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5469" w14:textId="77777777" w:rsidR="007640A4" w:rsidRPr="00AB2146" w:rsidRDefault="0013710A" w:rsidP="00AB2146">
      <w:pPr>
        <w:jc w:val="right"/>
        <w:rPr>
          <w:rFonts w:ascii="Arial" w:hAnsi="Arial" w:cs="Arial"/>
          <w:sz w:val="24"/>
          <w:szCs w:val="24"/>
        </w:rPr>
      </w:pPr>
      <w:r w:rsidRPr="00AB2146">
        <w:rPr>
          <w:rFonts w:ascii="Arial" w:hAnsi="Arial" w:cs="Arial"/>
          <w:sz w:val="24"/>
          <w:szCs w:val="24"/>
        </w:rPr>
        <w:t>SP</w:t>
      </w:r>
      <w:r w:rsidR="0092155B" w:rsidRPr="00AB2146">
        <w:rPr>
          <w:rFonts w:ascii="Arial" w:hAnsi="Arial" w:cs="Arial"/>
          <w:sz w:val="24"/>
          <w:szCs w:val="24"/>
        </w:rPr>
        <w:t>-v-Department for Communities (PIP) [20</w:t>
      </w:r>
      <w:r w:rsidRPr="00AB2146">
        <w:rPr>
          <w:rFonts w:ascii="Arial" w:hAnsi="Arial" w:cs="Arial"/>
          <w:sz w:val="24"/>
          <w:szCs w:val="24"/>
        </w:rPr>
        <w:t>25</w:t>
      </w:r>
      <w:r w:rsidR="0092155B" w:rsidRPr="00AB2146">
        <w:rPr>
          <w:rFonts w:ascii="Arial" w:hAnsi="Arial" w:cs="Arial"/>
          <w:sz w:val="24"/>
          <w:szCs w:val="24"/>
        </w:rPr>
        <w:t>] NICom</w:t>
      </w:r>
      <w:r w:rsidR="000A187D" w:rsidRPr="00AB2146">
        <w:rPr>
          <w:rFonts w:ascii="Arial" w:hAnsi="Arial" w:cs="Arial"/>
          <w:sz w:val="24"/>
          <w:szCs w:val="24"/>
        </w:rPr>
        <w:t xml:space="preserve"> 21</w:t>
      </w:r>
    </w:p>
    <w:p w14:paraId="2BB24332" w14:textId="77777777" w:rsidR="0092155B" w:rsidRPr="00AB2146" w:rsidRDefault="0092155B" w:rsidP="00AB2146">
      <w:pPr>
        <w:jc w:val="right"/>
        <w:rPr>
          <w:rFonts w:ascii="Arial" w:hAnsi="Arial" w:cs="Arial"/>
          <w:sz w:val="24"/>
          <w:szCs w:val="24"/>
        </w:rPr>
      </w:pPr>
    </w:p>
    <w:p w14:paraId="70C8A329" w14:textId="792077CB" w:rsidR="0092155B" w:rsidRPr="00AB2146" w:rsidRDefault="0092155B" w:rsidP="00AB2146">
      <w:pPr>
        <w:tabs>
          <w:tab w:val="right" w:pos="9356"/>
        </w:tabs>
        <w:jc w:val="right"/>
        <w:rPr>
          <w:rFonts w:ascii="Arial" w:hAnsi="Arial" w:cs="Arial"/>
          <w:sz w:val="24"/>
          <w:szCs w:val="24"/>
        </w:rPr>
      </w:pPr>
      <w:r w:rsidRPr="00AB2146">
        <w:rPr>
          <w:rFonts w:ascii="Arial" w:hAnsi="Arial" w:cs="Arial"/>
          <w:sz w:val="24"/>
          <w:szCs w:val="24"/>
        </w:rPr>
        <w:t xml:space="preserve">Decision No: </w:t>
      </w:r>
      <w:r w:rsidR="00170C25" w:rsidRPr="00AB2146">
        <w:rPr>
          <w:rFonts w:ascii="Arial" w:hAnsi="Arial" w:cs="Arial"/>
          <w:sz w:val="24"/>
          <w:szCs w:val="24"/>
        </w:rPr>
        <w:t xml:space="preserve"> </w:t>
      </w:r>
      <w:r w:rsidR="000A187D" w:rsidRPr="00AB2146">
        <w:rPr>
          <w:rFonts w:ascii="Arial" w:hAnsi="Arial" w:cs="Arial"/>
          <w:sz w:val="24"/>
          <w:szCs w:val="24"/>
        </w:rPr>
        <w:t>C4/25-26</w:t>
      </w:r>
      <w:r w:rsidRPr="00AB2146">
        <w:rPr>
          <w:rFonts w:ascii="Arial" w:hAnsi="Arial" w:cs="Arial"/>
          <w:sz w:val="24"/>
          <w:szCs w:val="24"/>
        </w:rPr>
        <w:t>(PIP)</w:t>
      </w:r>
    </w:p>
    <w:p w14:paraId="53EFA936" w14:textId="77777777" w:rsidR="0092155B" w:rsidRPr="00AB2146" w:rsidRDefault="0092155B" w:rsidP="00AB2146">
      <w:pPr>
        <w:rPr>
          <w:rFonts w:ascii="Arial" w:hAnsi="Arial" w:cs="Arial"/>
          <w:sz w:val="24"/>
          <w:szCs w:val="24"/>
        </w:rPr>
      </w:pPr>
    </w:p>
    <w:p w14:paraId="2C3B69B7" w14:textId="77777777" w:rsidR="0092155B" w:rsidRPr="00AB2146" w:rsidRDefault="0092155B" w:rsidP="00AB2146">
      <w:pPr>
        <w:rPr>
          <w:rFonts w:ascii="Arial" w:hAnsi="Arial" w:cs="Arial"/>
          <w:sz w:val="24"/>
          <w:szCs w:val="24"/>
        </w:rPr>
      </w:pPr>
    </w:p>
    <w:p w14:paraId="7E5356EF" w14:textId="77777777" w:rsidR="0092155B" w:rsidRPr="00AB2146" w:rsidRDefault="0092155B" w:rsidP="00AB2146">
      <w:pPr>
        <w:rPr>
          <w:rFonts w:ascii="Arial" w:hAnsi="Arial" w:cs="Arial"/>
          <w:sz w:val="24"/>
          <w:szCs w:val="24"/>
        </w:rPr>
      </w:pPr>
    </w:p>
    <w:p w14:paraId="5E3B1DA3" w14:textId="77777777" w:rsidR="0092155B" w:rsidRPr="00AB2146" w:rsidRDefault="0092155B" w:rsidP="00AB2146">
      <w:pPr>
        <w:rPr>
          <w:rFonts w:ascii="Arial" w:hAnsi="Arial" w:cs="Arial"/>
          <w:sz w:val="24"/>
          <w:szCs w:val="24"/>
        </w:rPr>
      </w:pPr>
    </w:p>
    <w:p w14:paraId="1CECD826" w14:textId="77777777" w:rsidR="0092155B" w:rsidRPr="00AB2146" w:rsidRDefault="0092155B" w:rsidP="00AB2146">
      <w:pPr>
        <w:suppressAutoHyphens/>
        <w:jc w:val="center"/>
        <w:rPr>
          <w:rFonts w:ascii="Arial" w:hAnsi="Arial" w:cs="Arial"/>
          <w:b/>
          <w:bCs/>
          <w:spacing w:val="-3"/>
          <w:sz w:val="24"/>
          <w:szCs w:val="24"/>
        </w:rPr>
      </w:pPr>
      <w:r w:rsidRPr="00AB2146">
        <w:rPr>
          <w:rFonts w:ascii="Arial" w:hAnsi="Arial" w:cs="Arial"/>
          <w:b/>
          <w:bCs/>
          <w:spacing w:val="-3"/>
          <w:sz w:val="24"/>
          <w:szCs w:val="24"/>
        </w:rPr>
        <w:t>SOCIAL SECURITY ADMINISTRATION (NORTHERN IRELAND) ACT 1992</w:t>
      </w:r>
    </w:p>
    <w:p w14:paraId="452CECCA" w14:textId="77777777" w:rsidR="0092155B" w:rsidRPr="00AB2146" w:rsidRDefault="0092155B" w:rsidP="00AB2146">
      <w:pPr>
        <w:suppressAutoHyphens/>
        <w:jc w:val="center"/>
        <w:rPr>
          <w:rFonts w:ascii="Arial" w:hAnsi="Arial" w:cs="Arial"/>
          <w:bCs/>
          <w:spacing w:val="-3"/>
          <w:sz w:val="24"/>
          <w:szCs w:val="24"/>
        </w:rPr>
      </w:pPr>
    </w:p>
    <w:p w14:paraId="6784EA0E" w14:textId="77777777" w:rsidR="0092155B" w:rsidRPr="00AB2146" w:rsidRDefault="0092155B" w:rsidP="00AB2146">
      <w:pPr>
        <w:suppressAutoHyphens/>
        <w:jc w:val="center"/>
        <w:rPr>
          <w:rFonts w:ascii="Arial" w:hAnsi="Arial" w:cs="Arial"/>
          <w:b/>
          <w:bCs/>
          <w:spacing w:val="-3"/>
          <w:sz w:val="24"/>
          <w:szCs w:val="24"/>
        </w:rPr>
      </w:pPr>
      <w:r w:rsidRPr="00AB2146">
        <w:rPr>
          <w:rFonts w:ascii="Arial" w:hAnsi="Arial" w:cs="Arial"/>
          <w:b/>
          <w:bCs/>
          <w:spacing w:val="-3"/>
          <w:sz w:val="24"/>
          <w:szCs w:val="24"/>
        </w:rPr>
        <w:t>SOCIAL SECURITY (NORTHERN IRELAND) ORDER 1998</w:t>
      </w:r>
    </w:p>
    <w:p w14:paraId="711411C5" w14:textId="77777777" w:rsidR="0092155B" w:rsidRPr="00AB2146" w:rsidRDefault="0092155B" w:rsidP="00AB2146">
      <w:pPr>
        <w:suppressAutoHyphens/>
        <w:jc w:val="center"/>
        <w:rPr>
          <w:rFonts w:ascii="Arial" w:hAnsi="Arial" w:cs="Arial"/>
          <w:bCs/>
          <w:spacing w:val="-3"/>
          <w:sz w:val="24"/>
          <w:szCs w:val="24"/>
        </w:rPr>
      </w:pPr>
    </w:p>
    <w:p w14:paraId="29FAA7FB" w14:textId="77777777" w:rsidR="0092155B" w:rsidRPr="00AB2146" w:rsidRDefault="0092155B" w:rsidP="00AB2146">
      <w:pPr>
        <w:suppressAutoHyphens/>
        <w:jc w:val="center"/>
        <w:rPr>
          <w:rFonts w:ascii="Arial" w:hAnsi="Arial" w:cs="Arial"/>
          <w:bCs/>
          <w:spacing w:val="-3"/>
          <w:sz w:val="24"/>
          <w:szCs w:val="24"/>
        </w:rPr>
      </w:pPr>
    </w:p>
    <w:p w14:paraId="100B13F0" w14:textId="77777777" w:rsidR="0092155B" w:rsidRPr="00AB2146" w:rsidRDefault="0092155B" w:rsidP="00AB2146">
      <w:pPr>
        <w:tabs>
          <w:tab w:val="center" w:pos="4513"/>
        </w:tabs>
        <w:suppressAutoHyphens/>
        <w:jc w:val="center"/>
        <w:rPr>
          <w:rFonts w:ascii="Arial" w:hAnsi="Arial" w:cs="Arial"/>
          <w:spacing w:val="-3"/>
          <w:sz w:val="24"/>
          <w:szCs w:val="24"/>
          <w:u w:val="single"/>
        </w:rPr>
      </w:pPr>
      <w:r w:rsidRPr="00AB2146">
        <w:rPr>
          <w:rFonts w:ascii="Arial" w:hAnsi="Arial" w:cs="Arial"/>
          <w:b/>
          <w:bCs/>
          <w:spacing w:val="-3"/>
          <w:sz w:val="24"/>
          <w:szCs w:val="24"/>
          <w:u w:val="single"/>
        </w:rPr>
        <w:t>PERSONAL INDEPENDENCE PAYMENT</w:t>
      </w:r>
    </w:p>
    <w:p w14:paraId="1408AA2B" w14:textId="77777777" w:rsidR="0092155B" w:rsidRPr="00AB2146" w:rsidRDefault="0092155B" w:rsidP="00AB2146">
      <w:pPr>
        <w:tabs>
          <w:tab w:val="left" w:pos="-720"/>
        </w:tabs>
        <w:suppressAutoHyphens/>
        <w:jc w:val="center"/>
        <w:rPr>
          <w:rFonts w:ascii="Arial" w:hAnsi="Arial" w:cs="Arial"/>
          <w:spacing w:val="-3"/>
          <w:sz w:val="24"/>
          <w:szCs w:val="24"/>
        </w:rPr>
      </w:pPr>
    </w:p>
    <w:p w14:paraId="2B74EE24" w14:textId="77777777" w:rsidR="0092155B" w:rsidRPr="00AB2146" w:rsidRDefault="0092155B" w:rsidP="00AB2146">
      <w:pPr>
        <w:tabs>
          <w:tab w:val="left" w:pos="-720"/>
        </w:tabs>
        <w:suppressAutoHyphens/>
        <w:jc w:val="center"/>
        <w:rPr>
          <w:rFonts w:ascii="Arial" w:hAnsi="Arial" w:cs="Arial"/>
          <w:spacing w:val="-3"/>
          <w:sz w:val="24"/>
          <w:szCs w:val="24"/>
        </w:rPr>
      </w:pPr>
    </w:p>
    <w:p w14:paraId="3FE0AF99" w14:textId="77777777" w:rsidR="00894AA9" w:rsidRPr="00AB2146" w:rsidRDefault="00894AA9" w:rsidP="00AB2146">
      <w:pPr>
        <w:tabs>
          <w:tab w:val="center" w:pos="4513"/>
        </w:tabs>
        <w:suppressAutoHyphens/>
        <w:jc w:val="center"/>
        <w:rPr>
          <w:rFonts w:ascii="Arial" w:hAnsi="Arial" w:cs="Arial"/>
          <w:spacing w:val="-3"/>
          <w:sz w:val="24"/>
          <w:szCs w:val="24"/>
        </w:rPr>
      </w:pPr>
      <w:r w:rsidRPr="00AB2146">
        <w:rPr>
          <w:rFonts w:ascii="Arial" w:hAnsi="Arial" w:cs="Arial"/>
          <w:spacing w:val="-3"/>
          <w:sz w:val="24"/>
          <w:szCs w:val="24"/>
        </w:rPr>
        <w:t>Application by the claimant for leave to appeal</w:t>
      </w:r>
    </w:p>
    <w:p w14:paraId="29BD563A" w14:textId="77777777" w:rsidR="00894AA9" w:rsidRPr="00AB2146" w:rsidRDefault="00894AA9" w:rsidP="00AB2146">
      <w:pPr>
        <w:tabs>
          <w:tab w:val="center" w:pos="4513"/>
        </w:tabs>
        <w:suppressAutoHyphens/>
        <w:jc w:val="center"/>
        <w:rPr>
          <w:rFonts w:ascii="Arial" w:hAnsi="Arial" w:cs="Arial"/>
          <w:spacing w:val="-3"/>
          <w:sz w:val="24"/>
          <w:szCs w:val="24"/>
        </w:rPr>
      </w:pPr>
      <w:r w:rsidRPr="00AB2146">
        <w:rPr>
          <w:rFonts w:ascii="Arial" w:hAnsi="Arial" w:cs="Arial"/>
          <w:spacing w:val="-3"/>
          <w:sz w:val="24"/>
          <w:szCs w:val="24"/>
        </w:rPr>
        <w:t>and appeal to a Social Security Commissioner</w:t>
      </w:r>
    </w:p>
    <w:p w14:paraId="5FA1BA26" w14:textId="77777777" w:rsidR="00894AA9" w:rsidRPr="00AB2146" w:rsidRDefault="00894AA9" w:rsidP="00AB2146">
      <w:pPr>
        <w:tabs>
          <w:tab w:val="center" w:pos="4513"/>
        </w:tabs>
        <w:suppressAutoHyphens/>
        <w:jc w:val="center"/>
        <w:rPr>
          <w:rFonts w:ascii="Arial" w:eastAsia="Aptos" w:hAnsi="Arial" w:cs="Arial"/>
          <w:spacing w:val="-3"/>
          <w:kern w:val="2"/>
          <w:sz w:val="24"/>
          <w:szCs w:val="24"/>
        </w:rPr>
      </w:pPr>
      <w:r w:rsidRPr="00AB2146">
        <w:rPr>
          <w:rFonts w:ascii="Arial" w:hAnsi="Arial" w:cs="Arial"/>
          <w:spacing w:val="-3"/>
          <w:sz w:val="24"/>
          <w:szCs w:val="24"/>
        </w:rPr>
        <w:t>on a question of law from a Tribunal’s decision</w:t>
      </w:r>
      <w:r w:rsidRPr="00AB2146">
        <w:rPr>
          <w:rFonts w:ascii="Arial" w:eastAsia="Aptos" w:hAnsi="Arial" w:cs="Arial"/>
          <w:spacing w:val="-3"/>
          <w:kern w:val="2"/>
          <w:sz w:val="24"/>
          <w:szCs w:val="24"/>
        </w:rPr>
        <w:t xml:space="preserve"> </w:t>
      </w:r>
    </w:p>
    <w:p w14:paraId="5A6F1DCB" w14:textId="77777777" w:rsidR="0092155B" w:rsidRPr="00AB2146" w:rsidRDefault="0092155B" w:rsidP="00AB2146">
      <w:pPr>
        <w:tabs>
          <w:tab w:val="center" w:pos="4513"/>
        </w:tabs>
        <w:suppressAutoHyphens/>
        <w:jc w:val="center"/>
        <w:rPr>
          <w:rFonts w:ascii="Arial" w:hAnsi="Arial" w:cs="Arial"/>
          <w:spacing w:val="-3"/>
          <w:sz w:val="24"/>
          <w:szCs w:val="24"/>
        </w:rPr>
      </w:pPr>
      <w:r w:rsidRPr="00AB2146">
        <w:rPr>
          <w:rFonts w:ascii="Arial" w:hAnsi="Arial" w:cs="Arial"/>
          <w:spacing w:val="-3"/>
          <w:sz w:val="24"/>
          <w:szCs w:val="24"/>
        </w:rPr>
        <w:t xml:space="preserve">dated </w:t>
      </w:r>
      <w:r w:rsidR="00C92A86" w:rsidRPr="00AB2146">
        <w:rPr>
          <w:rFonts w:ascii="Arial" w:hAnsi="Arial" w:cs="Arial"/>
          <w:spacing w:val="-3"/>
          <w:sz w:val="24"/>
          <w:szCs w:val="24"/>
        </w:rPr>
        <w:t>14 November</w:t>
      </w:r>
      <w:r w:rsidRPr="00AB2146">
        <w:rPr>
          <w:rFonts w:ascii="Arial" w:hAnsi="Arial" w:cs="Arial"/>
          <w:spacing w:val="-3"/>
          <w:sz w:val="24"/>
          <w:szCs w:val="24"/>
        </w:rPr>
        <w:t xml:space="preserve"> 20</w:t>
      </w:r>
      <w:r w:rsidR="00C92A86" w:rsidRPr="00AB2146">
        <w:rPr>
          <w:rFonts w:ascii="Arial" w:hAnsi="Arial" w:cs="Arial"/>
          <w:spacing w:val="-3"/>
          <w:sz w:val="24"/>
          <w:szCs w:val="24"/>
        </w:rPr>
        <w:t>24</w:t>
      </w:r>
    </w:p>
    <w:p w14:paraId="73D6D45A" w14:textId="77777777" w:rsidR="0092155B" w:rsidRPr="00AB2146" w:rsidRDefault="0092155B" w:rsidP="00AB2146">
      <w:pPr>
        <w:tabs>
          <w:tab w:val="left" w:pos="-720"/>
        </w:tabs>
        <w:suppressAutoHyphens/>
        <w:jc w:val="center"/>
        <w:rPr>
          <w:rFonts w:ascii="Arial" w:hAnsi="Arial" w:cs="Arial"/>
          <w:spacing w:val="-3"/>
          <w:sz w:val="24"/>
          <w:szCs w:val="24"/>
        </w:rPr>
      </w:pPr>
    </w:p>
    <w:p w14:paraId="139D7835" w14:textId="77777777" w:rsidR="0092155B" w:rsidRPr="00AB2146" w:rsidRDefault="0092155B" w:rsidP="00AB2146">
      <w:pPr>
        <w:tabs>
          <w:tab w:val="left" w:pos="-720"/>
        </w:tabs>
        <w:suppressAutoHyphens/>
        <w:jc w:val="center"/>
        <w:rPr>
          <w:rFonts w:ascii="Arial" w:hAnsi="Arial" w:cs="Arial"/>
          <w:spacing w:val="-3"/>
          <w:sz w:val="24"/>
          <w:szCs w:val="24"/>
        </w:rPr>
      </w:pPr>
    </w:p>
    <w:p w14:paraId="1B19584E" w14:textId="77777777" w:rsidR="0092155B" w:rsidRPr="00AB2146" w:rsidRDefault="0092155B" w:rsidP="00AB2146">
      <w:pPr>
        <w:tabs>
          <w:tab w:val="center" w:pos="4513"/>
        </w:tabs>
        <w:suppressAutoHyphens/>
        <w:jc w:val="center"/>
        <w:rPr>
          <w:rFonts w:ascii="Arial" w:hAnsi="Arial" w:cs="Arial"/>
          <w:spacing w:val="-3"/>
          <w:sz w:val="24"/>
          <w:szCs w:val="24"/>
          <w:u w:val="single"/>
        </w:rPr>
      </w:pPr>
      <w:r w:rsidRPr="00AB2146">
        <w:rPr>
          <w:rFonts w:ascii="Arial" w:hAnsi="Arial" w:cs="Arial"/>
          <w:spacing w:val="-3"/>
          <w:sz w:val="24"/>
          <w:szCs w:val="24"/>
          <w:u w:val="single"/>
        </w:rPr>
        <w:t>DECISION OF THE SOCIAL SECURITY COMMISSIONER</w:t>
      </w:r>
    </w:p>
    <w:p w14:paraId="365D7404" w14:textId="77777777" w:rsidR="0092155B" w:rsidRPr="00AB2146" w:rsidRDefault="0092155B" w:rsidP="00AB2146">
      <w:pPr>
        <w:rPr>
          <w:rFonts w:ascii="Arial" w:hAnsi="Arial" w:cs="Arial"/>
          <w:sz w:val="24"/>
          <w:szCs w:val="24"/>
        </w:rPr>
      </w:pPr>
    </w:p>
    <w:p w14:paraId="3A388276" w14:textId="77777777" w:rsidR="00170C25" w:rsidRPr="00AB2146" w:rsidRDefault="00170C25" w:rsidP="00AB2146">
      <w:pPr>
        <w:rPr>
          <w:rFonts w:ascii="Arial" w:hAnsi="Arial" w:cs="Arial"/>
          <w:sz w:val="24"/>
          <w:szCs w:val="24"/>
        </w:rPr>
      </w:pPr>
    </w:p>
    <w:p w14:paraId="24F1CDDF" w14:textId="1CF53AE0" w:rsidR="00894AA9" w:rsidRPr="00AB2146" w:rsidRDefault="009A0347" w:rsidP="000D0EF9">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z w:val="24"/>
          <w:szCs w:val="24"/>
          <w:lang w:eastAsia="en-GB"/>
        </w:rPr>
        <w:t>1.</w:t>
      </w:r>
      <w:r>
        <w:rPr>
          <w:rFonts w:ascii="Arial" w:eastAsia="Times New Roman" w:hAnsi="Arial" w:cs="Arial"/>
          <w:sz w:val="24"/>
          <w:szCs w:val="24"/>
          <w:lang w:eastAsia="en-GB"/>
        </w:rPr>
        <w:tab/>
      </w:r>
      <w:r w:rsidR="00406B42" w:rsidRPr="00AB2146">
        <w:rPr>
          <w:rFonts w:ascii="Arial" w:eastAsia="Times New Roman" w:hAnsi="Arial" w:cs="Arial"/>
          <w:sz w:val="24"/>
          <w:szCs w:val="24"/>
          <w:lang w:eastAsia="en-GB"/>
        </w:rPr>
        <w:t>I grant leave to appeal.</w:t>
      </w:r>
      <w:r>
        <w:rPr>
          <w:rFonts w:ascii="Arial" w:eastAsia="Times New Roman" w:hAnsi="Arial" w:cs="Arial"/>
          <w:sz w:val="24"/>
          <w:szCs w:val="24"/>
          <w:lang w:eastAsia="en-GB"/>
        </w:rPr>
        <w:t xml:space="preserve"> </w:t>
      </w:r>
      <w:r w:rsidR="00406B42" w:rsidRPr="00AB2146">
        <w:rPr>
          <w:rFonts w:ascii="Arial" w:eastAsia="Times New Roman" w:hAnsi="Arial" w:cs="Arial"/>
          <w:sz w:val="24"/>
          <w:szCs w:val="24"/>
          <w:lang w:eastAsia="en-GB"/>
        </w:rPr>
        <w:t xml:space="preserve"> In accordance with the power conferred on me by </w:t>
      </w:r>
      <w:r w:rsidR="00E311A0" w:rsidRPr="00AB2146">
        <w:rPr>
          <w:rFonts w:ascii="Arial" w:eastAsia="Times New Roman" w:hAnsi="Arial" w:cs="Arial"/>
          <w:sz w:val="24"/>
          <w:szCs w:val="24"/>
          <w:lang w:eastAsia="en-GB"/>
        </w:rPr>
        <w:t>r</w:t>
      </w:r>
      <w:r w:rsidR="00406B42" w:rsidRPr="00AB2146">
        <w:rPr>
          <w:rFonts w:ascii="Arial" w:eastAsia="Times New Roman" w:hAnsi="Arial" w:cs="Arial"/>
          <w:sz w:val="24"/>
          <w:szCs w:val="24"/>
          <w:lang w:eastAsia="en-GB"/>
        </w:rPr>
        <w:t xml:space="preserve">egulation 11(3) of the Social Security Commissioners (Procedure) </w:t>
      </w:r>
      <w:r w:rsidR="00E4203E" w:rsidRPr="00AB2146">
        <w:rPr>
          <w:rFonts w:ascii="Arial" w:eastAsia="Times New Roman" w:hAnsi="Arial" w:cs="Arial"/>
          <w:sz w:val="24"/>
          <w:szCs w:val="24"/>
          <w:lang w:eastAsia="en-GB"/>
        </w:rPr>
        <w:t>Regulations (</w:t>
      </w:r>
      <w:r w:rsidR="00406B42" w:rsidRPr="00AB2146">
        <w:rPr>
          <w:rFonts w:ascii="Arial" w:eastAsia="Times New Roman" w:hAnsi="Arial" w:cs="Arial"/>
          <w:sz w:val="24"/>
          <w:szCs w:val="24"/>
          <w:lang w:eastAsia="en-GB"/>
        </w:rPr>
        <w:t>NI) 1999 and with the consent of the parties</w:t>
      </w:r>
      <w:r w:rsidR="000F5363" w:rsidRPr="00AB2146">
        <w:rPr>
          <w:rFonts w:ascii="Arial" w:eastAsia="Times New Roman" w:hAnsi="Arial" w:cs="Arial"/>
          <w:sz w:val="24"/>
          <w:szCs w:val="24"/>
          <w:lang w:eastAsia="en-GB"/>
        </w:rPr>
        <w:t>, having granted leave to appeal,</w:t>
      </w:r>
      <w:r w:rsidR="00406B42" w:rsidRPr="00AB2146">
        <w:rPr>
          <w:rFonts w:ascii="Arial" w:eastAsia="Times New Roman" w:hAnsi="Arial" w:cs="Arial"/>
          <w:sz w:val="24"/>
          <w:szCs w:val="24"/>
          <w:lang w:eastAsia="en-GB"/>
        </w:rPr>
        <w:t xml:space="preserve"> I treat and determine this application as an appeal. </w:t>
      </w:r>
      <w:r>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 xml:space="preserve">The decision of the </w:t>
      </w:r>
      <w:r w:rsidR="00327E18"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327E18"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dated </w:t>
      </w:r>
      <w:r w:rsidR="00C92A86" w:rsidRPr="00AB2146">
        <w:rPr>
          <w:rFonts w:ascii="Arial" w:eastAsia="Times New Roman" w:hAnsi="Arial" w:cs="Arial"/>
          <w:sz w:val="24"/>
          <w:szCs w:val="24"/>
          <w:lang w:eastAsia="en-GB"/>
        </w:rPr>
        <w:t>14 November</w:t>
      </w:r>
      <w:r w:rsidR="0092155B" w:rsidRPr="00AB2146">
        <w:rPr>
          <w:rFonts w:ascii="Arial" w:eastAsia="Times New Roman" w:hAnsi="Arial" w:cs="Arial"/>
          <w:sz w:val="24"/>
          <w:szCs w:val="24"/>
          <w:lang w:eastAsia="en-GB"/>
        </w:rPr>
        <w:t xml:space="preserve"> 20</w:t>
      </w:r>
      <w:r w:rsidR="00C92A86" w:rsidRPr="00AB2146">
        <w:rPr>
          <w:rFonts w:ascii="Arial" w:eastAsia="Times New Roman" w:hAnsi="Arial" w:cs="Arial"/>
          <w:sz w:val="24"/>
          <w:szCs w:val="24"/>
          <w:lang w:eastAsia="en-GB"/>
        </w:rPr>
        <w:t>24</w:t>
      </w:r>
      <w:r w:rsidR="0092155B" w:rsidRPr="00AB2146">
        <w:rPr>
          <w:rFonts w:ascii="Arial" w:eastAsia="Times New Roman" w:hAnsi="Arial" w:cs="Arial"/>
          <w:sz w:val="24"/>
          <w:szCs w:val="24"/>
          <w:lang w:eastAsia="en-GB"/>
        </w:rPr>
        <w:t xml:space="preserve"> is in error of law. </w:t>
      </w:r>
      <w:r w:rsidR="00170C25" w:rsidRPr="00AB2146">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 xml:space="preserve">The error of law identified will be explained in more detail below. </w:t>
      </w:r>
      <w:r w:rsidR="00170C25" w:rsidRPr="00AB2146">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Pursuant to the powers conferred on me by Article 15(8) of the Social Security (Northern Ireland) Order 1998</w:t>
      </w:r>
      <w:r w:rsidR="00707572" w:rsidRPr="00AB2146">
        <w:rPr>
          <w:rFonts w:ascii="Arial" w:eastAsia="Times New Roman" w:hAnsi="Arial" w:cs="Arial"/>
          <w:sz w:val="24"/>
          <w:szCs w:val="24"/>
          <w:lang w:eastAsia="en-GB"/>
        </w:rPr>
        <w:t xml:space="preserve"> (the 1998 Order)</w:t>
      </w:r>
      <w:r w:rsidR="0092155B" w:rsidRPr="00AB2146">
        <w:rPr>
          <w:rFonts w:ascii="Arial" w:eastAsia="Times New Roman" w:hAnsi="Arial" w:cs="Arial"/>
          <w:sz w:val="24"/>
          <w:szCs w:val="24"/>
          <w:lang w:eastAsia="en-GB"/>
        </w:rPr>
        <w:t>, I set aside</w:t>
      </w:r>
      <w:r w:rsidR="00170C25" w:rsidRPr="00AB2146">
        <w:rPr>
          <w:rFonts w:ascii="Arial" w:eastAsia="Times New Roman" w:hAnsi="Arial" w:cs="Arial"/>
          <w:sz w:val="24"/>
          <w:szCs w:val="24"/>
          <w:lang w:eastAsia="en-GB"/>
        </w:rPr>
        <w:t xml:space="preserve"> the decision appealed against.</w:t>
      </w:r>
    </w:p>
    <w:p w14:paraId="6B73B827" w14:textId="77777777" w:rsidR="00894AA9" w:rsidRPr="00AB2146" w:rsidRDefault="00894AA9" w:rsidP="000D0EF9">
      <w:pPr>
        <w:pStyle w:val="ListParagraph"/>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516CAFB2" w14:textId="2BB12212" w:rsidR="00894AA9" w:rsidRPr="00AB2146" w:rsidRDefault="009A0347" w:rsidP="000D0EF9">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z w:val="24"/>
          <w:szCs w:val="24"/>
          <w:lang w:eastAsia="en-GB"/>
        </w:rPr>
        <w:t>2.</w:t>
      </w:r>
      <w:r>
        <w:rPr>
          <w:rFonts w:ascii="Arial" w:eastAsia="Times New Roman" w:hAnsi="Arial" w:cs="Arial"/>
          <w:sz w:val="24"/>
          <w:szCs w:val="24"/>
          <w:lang w:eastAsia="en-GB"/>
        </w:rPr>
        <w:tab/>
      </w:r>
      <w:r w:rsidR="0092155B" w:rsidRPr="00AB2146">
        <w:rPr>
          <w:rFonts w:ascii="Arial" w:eastAsia="Times New Roman" w:hAnsi="Arial" w:cs="Arial"/>
          <w:sz w:val="24"/>
          <w:szCs w:val="24"/>
          <w:lang w:eastAsia="en-GB"/>
        </w:rPr>
        <w:t>For further reasons set out below, I am unable to exercise the power conferred on me by Article 15(8)(a) of the 1998</w:t>
      </w:r>
      <w:r w:rsidR="00707572" w:rsidRPr="00AB2146">
        <w:rPr>
          <w:rFonts w:ascii="Arial" w:eastAsia="Times New Roman" w:hAnsi="Arial" w:cs="Arial"/>
          <w:sz w:val="24"/>
          <w:szCs w:val="24"/>
          <w:lang w:eastAsia="en-GB"/>
        </w:rPr>
        <w:t xml:space="preserve"> Order</w:t>
      </w:r>
      <w:r w:rsidR="0092155B" w:rsidRPr="00AB2146">
        <w:rPr>
          <w:rFonts w:ascii="Arial" w:eastAsia="Times New Roman" w:hAnsi="Arial" w:cs="Arial"/>
          <w:sz w:val="24"/>
          <w:szCs w:val="24"/>
          <w:lang w:eastAsia="en-GB"/>
        </w:rPr>
        <w:t xml:space="preserve"> to give the decision which the </w:t>
      </w:r>
      <w:r w:rsidR="006377AF"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6377AF"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should have given. </w:t>
      </w:r>
      <w:r w:rsidR="00170C25" w:rsidRPr="00AB2146">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 xml:space="preserve">This is because there is detailed evidence relevant to the issues arising in the appeal, including medical evidence, to which I have not had access. </w:t>
      </w:r>
      <w:r w:rsidR="00170C25" w:rsidRPr="00AB2146">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 xml:space="preserve">An </w:t>
      </w:r>
      <w:r w:rsidR="00D6089E"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D6089E"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which has a Medically Qualified Panel Member is best placed to assess medical evidence and address medical issues arising in an appeal. </w:t>
      </w:r>
      <w:r w:rsidR="00170C25" w:rsidRPr="00AB2146">
        <w:rPr>
          <w:rFonts w:ascii="Arial" w:eastAsia="Times New Roman" w:hAnsi="Arial" w:cs="Arial"/>
          <w:sz w:val="24"/>
          <w:szCs w:val="24"/>
          <w:lang w:eastAsia="en-GB"/>
        </w:rPr>
        <w:t xml:space="preserve"> </w:t>
      </w:r>
      <w:r w:rsidR="00A158A4" w:rsidRPr="00AB2146">
        <w:rPr>
          <w:rFonts w:ascii="Arial" w:eastAsia="Times New Roman" w:hAnsi="Arial" w:cs="Arial"/>
          <w:sz w:val="24"/>
          <w:szCs w:val="24"/>
          <w:lang w:eastAsia="en-GB"/>
        </w:rPr>
        <w:t>In addition</w:t>
      </w:r>
      <w:r w:rsidR="0092155B" w:rsidRPr="00AB2146">
        <w:rPr>
          <w:rFonts w:ascii="Arial" w:eastAsia="Times New Roman" w:hAnsi="Arial" w:cs="Arial"/>
          <w:sz w:val="24"/>
          <w:szCs w:val="24"/>
          <w:lang w:eastAsia="en-GB"/>
        </w:rPr>
        <w:t xml:space="preserve">, further findings of fact </w:t>
      </w:r>
      <w:r w:rsidR="00A158A4" w:rsidRPr="00AB2146">
        <w:rPr>
          <w:rFonts w:ascii="Arial" w:eastAsia="Times New Roman" w:hAnsi="Arial" w:cs="Arial"/>
          <w:sz w:val="24"/>
          <w:szCs w:val="24"/>
          <w:lang w:eastAsia="en-GB"/>
        </w:rPr>
        <w:t>are</w:t>
      </w:r>
      <w:r w:rsidR="0092155B" w:rsidRPr="00AB2146">
        <w:rPr>
          <w:rFonts w:ascii="Arial" w:eastAsia="Times New Roman" w:hAnsi="Arial" w:cs="Arial"/>
          <w:sz w:val="24"/>
          <w:szCs w:val="24"/>
          <w:lang w:eastAsia="en-GB"/>
        </w:rPr>
        <w:t xml:space="preserve"> require</w:t>
      </w:r>
      <w:r w:rsidR="00A158A4" w:rsidRPr="00AB2146">
        <w:rPr>
          <w:rFonts w:ascii="Arial" w:eastAsia="Times New Roman" w:hAnsi="Arial" w:cs="Arial"/>
          <w:sz w:val="24"/>
          <w:szCs w:val="24"/>
          <w:lang w:eastAsia="en-GB"/>
        </w:rPr>
        <w:t>d</w:t>
      </w:r>
      <w:r w:rsidR="0092155B" w:rsidRPr="00AB2146">
        <w:rPr>
          <w:rFonts w:ascii="Arial" w:eastAsia="Times New Roman" w:hAnsi="Arial" w:cs="Arial"/>
          <w:sz w:val="24"/>
          <w:szCs w:val="24"/>
          <w:lang w:eastAsia="en-GB"/>
        </w:rPr>
        <w:t xml:space="preserve"> to be </w:t>
      </w:r>
      <w:r w:rsidR="00A158A4" w:rsidRPr="00AB2146">
        <w:rPr>
          <w:rFonts w:ascii="Arial" w:eastAsia="Times New Roman" w:hAnsi="Arial" w:cs="Arial"/>
          <w:sz w:val="24"/>
          <w:szCs w:val="24"/>
          <w:lang w:eastAsia="en-GB"/>
        </w:rPr>
        <w:t>made,</w:t>
      </w:r>
      <w:r w:rsidR="0092155B" w:rsidRPr="00AB2146">
        <w:rPr>
          <w:rFonts w:ascii="Arial" w:eastAsia="Times New Roman" w:hAnsi="Arial" w:cs="Arial"/>
          <w:sz w:val="24"/>
          <w:szCs w:val="24"/>
          <w:lang w:eastAsia="en-GB"/>
        </w:rPr>
        <w:t xml:space="preserve"> and I do not consider it expedient to make such findings, at this stage of the proceedings. </w:t>
      </w:r>
      <w:r w:rsidR="00170C25" w:rsidRPr="00AB2146">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 xml:space="preserve">Accordingly, I refer the case to a differently constituted </w:t>
      </w:r>
      <w:r w:rsidR="00327E18"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ppeal</w:t>
      </w:r>
      <w:r w:rsidR="00170C25" w:rsidRPr="00AB2146">
        <w:rPr>
          <w:rFonts w:ascii="Arial" w:eastAsia="Times New Roman" w:hAnsi="Arial" w:cs="Arial"/>
          <w:sz w:val="24"/>
          <w:szCs w:val="24"/>
          <w:lang w:eastAsia="en-GB"/>
        </w:rPr>
        <w:t xml:space="preserve"> </w:t>
      </w:r>
      <w:r w:rsidR="00327E18" w:rsidRPr="00AB2146">
        <w:rPr>
          <w:rFonts w:ascii="Arial" w:eastAsia="Times New Roman" w:hAnsi="Arial" w:cs="Arial"/>
          <w:sz w:val="24"/>
          <w:szCs w:val="24"/>
          <w:lang w:eastAsia="en-GB"/>
        </w:rPr>
        <w:t>T</w:t>
      </w:r>
      <w:r w:rsidR="00170C25" w:rsidRPr="00AB2146">
        <w:rPr>
          <w:rFonts w:ascii="Arial" w:eastAsia="Times New Roman" w:hAnsi="Arial" w:cs="Arial"/>
          <w:sz w:val="24"/>
          <w:szCs w:val="24"/>
          <w:lang w:eastAsia="en-GB"/>
        </w:rPr>
        <w:t>ribunal for re-determination.</w:t>
      </w:r>
    </w:p>
    <w:p w14:paraId="519D1F7F" w14:textId="77777777" w:rsidR="00894AA9" w:rsidRPr="00AB2146" w:rsidRDefault="00894AA9" w:rsidP="000D0EF9">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13CE3131" w14:textId="74312923" w:rsidR="00894AA9" w:rsidRPr="00AB2146" w:rsidRDefault="009A0347" w:rsidP="000D0EF9">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z w:val="24"/>
          <w:szCs w:val="24"/>
          <w:lang w:eastAsia="en-GB"/>
        </w:rPr>
        <w:t>3.</w:t>
      </w:r>
      <w:r>
        <w:rPr>
          <w:rFonts w:ascii="Arial" w:eastAsia="Times New Roman" w:hAnsi="Arial" w:cs="Arial"/>
          <w:sz w:val="24"/>
          <w:szCs w:val="24"/>
          <w:lang w:eastAsia="en-GB"/>
        </w:rPr>
        <w:tab/>
      </w:r>
      <w:r w:rsidR="0092155B" w:rsidRPr="00AB2146">
        <w:rPr>
          <w:rFonts w:ascii="Arial" w:eastAsia="Times New Roman" w:hAnsi="Arial" w:cs="Arial"/>
          <w:sz w:val="24"/>
          <w:szCs w:val="24"/>
          <w:lang w:eastAsia="en-GB"/>
        </w:rPr>
        <w:t xml:space="preserve">In referring the case to a differently constituted </w:t>
      </w:r>
      <w:r w:rsidR="000221ED"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0221ED"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for re-determination, I direct that the </w:t>
      </w:r>
      <w:r w:rsidR="00C224CF"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C224CF"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w:t>
      </w:r>
      <w:proofErr w:type="gramStart"/>
      <w:r w:rsidR="0092155B" w:rsidRPr="00AB2146">
        <w:rPr>
          <w:rFonts w:ascii="Arial" w:eastAsia="Times New Roman" w:hAnsi="Arial" w:cs="Arial"/>
          <w:sz w:val="24"/>
          <w:szCs w:val="24"/>
          <w:lang w:eastAsia="en-GB"/>
        </w:rPr>
        <w:t>takes into account</w:t>
      </w:r>
      <w:proofErr w:type="gramEnd"/>
      <w:r w:rsidR="0092155B" w:rsidRPr="00AB2146">
        <w:rPr>
          <w:rFonts w:ascii="Arial" w:eastAsia="Times New Roman" w:hAnsi="Arial" w:cs="Arial"/>
          <w:sz w:val="24"/>
          <w:szCs w:val="24"/>
          <w:lang w:eastAsia="en-GB"/>
        </w:rPr>
        <w:t xml:space="preserve"> the guidance set out below.</w:t>
      </w:r>
    </w:p>
    <w:p w14:paraId="6841E769" w14:textId="77777777" w:rsidR="00894AA9" w:rsidRPr="00AB2146" w:rsidRDefault="00894AA9" w:rsidP="000D0EF9">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43579357" w14:textId="69825D43" w:rsidR="00894AA9" w:rsidRPr="00AB2146" w:rsidRDefault="000D0EF9" w:rsidP="000D0EF9">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z w:val="24"/>
          <w:szCs w:val="24"/>
          <w:lang w:eastAsia="en-GB"/>
        </w:rPr>
        <w:t>4.</w:t>
      </w:r>
      <w:r>
        <w:rPr>
          <w:rFonts w:ascii="Arial" w:eastAsia="Times New Roman" w:hAnsi="Arial" w:cs="Arial"/>
          <w:sz w:val="24"/>
          <w:szCs w:val="24"/>
          <w:lang w:eastAsia="en-GB"/>
        </w:rPr>
        <w:tab/>
      </w:r>
      <w:r w:rsidR="0092155B" w:rsidRPr="00AB2146">
        <w:rPr>
          <w:rFonts w:ascii="Arial" w:eastAsia="Times New Roman" w:hAnsi="Arial" w:cs="Arial"/>
          <w:sz w:val="24"/>
          <w:szCs w:val="24"/>
          <w:lang w:eastAsia="en-GB"/>
        </w:rPr>
        <w:t xml:space="preserve">It is imperative that the </w:t>
      </w:r>
      <w:r w:rsidR="00C92A86"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ppellant notes that while the decision of the </w:t>
      </w:r>
      <w:r w:rsidR="000221ED"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0221ED"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has been set aside, the issue of her entitlement to Personal Independence Payment (PIP) remains to be determined by another </w:t>
      </w:r>
      <w:r w:rsidR="00C92A86"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C92A86"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w:t>
      </w:r>
      <w:r w:rsidR="00170C25" w:rsidRPr="00AB2146">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 xml:space="preserve">In accordance with the guidance set out below, the newly constituted </w:t>
      </w:r>
      <w:r w:rsidR="00707572"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707572"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ribunal will be undertaking its own determination of the legal and factual issues which arise in the appeal</w:t>
      </w:r>
      <w:r w:rsidR="00170C25" w:rsidRPr="00AB2146">
        <w:rPr>
          <w:rFonts w:ascii="Arial" w:eastAsia="Times New Roman" w:hAnsi="Arial" w:cs="Arial"/>
          <w:sz w:val="24"/>
          <w:szCs w:val="24"/>
          <w:lang w:eastAsia="en-GB"/>
        </w:rPr>
        <w:t>.</w:t>
      </w:r>
    </w:p>
    <w:p w14:paraId="11BC5589" w14:textId="77777777" w:rsidR="00894AA9" w:rsidRPr="00AB2146" w:rsidRDefault="00894AA9" w:rsidP="009A0347">
      <w:pPr>
        <w:pStyle w:val="ListParagraph"/>
        <w:tabs>
          <w:tab w:val="left" w:pos="510"/>
          <w:tab w:val="left" w:pos="1077"/>
          <w:tab w:val="left" w:pos="1797"/>
        </w:tabs>
        <w:spacing w:after="0" w:line="240" w:lineRule="auto"/>
        <w:ind w:left="0"/>
        <w:rPr>
          <w:rFonts w:ascii="Arial" w:hAnsi="Arial" w:cs="Arial"/>
          <w:bCs/>
          <w:sz w:val="24"/>
          <w:szCs w:val="24"/>
        </w:rPr>
      </w:pPr>
    </w:p>
    <w:p w14:paraId="012A35F3" w14:textId="1DA39357" w:rsidR="00894AA9" w:rsidRPr="00AB2146" w:rsidRDefault="00336A57" w:rsidP="009A0347">
      <w:pPr>
        <w:pStyle w:val="ListParagraph"/>
        <w:tabs>
          <w:tab w:val="left" w:pos="510"/>
          <w:tab w:val="left" w:pos="1077"/>
          <w:tab w:val="left" w:pos="1797"/>
        </w:tabs>
        <w:spacing w:after="0" w:line="240" w:lineRule="auto"/>
        <w:ind w:left="0"/>
        <w:jc w:val="both"/>
        <w:rPr>
          <w:rFonts w:ascii="Arial" w:eastAsia="Times New Roman" w:hAnsi="Arial" w:cs="Arial"/>
          <w:sz w:val="24"/>
          <w:szCs w:val="24"/>
          <w:lang w:eastAsia="en-GB"/>
        </w:rPr>
      </w:pPr>
      <w:r>
        <w:rPr>
          <w:rFonts w:ascii="Arial" w:hAnsi="Arial" w:cs="Arial"/>
          <w:b/>
          <w:sz w:val="24"/>
          <w:szCs w:val="24"/>
        </w:rPr>
        <w:tab/>
      </w:r>
      <w:r w:rsidR="0092155B" w:rsidRPr="00AB2146">
        <w:rPr>
          <w:rFonts w:ascii="Arial" w:hAnsi="Arial" w:cs="Arial"/>
          <w:b/>
          <w:sz w:val="24"/>
          <w:szCs w:val="24"/>
        </w:rPr>
        <w:t>Background</w:t>
      </w:r>
    </w:p>
    <w:p w14:paraId="51ADCA78" w14:textId="77777777" w:rsidR="000D0EF9" w:rsidRDefault="000D0EF9" w:rsidP="009A0347">
      <w:pPr>
        <w:tabs>
          <w:tab w:val="left" w:pos="510"/>
          <w:tab w:val="left" w:pos="1077"/>
          <w:tab w:val="left" w:pos="1797"/>
        </w:tabs>
        <w:jc w:val="both"/>
        <w:rPr>
          <w:rFonts w:ascii="Arial" w:hAnsi="Arial" w:cs="Arial"/>
          <w:sz w:val="24"/>
          <w:szCs w:val="24"/>
        </w:rPr>
      </w:pPr>
    </w:p>
    <w:p w14:paraId="4B646233" w14:textId="4E19A742" w:rsidR="00894AA9" w:rsidRPr="00AB2146" w:rsidRDefault="00336A57" w:rsidP="00336A57">
      <w:pPr>
        <w:tabs>
          <w:tab w:val="left" w:pos="510"/>
          <w:tab w:val="left" w:pos="1077"/>
          <w:tab w:val="left" w:pos="1797"/>
        </w:tabs>
        <w:ind w:left="510" w:hanging="510"/>
        <w:jc w:val="both"/>
        <w:rPr>
          <w:rFonts w:ascii="Arial" w:eastAsia="Times New Roman" w:hAnsi="Arial" w:cs="Arial"/>
          <w:sz w:val="24"/>
          <w:szCs w:val="24"/>
          <w:lang w:eastAsia="en-GB"/>
        </w:rPr>
      </w:pPr>
      <w:r>
        <w:rPr>
          <w:rFonts w:ascii="Arial" w:hAnsi="Arial" w:cs="Arial"/>
          <w:sz w:val="24"/>
          <w:szCs w:val="24"/>
        </w:rPr>
        <w:t>5.</w:t>
      </w:r>
      <w:r>
        <w:rPr>
          <w:rFonts w:ascii="Arial" w:hAnsi="Arial" w:cs="Arial"/>
          <w:sz w:val="24"/>
          <w:szCs w:val="24"/>
        </w:rPr>
        <w:tab/>
      </w:r>
      <w:r w:rsidR="0092155B" w:rsidRPr="00AB2146">
        <w:rPr>
          <w:rFonts w:ascii="Arial" w:hAnsi="Arial" w:cs="Arial"/>
          <w:sz w:val="24"/>
          <w:szCs w:val="24"/>
        </w:rPr>
        <w:t xml:space="preserve">On </w:t>
      </w:r>
      <w:r w:rsidR="00A158A4" w:rsidRPr="00AB2146">
        <w:rPr>
          <w:rFonts w:ascii="Arial" w:hAnsi="Arial" w:cs="Arial"/>
          <w:sz w:val="24"/>
          <w:szCs w:val="24"/>
        </w:rPr>
        <w:t>20 June</w:t>
      </w:r>
      <w:r w:rsidR="0092155B" w:rsidRPr="00AB2146">
        <w:rPr>
          <w:rFonts w:ascii="Arial" w:hAnsi="Arial" w:cs="Arial"/>
          <w:sz w:val="24"/>
          <w:szCs w:val="24"/>
        </w:rPr>
        <w:t xml:space="preserve"> 201</w:t>
      </w:r>
      <w:r w:rsidR="00A158A4" w:rsidRPr="00AB2146">
        <w:rPr>
          <w:rFonts w:ascii="Arial" w:hAnsi="Arial" w:cs="Arial"/>
          <w:sz w:val="24"/>
          <w:szCs w:val="24"/>
        </w:rPr>
        <w:t>9</w:t>
      </w:r>
      <w:r w:rsidR="0092155B" w:rsidRPr="00AB2146">
        <w:rPr>
          <w:rFonts w:ascii="Arial" w:hAnsi="Arial" w:cs="Arial"/>
          <w:sz w:val="24"/>
          <w:szCs w:val="24"/>
        </w:rPr>
        <w:t xml:space="preserve"> a decision maker of the Department decided that the </w:t>
      </w:r>
      <w:r w:rsidR="000221ED" w:rsidRPr="00AB2146">
        <w:rPr>
          <w:rFonts w:ascii="Arial" w:hAnsi="Arial" w:cs="Arial"/>
          <w:sz w:val="24"/>
          <w:szCs w:val="24"/>
        </w:rPr>
        <w:t>A</w:t>
      </w:r>
      <w:r w:rsidR="0092155B" w:rsidRPr="00AB2146">
        <w:rPr>
          <w:rFonts w:ascii="Arial" w:hAnsi="Arial" w:cs="Arial"/>
          <w:sz w:val="24"/>
          <w:szCs w:val="24"/>
        </w:rPr>
        <w:t xml:space="preserve">ppellant was not entitled to either component of PIP from </w:t>
      </w:r>
      <w:proofErr w:type="gramStart"/>
      <w:r w:rsidR="0092155B" w:rsidRPr="00AB2146">
        <w:rPr>
          <w:rFonts w:ascii="Arial" w:hAnsi="Arial" w:cs="Arial"/>
          <w:sz w:val="24"/>
          <w:szCs w:val="24"/>
        </w:rPr>
        <w:t>and</w:t>
      </w:r>
      <w:proofErr w:type="gramEnd"/>
      <w:r w:rsidR="0092155B" w:rsidRPr="00AB2146">
        <w:rPr>
          <w:rFonts w:ascii="Arial" w:hAnsi="Arial" w:cs="Arial"/>
          <w:sz w:val="24"/>
          <w:szCs w:val="24"/>
        </w:rPr>
        <w:t xml:space="preserve"> including </w:t>
      </w:r>
      <w:r w:rsidR="00A158A4" w:rsidRPr="00AB2146">
        <w:rPr>
          <w:rFonts w:ascii="Arial" w:hAnsi="Arial" w:cs="Arial"/>
          <w:sz w:val="24"/>
          <w:szCs w:val="24"/>
        </w:rPr>
        <w:t>14 March 2019</w:t>
      </w:r>
      <w:r w:rsidR="0092155B" w:rsidRPr="00AB2146">
        <w:rPr>
          <w:rFonts w:ascii="Arial" w:hAnsi="Arial" w:cs="Arial"/>
          <w:sz w:val="24"/>
          <w:szCs w:val="24"/>
        </w:rPr>
        <w:t xml:space="preserve">. </w:t>
      </w:r>
      <w:r w:rsidR="00170C25" w:rsidRPr="00AB2146">
        <w:rPr>
          <w:rFonts w:ascii="Arial" w:hAnsi="Arial" w:cs="Arial"/>
          <w:sz w:val="24"/>
          <w:szCs w:val="24"/>
        </w:rPr>
        <w:t xml:space="preserve"> </w:t>
      </w:r>
      <w:r w:rsidR="0092155B" w:rsidRPr="00AB2146">
        <w:rPr>
          <w:rFonts w:ascii="Arial" w:hAnsi="Arial" w:cs="Arial"/>
          <w:sz w:val="24"/>
          <w:szCs w:val="24"/>
        </w:rPr>
        <w:t xml:space="preserve">The decision dated </w:t>
      </w:r>
      <w:r w:rsidR="00A158A4" w:rsidRPr="00AB2146">
        <w:rPr>
          <w:rFonts w:ascii="Arial" w:hAnsi="Arial" w:cs="Arial"/>
          <w:sz w:val="24"/>
          <w:szCs w:val="24"/>
        </w:rPr>
        <w:t>20 June 2019</w:t>
      </w:r>
      <w:r w:rsidR="0092155B" w:rsidRPr="00AB2146">
        <w:rPr>
          <w:rFonts w:ascii="Arial" w:hAnsi="Arial" w:cs="Arial"/>
          <w:sz w:val="24"/>
          <w:szCs w:val="24"/>
        </w:rPr>
        <w:t xml:space="preserve"> was reconsidered on </w:t>
      </w:r>
      <w:r w:rsidR="007B003F" w:rsidRPr="00AB2146">
        <w:rPr>
          <w:rFonts w:ascii="Arial" w:hAnsi="Arial" w:cs="Arial"/>
          <w:sz w:val="24"/>
          <w:szCs w:val="24"/>
        </w:rPr>
        <w:t>20 August 2019</w:t>
      </w:r>
      <w:r w:rsidR="0092155B" w:rsidRPr="00AB2146">
        <w:rPr>
          <w:rFonts w:ascii="Arial" w:hAnsi="Arial" w:cs="Arial"/>
          <w:sz w:val="24"/>
          <w:szCs w:val="24"/>
        </w:rPr>
        <w:t xml:space="preserve"> but was not changed. </w:t>
      </w:r>
      <w:r w:rsidR="00170C25" w:rsidRPr="00AB2146">
        <w:rPr>
          <w:rFonts w:ascii="Arial" w:hAnsi="Arial" w:cs="Arial"/>
          <w:sz w:val="24"/>
          <w:szCs w:val="24"/>
        </w:rPr>
        <w:t xml:space="preserve"> </w:t>
      </w:r>
      <w:r w:rsidR="0092155B" w:rsidRPr="00AB2146">
        <w:rPr>
          <w:rFonts w:ascii="Arial" w:hAnsi="Arial" w:cs="Arial"/>
          <w:sz w:val="24"/>
          <w:szCs w:val="24"/>
        </w:rPr>
        <w:t xml:space="preserve">An appeal against the decision dated </w:t>
      </w:r>
      <w:r w:rsidR="007B003F" w:rsidRPr="00AB2146">
        <w:rPr>
          <w:rFonts w:ascii="Arial" w:hAnsi="Arial" w:cs="Arial"/>
          <w:sz w:val="24"/>
          <w:szCs w:val="24"/>
        </w:rPr>
        <w:t>20 June 2019</w:t>
      </w:r>
      <w:r w:rsidR="0092155B" w:rsidRPr="00AB2146">
        <w:rPr>
          <w:rFonts w:ascii="Arial" w:hAnsi="Arial" w:cs="Arial"/>
          <w:sz w:val="24"/>
          <w:szCs w:val="24"/>
        </w:rPr>
        <w:t xml:space="preserve"> was received in the Department on </w:t>
      </w:r>
      <w:r w:rsidR="007B003F" w:rsidRPr="00AB2146">
        <w:rPr>
          <w:rFonts w:ascii="Arial" w:hAnsi="Arial" w:cs="Arial"/>
          <w:sz w:val="24"/>
          <w:szCs w:val="24"/>
        </w:rPr>
        <w:t>2 September 2019</w:t>
      </w:r>
      <w:r w:rsidR="0092155B" w:rsidRPr="00AB2146">
        <w:rPr>
          <w:rFonts w:ascii="Arial" w:hAnsi="Arial" w:cs="Arial"/>
          <w:sz w:val="24"/>
          <w:szCs w:val="24"/>
        </w:rPr>
        <w:t>.</w:t>
      </w:r>
    </w:p>
    <w:p w14:paraId="65181DD6" w14:textId="77777777" w:rsidR="00894AA9" w:rsidRPr="00AB2146" w:rsidRDefault="00894AA9" w:rsidP="00336A57">
      <w:pPr>
        <w:pStyle w:val="ListParagraph"/>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693D81D7" w14:textId="5A429B76" w:rsidR="00894AA9" w:rsidRPr="00AB2146" w:rsidRDefault="00336A57" w:rsidP="00336A57">
      <w:pPr>
        <w:tabs>
          <w:tab w:val="left" w:pos="510"/>
          <w:tab w:val="left" w:pos="1077"/>
          <w:tab w:val="left" w:pos="1797"/>
        </w:tabs>
        <w:ind w:left="510" w:hanging="510"/>
        <w:jc w:val="both"/>
        <w:rPr>
          <w:rFonts w:ascii="Arial" w:eastAsia="Times New Roman" w:hAnsi="Arial" w:cs="Arial"/>
          <w:sz w:val="24"/>
          <w:szCs w:val="24"/>
          <w:lang w:eastAsia="en-GB"/>
        </w:rPr>
      </w:pPr>
      <w:r>
        <w:rPr>
          <w:rFonts w:ascii="Arial" w:hAnsi="Arial" w:cs="Arial"/>
          <w:sz w:val="24"/>
          <w:szCs w:val="24"/>
        </w:rPr>
        <w:t>6.</w:t>
      </w:r>
      <w:r>
        <w:rPr>
          <w:rFonts w:ascii="Arial" w:hAnsi="Arial" w:cs="Arial"/>
          <w:sz w:val="24"/>
          <w:szCs w:val="24"/>
        </w:rPr>
        <w:tab/>
      </w:r>
      <w:r w:rsidR="0092155B" w:rsidRPr="00AB2146">
        <w:rPr>
          <w:rFonts w:ascii="Arial" w:hAnsi="Arial" w:cs="Arial"/>
          <w:sz w:val="24"/>
          <w:szCs w:val="24"/>
        </w:rPr>
        <w:t xml:space="preserve">The </w:t>
      </w:r>
      <w:r w:rsidR="00707572" w:rsidRPr="00AB2146">
        <w:rPr>
          <w:rFonts w:ascii="Arial" w:hAnsi="Arial" w:cs="Arial"/>
          <w:sz w:val="24"/>
          <w:szCs w:val="24"/>
        </w:rPr>
        <w:t>A</w:t>
      </w:r>
      <w:r w:rsidR="0092155B" w:rsidRPr="00AB2146">
        <w:rPr>
          <w:rFonts w:ascii="Arial" w:hAnsi="Arial" w:cs="Arial"/>
          <w:sz w:val="24"/>
          <w:szCs w:val="24"/>
        </w:rPr>
        <w:t xml:space="preserve">ppeal </w:t>
      </w:r>
      <w:r w:rsidR="00707572" w:rsidRPr="00AB2146">
        <w:rPr>
          <w:rFonts w:ascii="Arial" w:hAnsi="Arial" w:cs="Arial"/>
          <w:sz w:val="24"/>
          <w:szCs w:val="24"/>
        </w:rPr>
        <w:t>T</w:t>
      </w:r>
      <w:r w:rsidR="0092155B" w:rsidRPr="00AB2146">
        <w:rPr>
          <w:rFonts w:ascii="Arial" w:hAnsi="Arial" w:cs="Arial"/>
          <w:sz w:val="24"/>
          <w:szCs w:val="24"/>
        </w:rPr>
        <w:t>ribunal hearing took place</w:t>
      </w:r>
      <w:r w:rsidR="000F5363" w:rsidRPr="00AB2146">
        <w:rPr>
          <w:rFonts w:ascii="Arial" w:hAnsi="Arial" w:cs="Arial"/>
          <w:sz w:val="24"/>
          <w:szCs w:val="24"/>
        </w:rPr>
        <w:t xml:space="preserve"> vi</w:t>
      </w:r>
      <w:r w:rsidR="00876F32" w:rsidRPr="00AB2146">
        <w:rPr>
          <w:rFonts w:ascii="Arial" w:hAnsi="Arial" w:cs="Arial"/>
          <w:sz w:val="24"/>
          <w:szCs w:val="24"/>
        </w:rPr>
        <w:t>a</w:t>
      </w:r>
      <w:r w:rsidR="000F5363" w:rsidRPr="00AB2146">
        <w:rPr>
          <w:rFonts w:ascii="Arial" w:hAnsi="Arial" w:cs="Arial"/>
          <w:sz w:val="24"/>
          <w:szCs w:val="24"/>
        </w:rPr>
        <w:t xml:space="preserve"> </w:t>
      </w:r>
      <w:r w:rsidR="00454636" w:rsidRPr="00AB2146">
        <w:rPr>
          <w:rFonts w:ascii="Arial" w:hAnsi="Arial" w:cs="Arial"/>
          <w:sz w:val="24"/>
          <w:szCs w:val="24"/>
        </w:rPr>
        <w:t>Sight link</w:t>
      </w:r>
      <w:r w:rsidR="0092155B" w:rsidRPr="00AB2146">
        <w:rPr>
          <w:rFonts w:ascii="Arial" w:hAnsi="Arial" w:cs="Arial"/>
          <w:sz w:val="24"/>
          <w:szCs w:val="24"/>
        </w:rPr>
        <w:t xml:space="preserve"> on </w:t>
      </w:r>
      <w:r w:rsidR="007B003F" w:rsidRPr="00AB2146">
        <w:rPr>
          <w:rFonts w:ascii="Arial" w:hAnsi="Arial" w:cs="Arial"/>
          <w:sz w:val="24"/>
          <w:szCs w:val="24"/>
        </w:rPr>
        <w:t>14 November</w:t>
      </w:r>
      <w:r w:rsidR="0092155B" w:rsidRPr="00AB2146">
        <w:rPr>
          <w:rFonts w:ascii="Arial" w:hAnsi="Arial" w:cs="Arial"/>
          <w:sz w:val="24"/>
          <w:szCs w:val="24"/>
        </w:rPr>
        <w:t xml:space="preserve"> 20</w:t>
      </w:r>
      <w:r w:rsidR="007B003F" w:rsidRPr="00AB2146">
        <w:rPr>
          <w:rFonts w:ascii="Arial" w:hAnsi="Arial" w:cs="Arial"/>
          <w:sz w:val="24"/>
          <w:szCs w:val="24"/>
        </w:rPr>
        <w:t>24</w:t>
      </w:r>
      <w:r w:rsidR="0092155B" w:rsidRPr="00AB2146">
        <w:rPr>
          <w:rFonts w:ascii="Arial" w:hAnsi="Arial" w:cs="Arial"/>
          <w:sz w:val="24"/>
          <w:szCs w:val="24"/>
        </w:rPr>
        <w:t xml:space="preserve">. </w:t>
      </w:r>
      <w:r w:rsidR="00170C25" w:rsidRPr="00AB2146">
        <w:rPr>
          <w:rFonts w:ascii="Arial" w:hAnsi="Arial" w:cs="Arial"/>
          <w:sz w:val="24"/>
          <w:szCs w:val="24"/>
        </w:rPr>
        <w:t xml:space="preserve"> </w:t>
      </w:r>
      <w:r w:rsidR="0092155B" w:rsidRPr="00AB2146">
        <w:rPr>
          <w:rFonts w:ascii="Arial" w:hAnsi="Arial" w:cs="Arial"/>
          <w:sz w:val="24"/>
          <w:szCs w:val="24"/>
        </w:rPr>
        <w:t xml:space="preserve">The </w:t>
      </w:r>
      <w:r w:rsidR="000221ED" w:rsidRPr="00AB2146">
        <w:rPr>
          <w:rFonts w:ascii="Arial" w:hAnsi="Arial" w:cs="Arial"/>
          <w:sz w:val="24"/>
          <w:szCs w:val="24"/>
        </w:rPr>
        <w:t>A</w:t>
      </w:r>
      <w:r w:rsidR="0092155B" w:rsidRPr="00AB2146">
        <w:rPr>
          <w:rFonts w:ascii="Arial" w:hAnsi="Arial" w:cs="Arial"/>
          <w:sz w:val="24"/>
          <w:szCs w:val="24"/>
        </w:rPr>
        <w:t xml:space="preserve">ppellant was present and was represented by </w:t>
      </w:r>
      <w:r w:rsidR="007B003F" w:rsidRPr="00AB2146">
        <w:rPr>
          <w:rFonts w:ascii="Arial" w:hAnsi="Arial" w:cs="Arial"/>
          <w:sz w:val="24"/>
          <w:szCs w:val="24"/>
        </w:rPr>
        <w:t>Law Centre NI</w:t>
      </w:r>
      <w:r w:rsidR="0092155B" w:rsidRPr="00AB2146">
        <w:rPr>
          <w:rFonts w:ascii="Arial" w:hAnsi="Arial" w:cs="Arial"/>
          <w:sz w:val="24"/>
          <w:szCs w:val="24"/>
        </w:rPr>
        <w:t xml:space="preserve">. </w:t>
      </w:r>
      <w:r w:rsidR="00170C25" w:rsidRPr="00AB2146">
        <w:rPr>
          <w:rFonts w:ascii="Arial" w:hAnsi="Arial" w:cs="Arial"/>
          <w:sz w:val="24"/>
          <w:szCs w:val="24"/>
        </w:rPr>
        <w:t xml:space="preserve"> </w:t>
      </w:r>
      <w:r w:rsidR="0092155B" w:rsidRPr="00AB2146">
        <w:rPr>
          <w:rFonts w:ascii="Arial" w:hAnsi="Arial" w:cs="Arial"/>
          <w:sz w:val="24"/>
          <w:szCs w:val="24"/>
        </w:rPr>
        <w:t xml:space="preserve">There was </w:t>
      </w:r>
      <w:r w:rsidR="007B003F" w:rsidRPr="00AB2146">
        <w:rPr>
          <w:rFonts w:ascii="Arial" w:hAnsi="Arial" w:cs="Arial"/>
          <w:sz w:val="24"/>
          <w:szCs w:val="24"/>
        </w:rPr>
        <w:t>no</w:t>
      </w:r>
      <w:r w:rsidR="0092155B" w:rsidRPr="00AB2146">
        <w:rPr>
          <w:rFonts w:ascii="Arial" w:hAnsi="Arial" w:cs="Arial"/>
          <w:sz w:val="24"/>
          <w:szCs w:val="24"/>
        </w:rPr>
        <w:t xml:space="preserve"> Departmental Presenting Office present. </w:t>
      </w:r>
      <w:r w:rsidR="00170C25" w:rsidRPr="00AB2146">
        <w:rPr>
          <w:rFonts w:ascii="Arial" w:hAnsi="Arial" w:cs="Arial"/>
          <w:sz w:val="24"/>
          <w:szCs w:val="24"/>
        </w:rPr>
        <w:t xml:space="preserve"> </w:t>
      </w:r>
      <w:r w:rsidR="0092155B" w:rsidRPr="00AB2146">
        <w:rPr>
          <w:rFonts w:ascii="Arial" w:hAnsi="Arial" w:cs="Arial"/>
          <w:sz w:val="24"/>
          <w:szCs w:val="24"/>
        </w:rPr>
        <w:t xml:space="preserve">The </w:t>
      </w:r>
      <w:r w:rsidR="00707572" w:rsidRPr="00AB2146">
        <w:rPr>
          <w:rFonts w:ascii="Arial" w:hAnsi="Arial" w:cs="Arial"/>
          <w:sz w:val="24"/>
          <w:szCs w:val="24"/>
        </w:rPr>
        <w:t>A</w:t>
      </w:r>
      <w:r w:rsidR="0092155B" w:rsidRPr="00AB2146">
        <w:rPr>
          <w:rFonts w:ascii="Arial" w:hAnsi="Arial" w:cs="Arial"/>
          <w:sz w:val="24"/>
          <w:szCs w:val="24"/>
        </w:rPr>
        <w:t xml:space="preserve">ppeal </w:t>
      </w:r>
      <w:r w:rsidR="00707572" w:rsidRPr="00AB2146">
        <w:rPr>
          <w:rFonts w:ascii="Arial" w:hAnsi="Arial" w:cs="Arial"/>
          <w:sz w:val="24"/>
          <w:szCs w:val="24"/>
        </w:rPr>
        <w:t>T</w:t>
      </w:r>
      <w:r w:rsidR="0092155B" w:rsidRPr="00AB2146">
        <w:rPr>
          <w:rFonts w:ascii="Arial" w:hAnsi="Arial" w:cs="Arial"/>
          <w:sz w:val="24"/>
          <w:szCs w:val="24"/>
        </w:rPr>
        <w:t xml:space="preserve">ribunal disallowed the appeal </w:t>
      </w:r>
      <w:r w:rsidR="00394BCC" w:rsidRPr="00AB2146">
        <w:rPr>
          <w:rFonts w:ascii="Arial" w:hAnsi="Arial" w:cs="Arial"/>
          <w:sz w:val="24"/>
          <w:szCs w:val="24"/>
        </w:rPr>
        <w:t>awarding no points for either the Daily Living or the Mobility components of PIP.</w:t>
      </w:r>
    </w:p>
    <w:p w14:paraId="77AB12E8" w14:textId="77777777" w:rsidR="00894AA9" w:rsidRPr="00AB2146" w:rsidRDefault="00894AA9" w:rsidP="00336A57">
      <w:pPr>
        <w:pStyle w:val="ListParagraph"/>
        <w:tabs>
          <w:tab w:val="left" w:pos="510"/>
          <w:tab w:val="left" w:pos="1077"/>
          <w:tab w:val="left" w:pos="1797"/>
        </w:tabs>
        <w:spacing w:after="0" w:line="240" w:lineRule="auto"/>
        <w:ind w:left="510" w:hanging="510"/>
        <w:rPr>
          <w:rFonts w:ascii="Arial" w:hAnsi="Arial" w:cs="Arial"/>
          <w:sz w:val="24"/>
          <w:szCs w:val="24"/>
        </w:rPr>
      </w:pPr>
    </w:p>
    <w:p w14:paraId="79014D82" w14:textId="112A44F1" w:rsidR="000A187D" w:rsidRPr="00AB2146" w:rsidRDefault="00336A57" w:rsidP="00336A57">
      <w:pPr>
        <w:tabs>
          <w:tab w:val="left" w:pos="510"/>
          <w:tab w:val="left" w:pos="1077"/>
          <w:tab w:val="left" w:pos="1797"/>
        </w:tabs>
        <w:ind w:left="510" w:hanging="510"/>
        <w:jc w:val="both"/>
        <w:rPr>
          <w:rFonts w:ascii="Arial" w:eastAsia="Times New Roman" w:hAnsi="Arial" w:cs="Arial"/>
          <w:sz w:val="24"/>
          <w:szCs w:val="24"/>
          <w:lang w:eastAsia="en-GB"/>
        </w:rPr>
      </w:pPr>
      <w:r>
        <w:rPr>
          <w:rFonts w:ascii="Arial" w:hAnsi="Arial" w:cs="Arial"/>
          <w:sz w:val="24"/>
          <w:szCs w:val="24"/>
        </w:rPr>
        <w:t>7.</w:t>
      </w:r>
      <w:r>
        <w:rPr>
          <w:rFonts w:ascii="Arial" w:hAnsi="Arial" w:cs="Arial"/>
          <w:sz w:val="24"/>
          <w:szCs w:val="24"/>
        </w:rPr>
        <w:tab/>
      </w:r>
      <w:r w:rsidR="0092155B" w:rsidRPr="00AB2146">
        <w:rPr>
          <w:rFonts w:ascii="Arial" w:hAnsi="Arial" w:cs="Arial"/>
          <w:sz w:val="24"/>
          <w:szCs w:val="24"/>
        </w:rPr>
        <w:t xml:space="preserve">On </w:t>
      </w:r>
      <w:r w:rsidR="00394BCC" w:rsidRPr="00AB2146">
        <w:rPr>
          <w:rFonts w:ascii="Arial" w:hAnsi="Arial" w:cs="Arial"/>
          <w:sz w:val="24"/>
          <w:szCs w:val="24"/>
        </w:rPr>
        <w:t>6 March</w:t>
      </w:r>
      <w:r w:rsidR="0092155B" w:rsidRPr="00AB2146">
        <w:rPr>
          <w:rFonts w:ascii="Arial" w:hAnsi="Arial" w:cs="Arial"/>
          <w:sz w:val="24"/>
          <w:szCs w:val="24"/>
        </w:rPr>
        <w:t xml:space="preserve"> 20</w:t>
      </w:r>
      <w:r w:rsidR="00394BCC" w:rsidRPr="00AB2146">
        <w:rPr>
          <w:rFonts w:ascii="Arial" w:hAnsi="Arial" w:cs="Arial"/>
          <w:sz w:val="24"/>
          <w:szCs w:val="24"/>
        </w:rPr>
        <w:t>25</w:t>
      </w:r>
      <w:r w:rsidR="0092155B" w:rsidRPr="00AB2146">
        <w:rPr>
          <w:rFonts w:ascii="Arial" w:hAnsi="Arial" w:cs="Arial"/>
          <w:sz w:val="24"/>
          <w:szCs w:val="24"/>
        </w:rPr>
        <w:t xml:space="preserve"> an application for leave to appeal to the Social Security Commissioners was received in the Appeals Service (TAS). </w:t>
      </w:r>
      <w:r>
        <w:rPr>
          <w:rFonts w:ascii="Arial" w:hAnsi="Arial" w:cs="Arial"/>
          <w:sz w:val="24"/>
          <w:szCs w:val="24"/>
        </w:rPr>
        <w:t xml:space="preserve"> </w:t>
      </w:r>
      <w:r w:rsidR="0092155B" w:rsidRPr="00AB2146">
        <w:rPr>
          <w:rFonts w:ascii="Arial" w:hAnsi="Arial" w:cs="Arial"/>
          <w:sz w:val="24"/>
          <w:szCs w:val="24"/>
        </w:rPr>
        <w:t xml:space="preserve">On </w:t>
      </w:r>
      <w:r w:rsidR="00394BCC" w:rsidRPr="00AB2146">
        <w:rPr>
          <w:rFonts w:ascii="Arial" w:hAnsi="Arial" w:cs="Arial"/>
          <w:sz w:val="24"/>
          <w:szCs w:val="24"/>
        </w:rPr>
        <w:t>18 March 2025</w:t>
      </w:r>
      <w:r w:rsidR="0092155B" w:rsidRPr="00AB2146">
        <w:rPr>
          <w:rFonts w:ascii="Arial" w:hAnsi="Arial" w:cs="Arial"/>
          <w:sz w:val="24"/>
          <w:szCs w:val="24"/>
        </w:rPr>
        <w:t xml:space="preserve"> the application for leave to appeal was refused by the Legally Qualified Panel Member (LQPM).</w:t>
      </w:r>
      <w:r w:rsidR="00394BCC" w:rsidRPr="00AB2146">
        <w:rPr>
          <w:rFonts w:ascii="Arial" w:hAnsi="Arial" w:cs="Arial"/>
          <w:sz w:val="24"/>
          <w:szCs w:val="24"/>
        </w:rPr>
        <w:t xml:space="preserve"> </w:t>
      </w:r>
      <w:r>
        <w:rPr>
          <w:rFonts w:ascii="Arial" w:hAnsi="Arial" w:cs="Arial"/>
          <w:sz w:val="24"/>
          <w:szCs w:val="24"/>
        </w:rPr>
        <w:t xml:space="preserve"> </w:t>
      </w:r>
      <w:r w:rsidR="00394BCC" w:rsidRPr="00AB2146">
        <w:rPr>
          <w:rFonts w:ascii="Arial" w:hAnsi="Arial" w:cs="Arial"/>
          <w:sz w:val="24"/>
          <w:szCs w:val="24"/>
        </w:rPr>
        <w:t>This was issued to the Appellant on 27 March 202</w:t>
      </w:r>
      <w:r w:rsidR="000A187D" w:rsidRPr="00AB2146">
        <w:rPr>
          <w:rFonts w:ascii="Arial" w:hAnsi="Arial" w:cs="Arial"/>
          <w:sz w:val="24"/>
          <w:szCs w:val="24"/>
        </w:rPr>
        <w:t>5.</w:t>
      </w:r>
    </w:p>
    <w:p w14:paraId="42075E8D" w14:textId="77777777" w:rsidR="000A187D" w:rsidRPr="00AB2146" w:rsidRDefault="000A187D" w:rsidP="009A0347">
      <w:pPr>
        <w:pStyle w:val="ListParagraph"/>
        <w:tabs>
          <w:tab w:val="left" w:pos="510"/>
          <w:tab w:val="left" w:pos="1077"/>
          <w:tab w:val="left" w:pos="1797"/>
        </w:tabs>
        <w:spacing w:after="0" w:line="240" w:lineRule="auto"/>
        <w:ind w:left="0"/>
        <w:rPr>
          <w:rFonts w:ascii="Arial" w:hAnsi="Arial" w:cs="Arial"/>
          <w:bCs/>
          <w:sz w:val="24"/>
          <w:szCs w:val="24"/>
        </w:rPr>
      </w:pPr>
    </w:p>
    <w:p w14:paraId="2FC31779" w14:textId="6655D8A8" w:rsidR="000A187D" w:rsidRPr="00AB2146" w:rsidRDefault="0064207C" w:rsidP="009A0347">
      <w:pPr>
        <w:pStyle w:val="ListParagraph"/>
        <w:tabs>
          <w:tab w:val="left" w:pos="510"/>
          <w:tab w:val="left" w:pos="1077"/>
          <w:tab w:val="left" w:pos="1797"/>
        </w:tabs>
        <w:spacing w:after="0" w:line="240" w:lineRule="auto"/>
        <w:ind w:left="0"/>
        <w:jc w:val="both"/>
        <w:rPr>
          <w:rFonts w:ascii="Arial" w:eastAsia="Times New Roman" w:hAnsi="Arial" w:cs="Arial"/>
          <w:sz w:val="24"/>
          <w:szCs w:val="24"/>
          <w:lang w:eastAsia="en-GB"/>
        </w:rPr>
      </w:pPr>
      <w:r>
        <w:rPr>
          <w:rFonts w:ascii="Arial" w:hAnsi="Arial" w:cs="Arial"/>
          <w:b/>
          <w:sz w:val="24"/>
          <w:szCs w:val="24"/>
        </w:rPr>
        <w:tab/>
      </w:r>
      <w:r w:rsidR="0092155B" w:rsidRPr="00AB2146">
        <w:rPr>
          <w:rFonts w:ascii="Arial" w:hAnsi="Arial" w:cs="Arial"/>
          <w:b/>
          <w:sz w:val="24"/>
          <w:szCs w:val="24"/>
        </w:rPr>
        <w:t>Proceedings before the Social Security Commissioner</w:t>
      </w:r>
    </w:p>
    <w:p w14:paraId="6996DFDF" w14:textId="77777777" w:rsidR="00AB2146" w:rsidRDefault="00AB2146" w:rsidP="009A0347">
      <w:pPr>
        <w:tabs>
          <w:tab w:val="left" w:pos="510"/>
          <w:tab w:val="left" w:pos="1077"/>
          <w:tab w:val="left" w:pos="1797"/>
        </w:tabs>
        <w:jc w:val="both"/>
        <w:rPr>
          <w:rFonts w:ascii="Arial" w:hAnsi="Arial" w:cs="Arial"/>
          <w:sz w:val="24"/>
          <w:szCs w:val="24"/>
        </w:rPr>
      </w:pPr>
    </w:p>
    <w:p w14:paraId="6A684509" w14:textId="181C1A8D" w:rsidR="000A187D" w:rsidRPr="00AB2146" w:rsidRDefault="0064207C" w:rsidP="0064207C">
      <w:pPr>
        <w:tabs>
          <w:tab w:val="left" w:pos="510"/>
          <w:tab w:val="left" w:pos="1077"/>
          <w:tab w:val="left" w:pos="1797"/>
        </w:tabs>
        <w:ind w:left="510" w:hanging="510"/>
        <w:jc w:val="both"/>
        <w:rPr>
          <w:rFonts w:ascii="Arial" w:eastAsia="Times New Roman" w:hAnsi="Arial" w:cs="Arial"/>
          <w:sz w:val="24"/>
          <w:szCs w:val="24"/>
          <w:lang w:eastAsia="en-GB"/>
        </w:rPr>
      </w:pPr>
      <w:r>
        <w:rPr>
          <w:rFonts w:ascii="Arial" w:hAnsi="Arial" w:cs="Arial"/>
          <w:sz w:val="24"/>
          <w:szCs w:val="24"/>
        </w:rPr>
        <w:t>8.</w:t>
      </w:r>
      <w:r>
        <w:rPr>
          <w:rFonts w:ascii="Arial" w:hAnsi="Arial" w:cs="Arial"/>
          <w:sz w:val="24"/>
          <w:szCs w:val="24"/>
        </w:rPr>
        <w:tab/>
      </w:r>
      <w:r w:rsidR="0092155B" w:rsidRPr="00AB2146">
        <w:rPr>
          <w:rFonts w:ascii="Arial" w:hAnsi="Arial" w:cs="Arial"/>
          <w:sz w:val="24"/>
          <w:szCs w:val="24"/>
        </w:rPr>
        <w:t>On</w:t>
      </w:r>
      <w:r w:rsidR="00394BCC" w:rsidRPr="00AB2146">
        <w:rPr>
          <w:rFonts w:ascii="Arial" w:hAnsi="Arial" w:cs="Arial"/>
          <w:sz w:val="24"/>
          <w:szCs w:val="24"/>
        </w:rPr>
        <w:t xml:space="preserve"> 25 April</w:t>
      </w:r>
      <w:r w:rsidR="0092155B" w:rsidRPr="00AB2146">
        <w:rPr>
          <w:rFonts w:ascii="Arial" w:hAnsi="Arial" w:cs="Arial"/>
          <w:sz w:val="24"/>
          <w:szCs w:val="24"/>
        </w:rPr>
        <w:t xml:space="preserve"> 20</w:t>
      </w:r>
      <w:r w:rsidR="00394BCC" w:rsidRPr="00AB2146">
        <w:rPr>
          <w:rFonts w:ascii="Arial" w:hAnsi="Arial" w:cs="Arial"/>
          <w:sz w:val="24"/>
          <w:szCs w:val="24"/>
        </w:rPr>
        <w:t>25</w:t>
      </w:r>
      <w:r w:rsidR="0092155B" w:rsidRPr="00AB2146">
        <w:rPr>
          <w:rFonts w:ascii="Arial" w:hAnsi="Arial" w:cs="Arial"/>
          <w:sz w:val="24"/>
          <w:szCs w:val="24"/>
        </w:rPr>
        <w:t xml:space="preserve"> a further application for leave to appeal was received in the Office of the Social Security Commissioners. </w:t>
      </w:r>
      <w:r w:rsidR="00170C25" w:rsidRPr="00AB2146">
        <w:rPr>
          <w:rFonts w:ascii="Arial" w:hAnsi="Arial" w:cs="Arial"/>
          <w:sz w:val="24"/>
          <w:szCs w:val="24"/>
        </w:rPr>
        <w:t xml:space="preserve"> </w:t>
      </w:r>
      <w:r w:rsidR="0092155B" w:rsidRPr="00AB2146">
        <w:rPr>
          <w:rFonts w:ascii="Arial" w:hAnsi="Arial" w:cs="Arial"/>
          <w:sz w:val="24"/>
          <w:szCs w:val="24"/>
        </w:rPr>
        <w:t xml:space="preserve">The </w:t>
      </w:r>
      <w:r w:rsidR="006377AF" w:rsidRPr="00AB2146">
        <w:rPr>
          <w:rFonts w:ascii="Arial" w:hAnsi="Arial" w:cs="Arial"/>
          <w:sz w:val="24"/>
          <w:szCs w:val="24"/>
        </w:rPr>
        <w:t>A</w:t>
      </w:r>
      <w:r w:rsidR="0092155B" w:rsidRPr="00AB2146">
        <w:rPr>
          <w:rFonts w:ascii="Arial" w:hAnsi="Arial" w:cs="Arial"/>
          <w:sz w:val="24"/>
          <w:szCs w:val="24"/>
        </w:rPr>
        <w:t xml:space="preserve">ppellant was, once again, represented in the application by </w:t>
      </w:r>
      <w:r w:rsidR="00394BCC" w:rsidRPr="00AB2146">
        <w:rPr>
          <w:rFonts w:ascii="Arial" w:hAnsi="Arial" w:cs="Arial"/>
          <w:sz w:val="24"/>
          <w:szCs w:val="24"/>
        </w:rPr>
        <w:t>Law Centre NI</w:t>
      </w:r>
      <w:r w:rsidR="0092155B" w:rsidRPr="00AB2146">
        <w:rPr>
          <w:rFonts w:ascii="Arial" w:hAnsi="Arial" w:cs="Arial"/>
          <w:sz w:val="24"/>
          <w:szCs w:val="24"/>
        </w:rPr>
        <w:t xml:space="preserve">. </w:t>
      </w:r>
      <w:r w:rsidR="00170C25" w:rsidRPr="00AB2146">
        <w:rPr>
          <w:rFonts w:ascii="Arial" w:hAnsi="Arial" w:cs="Arial"/>
          <w:sz w:val="24"/>
          <w:szCs w:val="24"/>
        </w:rPr>
        <w:t xml:space="preserve"> </w:t>
      </w:r>
      <w:r w:rsidR="0092155B" w:rsidRPr="00AB2146">
        <w:rPr>
          <w:rFonts w:ascii="Arial" w:hAnsi="Arial" w:cs="Arial"/>
          <w:sz w:val="24"/>
          <w:szCs w:val="24"/>
        </w:rPr>
        <w:t xml:space="preserve">On </w:t>
      </w:r>
      <w:r w:rsidR="00394BCC" w:rsidRPr="00AB2146">
        <w:rPr>
          <w:rFonts w:ascii="Arial" w:hAnsi="Arial" w:cs="Arial"/>
          <w:sz w:val="24"/>
          <w:szCs w:val="24"/>
        </w:rPr>
        <w:t>6</w:t>
      </w:r>
      <w:r w:rsidR="0092155B" w:rsidRPr="00AB2146">
        <w:rPr>
          <w:rFonts w:ascii="Arial" w:hAnsi="Arial" w:cs="Arial"/>
          <w:sz w:val="24"/>
          <w:szCs w:val="24"/>
        </w:rPr>
        <w:t xml:space="preserve"> </w:t>
      </w:r>
      <w:r w:rsidR="00394BCC" w:rsidRPr="00AB2146">
        <w:rPr>
          <w:rFonts w:ascii="Arial" w:hAnsi="Arial" w:cs="Arial"/>
          <w:sz w:val="24"/>
          <w:szCs w:val="24"/>
        </w:rPr>
        <w:t>May</w:t>
      </w:r>
      <w:r w:rsidR="0092155B" w:rsidRPr="00AB2146">
        <w:rPr>
          <w:rFonts w:ascii="Arial" w:hAnsi="Arial" w:cs="Arial"/>
          <w:sz w:val="24"/>
          <w:szCs w:val="24"/>
        </w:rPr>
        <w:t xml:space="preserve"> 20</w:t>
      </w:r>
      <w:r w:rsidR="00394BCC" w:rsidRPr="00AB2146">
        <w:rPr>
          <w:rFonts w:ascii="Arial" w:hAnsi="Arial" w:cs="Arial"/>
          <w:sz w:val="24"/>
          <w:szCs w:val="24"/>
        </w:rPr>
        <w:t>25</w:t>
      </w:r>
      <w:r w:rsidR="0092155B" w:rsidRPr="00AB2146">
        <w:rPr>
          <w:rFonts w:ascii="Arial" w:hAnsi="Arial" w:cs="Arial"/>
          <w:sz w:val="24"/>
          <w:szCs w:val="24"/>
        </w:rPr>
        <w:t xml:space="preserve"> observations on the application for leave to appeal were requested from Decision Making Services (DMS). </w:t>
      </w:r>
      <w:r w:rsidR="00170C25" w:rsidRPr="00AB2146">
        <w:rPr>
          <w:rFonts w:ascii="Arial" w:hAnsi="Arial" w:cs="Arial"/>
          <w:sz w:val="24"/>
          <w:szCs w:val="24"/>
        </w:rPr>
        <w:t xml:space="preserve"> </w:t>
      </w:r>
      <w:r w:rsidR="0092155B" w:rsidRPr="00AB2146">
        <w:rPr>
          <w:rFonts w:ascii="Arial" w:hAnsi="Arial" w:cs="Arial"/>
          <w:sz w:val="24"/>
          <w:szCs w:val="24"/>
        </w:rPr>
        <w:t xml:space="preserve">In written observations dated </w:t>
      </w:r>
      <w:r w:rsidR="00394BCC" w:rsidRPr="00AB2146">
        <w:rPr>
          <w:rFonts w:ascii="Arial" w:hAnsi="Arial" w:cs="Arial"/>
          <w:sz w:val="24"/>
          <w:szCs w:val="24"/>
        </w:rPr>
        <w:t>2 June</w:t>
      </w:r>
      <w:r w:rsidR="0092155B" w:rsidRPr="00AB2146">
        <w:rPr>
          <w:rFonts w:ascii="Arial" w:hAnsi="Arial" w:cs="Arial"/>
          <w:sz w:val="24"/>
          <w:szCs w:val="24"/>
        </w:rPr>
        <w:t xml:space="preserve"> 20</w:t>
      </w:r>
      <w:r w:rsidR="00394BCC" w:rsidRPr="00AB2146">
        <w:rPr>
          <w:rFonts w:ascii="Arial" w:hAnsi="Arial" w:cs="Arial"/>
          <w:sz w:val="24"/>
          <w:szCs w:val="24"/>
        </w:rPr>
        <w:t>25</w:t>
      </w:r>
      <w:r w:rsidR="0092155B" w:rsidRPr="00AB2146">
        <w:rPr>
          <w:rFonts w:ascii="Arial" w:hAnsi="Arial" w:cs="Arial"/>
          <w:sz w:val="24"/>
          <w:szCs w:val="24"/>
        </w:rPr>
        <w:t>, M</w:t>
      </w:r>
      <w:r w:rsidR="00394BCC" w:rsidRPr="00AB2146">
        <w:rPr>
          <w:rFonts w:ascii="Arial" w:hAnsi="Arial" w:cs="Arial"/>
          <w:sz w:val="24"/>
          <w:szCs w:val="24"/>
        </w:rPr>
        <w:t>s</w:t>
      </w:r>
      <w:r w:rsidR="00406B42" w:rsidRPr="00AB2146">
        <w:rPr>
          <w:rFonts w:ascii="Arial" w:hAnsi="Arial" w:cs="Arial"/>
          <w:sz w:val="24"/>
          <w:szCs w:val="24"/>
        </w:rPr>
        <w:t xml:space="preserve"> Patterson</w:t>
      </w:r>
      <w:r w:rsidR="0092155B" w:rsidRPr="00AB2146">
        <w:rPr>
          <w:rFonts w:ascii="Arial" w:hAnsi="Arial" w:cs="Arial"/>
          <w:sz w:val="24"/>
          <w:szCs w:val="24"/>
        </w:rPr>
        <w:t xml:space="preserve">, for DMS, </w:t>
      </w:r>
      <w:r w:rsidR="00406B42" w:rsidRPr="00AB2146">
        <w:rPr>
          <w:rFonts w:ascii="Arial" w:hAnsi="Arial" w:cs="Arial"/>
          <w:sz w:val="24"/>
          <w:szCs w:val="24"/>
        </w:rPr>
        <w:t>submitted</w:t>
      </w:r>
      <w:r w:rsidR="0092155B" w:rsidRPr="00AB2146">
        <w:rPr>
          <w:rFonts w:ascii="Arial" w:hAnsi="Arial" w:cs="Arial"/>
          <w:sz w:val="24"/>
          <w:szCs w:val="24"/>
        </w:rPr>
        <w:t xml:space="preserve"> that there was </w:t>
      </w:r>
      <w:r w:rsidR="00406B42" w:rsidRPr="00AB2146">
        <w:rPr>
          <w:rFonts w:ascii="Arial" w:hAnsi="Arial" w:cs="Arial"/>
          <w:sz w:val="24"/>
          <w:szCs w:val="24"/>
        </w:rPr>
        <w:t>no</w:t>
      </w:r>
      <w:r w:rsidR="0092155B" w:rsidRPr="00AB2146">
        <w:rPr>
          <w:rFonts w:ascii="Arial" w:hAnsi="Arial" w:cs="Arial"/>
          <w:sz w:val="24"/>
          <w:szCs w:val="24"/>
        </w:rPr>
        <w:t xml:space="preserve"> error </w:t>
      </w:r>
      <w:r w:rsidR="00406B42" w:rsidRPr="00AB2146">
        <w:rPr>
          <w:rFonts w:ascii="Arial" w:hAnsi="Arial" w:cs="Arial"/>
          <w:sz w:val="24"/>
          <w:szCs w:val="24"/>
        </w:rPr>
        <w:t xml:space="preserve">of law </w:t>
      </w:r>
      <w:r w:rsidR="0092155B" w:rsidRPr="00AB2146">
        <w:rPr>
          <w:rFonts w:ascii="Arial" w:hAnsi="Arial" w:cs="Arial"/>
          <w:sz w:val="24"/>
          <w:szCs w:val="24"/>
        </w:rPr>
        <w:t xml:space="preserve">in the decision of the </w:t>
      </w:r>
      <w:r w:rsidR="00E311A0" w:rsidRPr="00AB2146">
        <w:rPr>
          <w:rFonts w:ascii="Arial" w:hAnsi="Arial" w:cs="Arial"/>
          <w:sz w:val="24"/>
          <w:szCs w:val="24"/>
        </w:rPr>
        <w:t>A</w:t>
      </w:r>
      <w:r w:rsidR="0092155B" w:rsidRPr="00AB2146">
        <w:rPr>
          <w:rFonts w:ascii="Arial" w:hAnsi="Arial" w:cs="Arial"/>
          <w:sz w:val="24"/>
          <w:szCs w:val="24"/>
        </w:rPr>
        <w:t xml:space="preserve">ppeal </w:t>
      </w:r>
      <w:r w:rsidR="00E311A0" w:rsidRPr="00AB2146">
        <w:rPr>
          <w:rFonts w:ascii="Arial" w:hAnsi="Arial" w:cs="Arial"/>
          <w:sz w:val="24"/>
          <w:szCs w:val="24"/>
        </w:rPr>
        <w:t>T</w:t>
      </w:r>
      <w:r w:rsidR="0092155B" w:rsidRPr="00AB2146">
        <w:rPr>
          <w:rFonts w:ascii="Arial" w:hAnsi="Arial" w:cs="Arial"/>
          <w:sz w:val="24"/>
          <w:szCs w:val="24"/>
        </w:rPr>
        <w:t xml:space="preserve">ribunal </w:t>
      </w:r>
      <w:r w:rsidR="00406B42" w:rsidRPr="00AB2146">
        <w:rPr>
          <w:rFonts w:ascii="Arial" w:hAnsi="Arial" w:cs="Arial"/>
          <w:sz w:val="24"/>
          <w:szCs w:val="24"/>
        </w:rPr>
        <w:t>and that the Department did not support the application</w:t>
      </w:r>
      <w:r w:rsidR="0092155B" w:rsidRPr="00AB2146">
        <w:rPr>
          <w:rFonts w:ascii="Arial" w:hAnsi="Arial" w:cs="Arial"/>
          <w:sz w:val="24"/>
          <w:szCs w:val="24"/>
        </w:rPr>
        <w:t xml:space="preserve">. </w:t>
      </w:r>
      <w:r w:rsidR="00170C25" w:rsidRPr="00AB2146">
        <w:rPr>
          <w:rFonts w:ascii="Arial" w:hAnsi="Arial" w:cs="Arial"/>
          <w:sz w:val="24"/>
          <w:szCs w:val="24"/>
        </w:rPr>
        <w:t xml:space="preserve"> </w:t>
      </w:r>
      <w:r w:rsidR="0092155B" w:rsidRPr="00AB2146">
        <w:rPr>
          <w:rFonts w:ascii="Arial" w:hAnsi="Arial" w:cs="Arial"/>
          <w:sz w:val="24"/>
          <w:szCs w:val="24"/>
        </w:rPr>
        <w:t xml:space="preserve">Written observations were shared with the </w:t>
      </w:r>
      <w:r w:rsidR="000221ED" w:rsidRPr="00AB2146">
        <w:rPr>
          <w:rFonts w:ascii="Arial" w:hAnsi="Arial" w:cs="Arial"/>
          <w:sz w:val="24"/>
          <w:szCs w:val="24"/>
        </w:rPr>
        <w:t>A</w:t>
      </w:r>
      <w:r w:rsidR="0092155B" w:rsidRPr="00AB2146">
        <w:rPr>
          <w:rFonts w:ascii="Arial" w:hAnsi="Arial" w:cs="Arial"/>
          <w:sz w:val="24"/>
          <w:szCs w:val="24"/>
        </w:rPr>
        <w:t xml:space="preserve">ppellant and Ms </w:t>
      </w:r>
      <w:r w:rsidR="00406B42" w:rsidRPr="00AB2146">
        <w:rPr>
          <w:rFonts w:ascii="Arial" w:hAnsi="Arial" w:cs="Arial"/>
          <w:sz w:val="24"/>
          <w:szCs w:val="24"/>
        </w:rPr>
        <w:t>Heatherly of the Law Centre</w:t>
      </w:r>
      <w:r w:rsidR="0092155B" w:rsidRPr="00AB2146">
        <w:rPr>
          <w:rFonts w:ascii="Arial" w:hAnsi="Arial" w:cs="Arial"/>
          <w:sz w:val="24"/>
          <w:szCs w:val="24"/>
        </w:rPr>
        <w:t xml:space="preserve"> on </w:t>
      </w:r>
      <w:r w:rsidR="00406B42" w:rsidRPr="00AB2146">
        <w:rPr>
          <w:rFonts w:ascii="Arial" w:hAnsi="Arial" w:cs="Arial"/>
          <w:sz w:val="24"/>
          <w:szCs w:val="24"/>
        </w:rPr>
        <w:t>2 June</w:t>
      </w:r>
      <w:r w:rsidR="0092155B" w:rsidRPr="00AB2146">
        <w:rPr>
          <w:rFonts w:ascii="Arial" w:hAnsi="Arial" w:cs="Arial"/>
          <w:sz w:val="24"/>
          <w:szCs w:val="24"/>
        </w:rPr>
        <w:t xml:space="preserve"> 20</w:t>
      </w:r>
      <w:r w:rsidR="00406B42" w:rsidRPr="00AB2146">
        <w:rPr>
          <w:rFonts w:ascii="Arial" w:hAnsi="Arial" w:cs="Arial"/>
          <w:sz w:val="24"/>
          <w:szCs w:val="24"/>
        </w:rPr>
        <w:t>25</w:t>
      </w:r>
      <w:r w:rsidR="0092155B" w:rsidRPr="00AB2146">
        <w:rPr>
          <w:rFonts w:ascii="Arial" w:hAnsi="Arial" w:cs="Arial"/>
          <w:sz w:val="24"/>
          <w:szCs w:val="24"/>
        </w:rPr>
        <w:t>.</w:t>
      </w:r>
      <w:r w:rsidR="00E4203E" w:rsidRPr="00AB2146">
        <w:rPr>
          <w:rFonts w:ascii="Arial" w:hAnsi="Arial" w:cs="Arial"/>
          <w:sz w:val="24"/>
          <w:szCs w:val="24"/>
        </w:rPr>
        <w:t xml:space="preserve"> </w:t>
      </w:r>
      <w:r>
        <w:rPr>
          <w:rFonts w:ascii="Arial" w:hAnsi="Arial" w:cs="Arial"/>
          <w:sz w:val="24"/>
          <w:szCs w:val="24"/>
        </w:rPr>
        <w:t xml:space="preserve"> </w:t>
      </w:r>
      <w:r w:rsidR="00E4203E" w:rsidRPr="00AB2146">
        <w:rPr>
          <w:rFonts w:ascii="Arial" w:hAnsi="Arial" w:cs="Arial"/>
          <w:sz w:val="24"/>
          <w:szCs w:val="24"/>
        </w:rPr>
        <w:t>Further submissions were received from Ms Heatherly on 4 August 2025.</w:t>
      </w:r>
    </w:p>
    <w:p w14:paraId="3D2D606F" w14:textId="77777777" w:rsidR="000A187D" w:rsidRPr="00AB2146" w:rsidRDefault="000A187D" w:rsidP="0064207C">
      <w:pPr>
        <w:pStyle w:val="ListParagraph"/>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10D946F6" w14:textId="52216B8E" w:rsidR="000A187D" w:rsidRPr="00AB2146" w:rsidRDefault="0064207C" w:rsidP="0064207C">
      <w:pPr>
        <w:tabs>
          <w:tab w:val="left" w:pos="510"/>
          <w:tab w:val="left" w:pos="1077"/>
          <w:tab w:val="left" w:pos="1797"/>
        </w:tabs>
        <w:ind w:left="510" w:hanging="510"/>
        <w:jc w:val="both"/>
        <w:rPr>
          <w:rFonts w:ascii="Arial" w:eastAsia="Times New Roman" w:hAnsi="Arial" w:cs="Arial"/>
          <w:sz w:val="24"/>
          <w:szCs w:val="24"/>
          <w:lang w:eastAsia="en-GB"/>
        </w:rPr>
      </w:pPr>
      <w:r>
        <w:rPr>
          <w:rFonts w:ascii="Arial" w:hAnsi="Arial" w:cs="Arial"/>
          <w:sz w:val="24"/>
          <w:szCs w:val="24"/>
        </w:rPr>
        <w:t>9.</w:t>
      </w:r>
      <w:r>
        <w:rPr>
          <w:rFonts w:ascii="Arial" w:hAnsi="Arial" w:cs="Arial"/>
          <w:sz w:val="24"/>
          <w:szCs w:val="24"/>
        </w:rPr>
        <w:tab/>
      </w:r>
      <w:r w:rsidR="00E4203E" w:rsidRPr="00AB2146">
        <w:rPr>
          <w:rFonts w:ascii="Arial" w:hAnsi="Arial" w:cs="Arial"/>
          <w:sz w:val="24"/>
          <w:szCs w:val="24"/>
        </w:rPr>
        <w:t xml:space="preserve">Neither party has requested an oral hearing of this </w:t>
      </w:r>
      <w:r w:rsidR="00E37A84" w:rsidRPr="00AB2146">
        <w:rPr>
          <w:rFonts w:ascii="Arial" w:hAnsi="Arial" w:cs="Arial"/>
          <w:sz w:val="24"/>
          <w:szCs w:val="24"/>
        </w:rPr>
        <w:t>appeal,</w:t>
      </w:r>
      <w:r w:rsidR="00E4203E" w:rsidRPr="00AB2146">
        <w:rPr>
          <w:rFonts w:ascii="Arial" w:hAnsi="Arial" w:cs="Arial"/>
          <w:sz w:val="24"/>
          <w:szCs w:val="24"/>
        </w:rPr>
        <w:t xml:space="preserve"> and I am content I can deal with the matter fairly on the basis of the papers and the evidence available to me.</w:t>
      </w:r>
    </w:p>
    <w:p w14:paraId="7A840D87" w14:textId="77777777" w:rsidR="000A187D" w:rsidRPr="00AB2146" w:rsidRDefault="000A187D" w:rsidP="009A0347">
      <w:pPr>
        <w:pStyle w:val="ListParagraph"/>
        <w:tabs>
          <w:tab w:val="left" w:pos="510"/>
          <w:tab w:val="left" w:pos="1077"/>
          <w:tab w:val="left" w:pos="1797"/>
        </w:tabs>
        <w:spacing w:after="0" w:line="240" w:lineRule="auto"/>
        <w:ind w:left="0"/>
        <w:rPr>
          <w:rFonts w:ascii="Arial" w:hAnsi="Arial" w:cs="Arial"/>
          <w:bCs/>
          <w:sz w:val="24"/>
          <w:szCs w:val="24"/>
        </w:rPr>
      </w:pPr>
    </w:p>
    <w:p w14:paraId="6D4B4D74" w14:textId="77777777" w:rsidR="00882AF6" w:rsidRDefault="00882AF6">
      <w:pPr>
        <w:rPr>
          <w:rFonts w:ascii="Arial" w:hAnsi="Arial" w:cs="Arial"/>
          <w:b/>
          <w:sz w:val="24"/>
          <w:szCs w:val="24"/>
        </w:rPr>
      </w:pPr>
      <w:r>
        <w:rPr>
          <w:rFonts w:ascii="Arial" w:hAnsi="Arial" w:cs="Arial"/>
          <w:b/>
          <w:sz w:val="24"/>
          <w:szCs w:val="24"/>
        </w:rPr>
        <w:br w:type="page"/>
      </w:r>
    </w:p>
    <w:p w14:paraId="3707DCCB" w14:textId="4FF10B4C" w:rsidR="0092155B" w:rsidRPr="00AB2146" w:rsidRDefault="0064207C" w:rsidP="009A0347">
      <w:pPr>
        <w:pStyle w:val="ListParagraph"/>
        <w:tabs>
          <w:tab w:val="left" w:pos="510"/>
          <w:tab w:val="left" w:pos="1077"/>
          <w:tab w:val="left" w:pos="1797"/>
        </w:tabs>
        <w:spacing w:after="0" w:line="240" w:lineRule="auto"/>
        <w:ind w:left="0"/>
        <w:jc w:val="both"/>
        <w:rPr>
          <w:rFonts w:ascii="Arial" w:eastAsia="Times New Roman" w:hAnsi="Arial" w:cs="Arial"/>
          <w:sz w:val="24"/>
          <w:szCs w:val="24"/>
          <w:lang w:eastAsia="en-GB"/>
        </w:rPr>
      </w:pPr>
      <w:r>
        <w:rPr>
          <w:rFonts w:ascii="Arial" w:hAnsi="Arial" w:cs="Arial"/>
          <w:b/>
          <w:sz w:val="24"/>
          <w:szCs w:val="24"/>
        </w:rPr>
        <w:lastRenderedPageBreak/>
        <w:tab/>
      </w:r>
      <w:r w:rsidR="0092155B" w:rsidRPr="00AB2146">
        <w:rPr>
          <w:rFonts w:ascii="Arial" w:hAnsi="Arial" w:cs="Arial"/>
          <w:b/>
          <w:sz w:val="24"/>
          <w:szCs w:val="24"/>
        </w:rPr>
        <w:t>Errors of law</w:t>
      </w:r>
    </w:p>
    <w:p w14:paraId="1ED2D0B8" w14:textId="77777777" w:rsidR="00AB2146" w:rsidRDefault="00AB2146" w:rsidP="009A0347">
      <w:pPr>
        <w:tabs>
          <w:tab w:val="left" w:pos="510"/>
          <w:tab w:val="left" w:pos="1077"/>
          <w:tab w:val="left" w:pos="1797"/>
        </w:tabs>
        <w:jc w:val="both"/>
        <w:rPr>
          <w:rFonts w:ascii="Arial" w:eastAsia="Times New Roman" w:hAnsi="Arial" w:cs="Arial"/>
          <w:sz w:val="24"/>
          <w:szCs w:val="24"/>
          <w:lang w:eastAsia="en-GB"/>
        </w:rPr>
      </w:pPr>
    </w:p>
    <w:p w14:paraId="43AE2F30" w14:textId="548A8D53" w:rsidR="0092155B" w:rsidRPr="00AB2146" w:rsidRDefault="003752A5" w:rsidP="003752A5">
      <w:pPr>
        <w:tabs>
          <w:tab w:val="left" w:pos="510"/>
          <w:tab w:val="left" w:pos="1077"/>
          <w:tab w:val="left" w:pos="1797"/>
        </w:tabs>
        <w:ind w:left="510" w:hanging="510"/>
        <w:jc w:val="both"/>
        <w:rPr>
          <w:rFonts w:ascii="Arial" w:eastAsia="Times New Roman" w:hAnsi="Arial" w:cs="Arial"/>
          <w:sz w:val="24"/>
          <w:szCs w:val="24"/>
          <w:lang w:eastAsia="en-GB"/>
        </w:rPr>
      </w:pPr>
      <w:r w:rsidRPr="00B3602A">
        <w:rPr>
          <w:rFonts w:ascii="Arial" w:eastAsia="Times New Roman" w:hAnsi="Arial" w:cs="Arial"/>
          <w:sz w:val="24"/>
          <w:szCs w:val="24"/>
          <w:lang w:eastAsia="en-GB"/>
        </w:rPr>
        <w:t>1</w:t>
      </w:r>
      <w:r w:rsidR="001276A8">
        <w:rPr>
          <w:rFonts w:ascii="Arial" w:eastAsia="Times New Roman" w:hAnsi="Arial" w:cs="Arial"/>
          <w:sz w:val="24"/>
          <w:szCs w:val="24"/>
          <w:lang w:eastAsia="en-GB"/>
        </w:rPr>
        <w:t>0</w:t>
      </w:r>
      <w:r w:rsidRPr="00B3602A">
        <w:rPr>
          <w:rFonts w:ascii="Arial" w:eastAsia="Times New Roman" w:hAnsi="Arial" w:cs="Arial"/>
          <w:sz w:val="24"/>
          <w:szCs w:val="24"/>
          <w:lang w:eastAsia="en-GB"/>
        </w:rPr>
        <w:t>.</w:t>
      </w:r>
      <w:r>
        <w:rPr>
          <w:rFonts w:ascii="Arial" w:eastAsia="Times New Roman" w:hAnsi="Arial" w:cs="Arial"/>
          <w:sz w:val="24"/>
          <w:szCs w:val="24"/>
          <w:lang w:eastAsia="en-GB"/>
        </w:rPr>
        <w:tab/>
      </w:r>
      <w:r w:rsidR="0092155B" w:rsidRPr="00AB2146">
        <w:rPr>
          <w:rFonts w:ascii="Arial" w:eastAsia="Times New Roman" w:hAnsi="Arial" w:cs="Arial"/>
          <w:sz w:val="24"/>
          <w:szCs w:val="24"/>
          <w:lang w:eastAsia="en-GB"/>
        </w:rPr>
        <w:t xml:space="preserve">A decision of an </w:t>
      </w:r>
      <w:r w:rsidR="00707572"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707572"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may only be set aside by a Social Security Commissioner on the basis that it is in error of law. </w:t>
      </w:r>
      <w:r>
        <w:rPr>
          <w:rFonts w:ascii="Arial" w:eastAsia="Times New Roman" w:hAnsi="Arial" w:cs="Arial"/>
          <w:sz w:val="24"/>
          <w:szCs w:val="24"/>
          <w:lang w:eastAsia="en-GB"/>
        </w:rPr>
        <w:t xml:space="preserve"> </w:t>
      </w:r>
      <w:r w:rsidR="00044DCD"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he Court of Appeal for England and Wales in </w:t>
      </w:r>
      <w:r w:rsidR="0092155B" w:rsidRPr="00AB2146">
        <w:rPr>
          <w:rFonts w:ascii="Arial" w:eastAsia="Times New Roman" w:hAnsi="Arial" w:cs="Arial"/>
          <w:i/>
          <w:sz w:val="24"/>
          <w:szCs w:val="24"/>
          <w:lang w:eastAsia="en-GB"/>
        </w:rPr>
        <w:t>R(Iran) v Secretary of State for the Home Department</w:t>
      </w:r>
      <w:r w:rsidR="0092155B" w:rsidRPr="00AB2146">
        <w:rPr>
          <w:rFonts w:ascii="Arial" w:eastAsia="Times New Roman" w:hAnsi="Arial" w:cs="Arial"/>
          <w:sz w:val="24"/>
          <w:szCs w:val="24"/>
          <w:lang w:eastAsia="en-GB"/>
        </w:rPr>
        <w:t xml:space="preserve"> ([2005] EWCA Civ 982)</w:t>
      </w:r>
      <w:r w:rsidR="00E4203E" w:rsidRPr="00AB2146">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outlin</w:t>
      </w:r>
      <w:r w:rsidR="00E4203E" w:rsidRPr="00AB2146">
        <w:rPr>
          <w:rFonts w:ascii="Arial" w:eastAsia="Times New Roman" w:hAnsi="Arial" w:cs="Arial"/>
          <w:sz w:val="24"/>
          <w:szCs w:val="24"/>
          <w:lang w:eastAsia="en-GB"/>
        </w:rPr>
        <w:t>es</w:t>
      </w:r>
      <w:r w:rsidR="0092155B" w:rsidRPr="00AB2146">
        <w:rPr>
          <w:rFonts w:ascii="Arial" w:eastAsia="Times New Roman" w:hAnsi="Arial" w:cs="Arial"/>
          <w:sz w:val="24"/>
          <w:szCs w:val="24"/>
          <w:lang w:eastAsia="en-GB"/>
        </w:rPr>
        <w:t xml:space="preserve"> examples of commonly encountered errors of law in terms that can apply equally to appellate legal tribunals. </w:t>
      </w:r>
      <w:r>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 xml:space="preserve">As set out at paragraph 30 of </w:t>
      </w:r>
      <w:r w:rsidR="0092155B" w:rsidRPr="00AB2146">
        <w:rPr>
          <w:rFonts w:ascii="Arial" w:eastAsia="Times New Roman" w:hAnsi="Arial" w:cs="Arial"/>
          <w:i/>
          <w:sz w:val="24"/>
          <w:szCs w:val="24"/>
          <w:lang w:eastAsia="en-GB"/>
        </w:rPr>
        <w:t>R(I) 2/06</w:t>
      </w:r>
      <w:r w:rsidR="0092155B" w:rsidRPr="00AB2146">
        <w:rPr>
          <w:rFonts w:ascii="Arial" w:eastAsia="Times New Roman" w:hAnsi="Arial" w:cs="Arial"/>
          <w:sz w:val="24"/>
          <w:szCs w:val="24"/>
          <w:lang w:eastAsia="en-GB"/>
        </w:rPr>
        <w:t xml:space="preserve"> these are:</w:t>
      </w:r>
    </w:p>
    <w:p w14:paraId="0C551D4E" w14:textId="77777777" w:rsidR="0092155B" w:rsidRPr="00AB2146" w:rsidRDefault="0092155B" w:rsidP="009A0347">
      <w:pPr>
        <w:tabs>
          <w:tab w:val="left" w:pos="510"/>
          <w:tab w:val="left" w:pos="1077"/>
          <w:tab w:val="left" w:pos="1797"/>
        </w:tabs>
        <w:jc w:val="both"/>
        <w:rPr>
          <w:rFonts w:ascii="Arial" w:eastAsia="Times New Roman" w:hAnsi="Arial" w:cs="Arial"/>
          <w:sz w:val="24"/>
          <w:szCs w:val="24"/>
          <w:lang w:eastAsia="en-GB"/>
        </w:rPr>
      </w:pPr>
    </w:p>
    <w:p w14:paraId="3851FD26" w14:textId="77777777" w:rsidR="0092155B" w:rsidRDefault="0092155B" w:rsidP="003752A5">
      <w:pPr>
        <w:tabs>
          <w:tab w:val="left" w:pos="510"/>
          <w:tab w:val="left" w:pos="1077"/>
          <w:tab w:val="left" w:pos="1797"/>
        </w:tabs>
        <w:ind w:left="1797" w:right="1077" w:hanging="720"/>
        <w:jc w:val="both"/>
        <w:rPr>
          <w:rFonts w:ascii="Arial" w:eastAsia="Times New Roman" w:hAnsi="Arial" w:cs="Arial"/>
          <w:sz w:val="24"/>
          <w:szCs w:val="24"/>
        </w:rPr>
      </w:pPr>
      <w:r w:rsidRPr="00AB2146">
        <w:rPr>
          <w:rFonts w:ascii="Arial" w:eastAsia="Times New Roman" w:hAnsi="Arial" w:cs="Arial"/>
          <w:sz w:val="24"/>
          <w:szCs w:val="24"/>
        </w:rPr>
        <w:t>“(i)</w:t>
      </w:r>
      <w:r w:rsidRPr="00AB2146">
        <w:rPr>
          <w:rFonts w:ascii="Arial" w:eastAsia="Times New Roman" w:hAnsi="Arial" w:cs="Arial"/>
          <w:sz w:val="24"/>
          <w:szCs w:val="24"/>
        </w:rPr>
        <w:tab/>
        <w:t>making perverse or irrational findings on a matter or matters that were material to the outcome (‘material matters’</w:t>
      </w:r>
      <w:proofErr w:type="gramStart"/>
      <w:r w:rsidRPr="00AB2146">
        <w:rPr>
          <w:rFonts w:ascii="Arial" w:eastAsia="Times New Roman" w:hAnsi="Arial" w:cs="Arial"/>
          <w:sz w:val="24"/>
          <w:szCs w:val="24"/>
        </w:rPr>
        <w:t>);</w:t>
      </w:r>
      <w:proofErr w:type="gramEnd"/>
    </w:p>
    <w:p w14:paraId="7D9DB224" w14:textId="77777777" w:rsidR="00AB2146" w:rsidRPr="00AB2146" w:rsidRDefault="00AB2146" w:rsidP="003752A5">
      <w:pPr>
        <w:tabs>
          <w:tab w:val="left" w:pos="510"/>
          <w:tab w:val="left" w:pos="1077"/>
          <w:tab w:val="left" w:pos="1797"/>
        </w:tabs>
        <w:ind w:left="1797" w:right="1077" w:hanging="720"/>
        <w:jc w:val="both"/>
        <w:rPr>
          <w:rFonts w:ascii="Arial" w:eastAsia="Times New Roman" w:hAnsi="Arial" w:cs="Arial"/>
          <w:sz w:val="24"/>
          <w:szCs w:val="24"/>
        </w:rPr>
      </w:pPr>
    </w:p>
    <w:p w14:paraId="3C695D0B" w14:textId="77777777" w:rsidR="0092155B" w:rsidRDefault="0092155B" w:rsidP="003752A5">
      <w:pPr>
        <w:tabs>
          <w:tab w:val="left" w:pos="510"/>
          <w:tab w:val="left" w:pos="1077"/>
          <w:tab w:val="left" w:pos="1797"/>
        </w:tabs>
        <w:ind w:left="1797" w:right="1077" w:hanging="720"/>
        <w:jc w:val="both"/>
        <w:rPr>
          <w:rFonts w:ascii="Arial" w:eastAsia="Times New Roman" w:hAnsi="Arial" w:cs="Arial"/>
          <w:sz w:val="24"/>
          <w:szCs w:val="24"/>
        </w:rPr>
      </w:pPr>
      <w:r w:rsidRPr="00AB2146">
        <w:rPr>
          <w:rFonts w:ascii="Arial" w:eastAsia="Times New Roman" w:hAnsi="Arial" w:cs="Arial"/>
          <w:sz w:val="24"/>
          <w:szCs w:val="24"/>
        </w:rPr>
        <w:t>(ii)</w:t>
      </w:r>
      <w:r w:rsidRPr="00AB2146">
        <w:rPr>
          <w:rFonts w:ascii="Arial" w:eastAsia="Times New Roman" w:hAnsi="Arial" w:cs="Arial"/>
          <w:sz w:val="24"/>
          <w:szCs w:val="24"/>
        </w:rPr>
        <w:tab/>
        <w:t xml:space="preserve">failing to give reasons or any adequate reasons for findings on material </w:t>
      </w:r>
      <w:proofErr w:type="gramStart"/>
      <w:r w:rsidRPr="00AB2146">
        <w:rPr>
          <w:rFonts w:ascii="Arial" w:eastAsia="Times New Roman" w:hAnsi="Arial" w:cs="Arial"/>
          <w:sz w:val="24"/>
          <w:szCs w:val="24"/>
        </w:rPr>
        <w:t>matters;</w:t>
      </w:r>
      <w:proofErr w:type="gramEnd"/>
    </w:p>
    <w:p w14:paraId="08E7B8EC" w14:textId="77777777" w:rsidR="00AB2146" w:rsidRPr="00AB2146" w:rsidRDefault="00AB2146" w:rsidP="003752A5">
      <w:pPr>
        <w:tabs>
          <w:tab w:val="left" w:pos="510"/>
          <w:tab w:val="left" w:pos="1077"/>
          <w:tab w:val="left" w:pos="1797"/>
        </w:tabs>
        <w:ind w:left="1797" w:right="1077" w:hanging="720"/>
        <w:jc w:val="both"/>
        <w:rPr>
          <w:rFonts w:ascii="Arial" w:eastAsia="Times New Roman" w:hAnsi="Arial" w:cs="Arial"/>
          <w:sz w:val="24"/>
          <w:szCs w:val="24"/>
        </w:rPr>
      </w:pPr>
    </w:p>
    <w:p w14:paraId="3123385A" w14:textId="77777777" w:rsidR="0092155B" w:rsidRDefault="0092155B" w:rsidP="003752A5">
      <w:pPr>
        <w:tabs>
          <w:tab w:val="left" w:pos="510"/>
          <w:tab w:val="left" w:pos="1077"/>
          <w:tab w:val="left" w:pos="1797"/>
        </w:tabs>
        <w:ind w:left="1797" w:right="1077" w:hanging="720"/>
        <w:jc w:val="both"/>
        <w:rPr>
          <w:rFonts w:ascii="Arial" w:eastAsia="Times New Roman" w:hAnsi="Arial" w:cs="Arial"/>
          <w:sz w:val="24"/>
          <w:szCs w:val="24"/>
        </w:rPr>
      </w:pPr>
      <w:r w:rsidRPr="00AB2146">
        <w:rPr>
          <w:rFonts w:ascii="Arial" w:eastAsia="Times New Roman" w:hAnsi="Arial" w:cs="Arial"/>
          <w:sz w:val="24"/>
          <w:szCs w:val="24"/>
        </w:rPr>
        <w:t>(iii)</w:t>
      </w:r>
      <w:r w:rsidRPr="00AB2146">
        <w:rPr>
          <w:rFonts w:ascii="Arial" w:eastAsia="Times New Roman" w:hAnsi="Arial" w:cs="Arial"/>
          <w:sz w:val="24"/>
          <w:szCs w:val="24"/>
        </w:rPr>
        <w:tab/>
        <w:t xml:space="preserve">failing to </w:t>
      </w:r>
      <w:proofErr w:type="gramStart"/>
      <w:r w:rsidRPr="00AB2146">
        <w:rPr>
          <w:rFonts w:ascii="Arial" w:eastAsia="Times New Roman" w:hAnsi="Arial" w:cs="Arial"/>
          <w:sz w:val="24"/>
          <w:szCs w:val="24"/>
        </w:rPr>
        <w:t>take into account</w:t>
      </w:r>
      <w:proofErr w:type="gramEnd"/>
      <w:r w:rsidRPr="00AB2146">
        <w:rPr>
          <w:rFonts w:ascii="Arial" w:eastAsia="Times New Roman" w:hAnsi="Arial" w:cs="Arial"/>
          <w:sz w:val="24"/>
          <w:szCs w:val="24"/>
        </w:rPr>
        <w:t xml:space="preserve"> and/or resolve conflicts of fact or opinion on material </w:t>
      </w:r>
      <w:proofErr w:type="gramStart"/>
      <w:r w:rsidRPr="00AB2146">
        <w:rPr>
          <w:rFonts w:ascii="Arial" w:eastAsia="Times New Roman" w:hAnsi="Arial" w:cs="Arial"/>
          <w:sz w:val="24"/>
          <w:szCs w:val="24"/>
        </w:rPr>
        <w:t>matters;</w:t>
      </w:r>
      <w:proofErr w:type="gramEnd"/>
    </w:p>
    <w:p w14:paraId="7651745D" w14:textId="77777777" w:rsidR="00AB2146" w:rsidRPr="00AB2146" w:rsidRDefault="00AB2146" w:rsidP="003752A5">
      <w:pPr>
        <w:tabs>
          <w:tab w:val="left" w:pos="510"/>
          <w:tab w:val="left" w:pos="1077"/>
          <w:tab w:val="left" w:pos="1797"/>
        </w:tabs>
        <w:ind w:left="1797" w:right="1077" w:hanging="720"/>
        <w:jc w:val="both"/>
        <w:rPr>
          <w:rFonts w:ascii="Arial" w:eastAsia="Times New Roman" w:hAnsi="Arial" w:cs="Arial"/>
          <w:sz w:val="24"/>
          <w:szCs w:val="24"/>
        </w:rPr>
      </w:pPr>
    </w:p>
    <w:p w14:paraId="2F35A7DE" w14:textId="77777777" w:rsidR="0092155B" w:rsidRDefault="0092155B" w:rsidP="003752A5">
      <w:pPr>
        <w:tabs>
          <w:tab w:val="left" w:pos="510"/>
          <w:tab w:val="left" w:pos="1077"/>
          <w:tab w:val="left" w:pos="1797"/>
        </w:tabs>
        <w:ind w:left="1797" w:right="1077" w:hanging="720"/>
        <w:jc w:val="both"/>
        <w:rPr>
          <w:rFonts w:ascii="Arial" w:eastAsia="Times New Roman" w:hAnsi="Arial" w:cs="Arial"/>
          <w:sz w:val="24"/>
          <w:szCs w:val="24"/>
        </w:rPr>
      </w:pPr>
      <w:r w:rsidRPr="00AB2146">
        <w:rPr>
          <w:rFonts w:ascii="Arial" w:eastAsia="Times New Roman" w:hAnsi="Arial" w:cs="Arial"/>
          <w:sz w:val="24"/>
          <w:szCs w:val="24"/>
        </w:rPr>
        <w:t>(iv)</w:t>
      </w:r>
      <w:r w:rsidRPr="00AB2146">
        <w:rPr>
          <w:rFonts w:ascii="Arial" w:eastAsia="Times New Roman" w:hAnsi="Arial" w:cs="Arial"/>
          <w:sz w:val="24"/>
          <w:szCs w:val="24"/>
        </w:rPr>
        <w:tab/>
        <w:t xml:space="preserve">giving weight to immaterial </w:t>
      </w:r>
      <w:proofErr w:type="gramStart"/>
      <w:r w:rsidRPr="00AB2146">
        <w:rPr>
          <w:rFonts w:ascii="Arial" w:eastAsia="Times New Roman" w:hAnsi="Arial" w:cs="Arial"/>
          <w:sz w:val="24"/>
          <w:szCs w:val="24"/>
        </w:rPr>
        <w:t>matters;</w:t>
      </w:r>
      <w:proofErr w:type="gramEnd"/>
    </w:p>
    <w:p w14:paraId="08444047" w14:textId="77777777" w:rsidR="00AB2146" w:rsidRPr="00AB2146" w:rsidRDefault="00AB2146" w:rsidP="003752A5">
      <w:pPr>
        <w:tabs>
          <w:tab w:val="left" w:pos="510"/>
          <w:tab w:val="left" w:pos="1077"/>
          <w:tab w:val="left" w:pos="1797"/>
        </w:tabs>
        <w:ind w:left="1797" w:right="1077" w:hanging="720"/>
        <w:jc w:val="both"/>
        <w:rPr>
          <w:rFonts w:ascii="Arial" w:eastAsia="Times New Roman" w:hAnsi="Arial" w:cs="Arial"/>
          <w:sz w:val="24"/>
          <w:szCs w:val="24"/>
        </w:rPr>
      </w:pPr>
    </w:p>
    <w:p w14:paraId="3875BAF4" w14:textId="77777777" w:rsidR="0092155B" w:rsidRDefault="0092155B" w:rsidP="003752A5">
      <w:pPr>
        <w:tabs>
          <w:tab w:val="left" w:pos="510"/>
          <w:tab w:val="left" w:pos="1077"/>
          <w:tab w:val="left" w:pos="1797"/>
        </w:tabs>
        <w:ind w:left="1797" w:right="1077" w:hanging="720"/>
        <w:jc w:val="both"/>
        <w:rPr>
          <w:rFonts w:ascii="Arial" w:eastAsia="Times New Roman" w:hAnsi="Arial" w:cs="Arial"/>
          <w:sz w:val="24"/>
          <w:szCs w:val="24"/>
        </w:rPr>
      </w:pPr>
      <w:r w:rsidRPr="00AB2146">
        <w:rPr>
          <w:rFonts w:ascii="Arial" w:eastAsia="Times New Roman" w:hAnsi="Arial" w:cs="Arial"/>
          <w:sz w:val="24"/>
          <w:szCs w:val="24"/>
        </w:rPr>
        <w:t>(v)</w:t>
      </w:r>
      <w:r w:rsidRPr="00AB2146">
        <w:rPr>
          <w:rFonts w:ascii="Arial" w:eastAsia="Times New Roman" w:hAnsi="Arial" w:cs="Arial"/>
          <w:sz w:val="24"/>
          <w:szCs w:val="24"/>
        </w:rPr>
        <w:tab/>
        <w:t xml:space="preserve">making a material misdirection of law on any material </w:t>
      </w:r>
      <w:proofErr w:type="gramStart"/>
      <w:r w:rsidRPr="00AB2146">
        <w:rPr>
          <w:rFonts w:ascii="Arial" w:eastAsia="Times New Roman" w:hAnsi="Arial" w:cs="Arial"/>
          <w:sz w:val="24"/>
          <w:szCs w:val="24"/>
        </w:rPr>
        <w:t>matter;</w:t>
      </w:r>
      <w:proofErr w:type="gramEnd"/>
    </w:p>
    <w:p w14:paraId="0C1B0F2E" w14:textId="77777777" w:rsidR="00AB2146" w:rsidRPr="00AB2146" w:rsidRDefault="00AB2146" w:rsidP="003752A5">
      <w:pPr>
        <w:tabs>
          <w:tab w:val="left" w:pos="510"/>
          <w:tab w:val="left" w:pos="1077"/>
          <w:tab w:val="left" w:pos="1797"/>
        </w:tabs>
        <w:ind w:left="1797" w:right="1077" w:hanging="720"/>
        <w:jc w:val="both"/>
        <w:rPr>
          <w:rFonts w:ascii="Arial" w:eastAsia="Times New Roman" w:hAnsi="Arial" w:cs="Arial"/>
          <w:sz w:val="24"/>
          <w:szCs w:val="24"/>
        </w:rPr>
      </w:pPr>
    </w:p>
    <w:p w14:paraId="1791EB2D" w14:textId="77777777" w:rsidR="0092155B" w:rsidRDefault="0092155B" w:rsidP="003752A5">
      <w:pPr>
        <w:tabs>
          <w:tab w:val="left" w:pos="510"/>
          <w:tab w:val="left" w:pos="1077"/>
          <w:tab w:val="left" w:pos="1797"/>
        </w:tabs>
        <w:ind w:left="1797" w:right="1077" w:hanging="720"/>
        <w:jc w:val="both"/>
        <w:rPr>
          <w:rFonts w:ascii="Arial" w:eastAsia="Times New Roman" w:hAnsi="Arial" w:cs="Arial"/>
          <w:sz w:val="24"/>
          <w:szCs w:val="24"/>
        </w:rPr>
      </w:pPr>
      <w:r w:rsidRPr="00AB2146">
        <w:rPr>
          <w:rFonts w:ascii="Arial" w:eastAsia="Times New Roman" w:hAnsi="Arial" w:cs="Arial"/>
          <w:sz w:val="24"/>
          <w:szCs w:val="24"/>
        </w:rPr>
        <w:t>(vi)</w:t>
      </w:r>
      <w:r w:rsidRPr="00AB2146">
        <w:rPr>
          <w:rFonts w:ascii="Arial" w:eastAsia="Times New Roman" w:hAnsi="Arial" w:cs="Arial"/>
          <w:sz w:val="24"/>
          <w:szCs w:val="24"/>
        </w:rPr>
        <w:tab/>
        <w:t>committing or permitting a procedural or other irregularity capable of making a material difference to the outcome or the fairness of proceedings; …</w:t>
      </w:r>
    </w:p>
    <w:p w14:paraId="058CE831" w14:textId="77777777" w:rsidR="00AB2146" w:rsidRPr="00AB2146" w:rsidRDefault="00AB2146" w:rsidP="003752A5">
      <w:pPr>
        <w:tabs>
          <w:tab w:val="left" w:pos="510"/>
          <w:tab w:val="left" w:pos="1077"/>
          <w:tab w:val="left" w:pos="1797"/>
        </w:tabs>
        <w:ind w:left="1077" w:right="1077"/>
        <w:jc w:val="both"/>
        <w:rPr>
          <w:rFonts w:ascii="Arial" w:eastAsia="Times New Roman" w:hAnsi="Arial" w:cs="Arial"/>
          <w:sz w:val="24"/>
          <w:szCs w:val="24"/>
        </w:rPr>
      </w:pPr>
    </w:p>
    <w:p w14:paraId="53F7CA3B" w14:textId="73703148" w:rsidR="0092155B" w:rsidRPr="00AB2146" w:rsidRDefault="0092155B" w:rsidP="003752A5">
      <w:pPr>
        <w:tabs>
          <w:tab w:val="left" w:pos="510"/>
          <w:tab w:val="left" w:pos="1077"/>
          <w:tab w:val="left" w:pos="1797"/>
        </w:tabs>
        <w:ind w:left="1077" w:right="1077"/>
        <w:jc w:val="both"/>
        <w:rPr>
          <w:rFonts w:ascii="Arial" w:eastAsia="Times New Roman" w:hAnsi="Arial" w:cs="Arial"/>
          <w:sz w:val="24"/>
          <w:szCs w:val="24"/>
          <w:lang w:eastAsia="en-GB"/>
        </w:rPr>
      </w:pPr>
      <w:r w:rsidRPr="00AB2146">
        <w:rPr>
          <w:rFonts w:ascii="Arial" w:eastAsia="Times New Roman" w:hAnsi="Arial" w:cs="Arial"/>
          <w:sz w:val="24"/>
          <w:szCs w:val="24"/>
          <w:lang w:eastAsia="en-GB"/>
        </w:rPr>
        <w:t xml:space="preserve">Each of these grounds for detecting any error of law contains the word ‘material’ (or ‘immaterial’). </w:t>
      </w:r>
      <w:r w:rsidR="003752A5">
        <w:rPr>
          <w:rFonts w:ascii="Arial" w:eastAsia="Times New Roman" w:hAnsi="Arial" w:cs="Arial"/>
          <w:sz w:val="24"/>
          <w:szCs w:val="24"/>
          <w:lang w:eastAsia="en-GB"/>
        </w:rPr>
        <w:t xml:space="preserve"> </w:t>
      </w:r>
      <w:r w:rsidRPr="00AB2146">
        <w:rPr>
          <w:rFonts w:ascii="Arial" w:eastAsia="Times New Roman" w:hAnsi="Arial" w:cs="Arial"/>
          <w:sz w:val="24"/>
          <w:szCs w:val="24"/>
          <w:lang w:eastAsia="en-GB"/>
        </w:rPr>
        <w:t>Errors of law of which it can be said that they would have made no difference to the outcome do not matter.”</w:t>
      </w:r>
    </w:p>
    <w:p w14:paraId="3CCBE32A" w14:textId="77777777" w:rsidR="000F5363" w:rsidRPr="00AB2146" w:rsidRDefault="000F5363" w:rsidP="009A0347">
      <w:pPr>
        <w:tabs>
          <w:tab w:val="left" w:pos="510"/>
          <w:tab w:val="left" w:pos="1077"/>
          <w:tab w:val="left" w:pos="1797"/>
        </w:tabs>
        <w:jc w:val="both"/>
        <w:rPr>
          <w:rFonts w:ascii="Arial" w:eastAsia="Times New Roman" w:hAnsi="Arial" w:cs="Arial"/>
          <w:sz w:val="24"/>
          <w:szCs w:val="24"/>
          <w:lang w:eastAsia="en-GB"/>
        </w:rPr>
      </w:pPr>
    </w:p>
    <w:p w14:paraId="74D695E0" w14:textId="275A6D29" w:rsidR="00876F32" w:rsidRPr="00AB2146" w:rsidRDefault="00120B10" w:rsidP="009A0347">
      <w:pPr>
        <w:tabs>
          <w:tab w:val="left" w:pos="510"/>
          <w:tab w:val="left" w:pos="1077"/>
          <w:tab w:val="left" w:pos="1797"/>
        </w:tabs>
        <w:jc w:val="both"/>
        <w:rPr>
          <w:rFonts w:ascii="Arial" w:hAnsi="Arial" w:cs="Arial"/>
          <w:sz w:val="24"/>
          <w:szCs w:val="24"/>
        </w:rPr>
      </w:pPr>
      <w:r>
        <w:rPr>
          <w:rFonts w:ascii="Arial" w:eastAsia="Times New Roman" w:hAnsi="Arial" w:cs="Arial"/>
          <w:b/>
          <w:bCs/>
          <w:sz w:val="24"/>
          <w:szCs w:val="24"/>
          <w:lang w:eastAsia="en-GB"/>
        </w:rPr>
        <w:tab/>
      </w:r>
      <w:r w:rsidR="000F5363" w:rsidRPr="00AB2146">
        <w:rPr>
          <w:rFonts w:ascii="Arial" w:eastAsia="Times New Roman" w:hAnsi="Arial" w:cs="Arial"/>
          <w:b/>
          <w:bCs/>
          <w:sz w:val="24"/>
          <w:szCs w:val="24"/>
          <w:lang w:eastAsia="en-GB"/>
        </w:rPr>
        <w:t>Legislative Framework</w:t>
      </w:r>
    </w:p>
    <w:p w14:paraId="6740A77C" w14:textId="77777777" w:rsidR="00876F32" w:rsidRPr="00AB2146" w:rsidRDefault="00876F32" w:rsidP="009A0347">
      <w:pPr>
        <w:pStyle w:val="ListParagraph"/>
        <w:tabs>
          <w:tab w:val="left" w:pos="510"/>
          <w:tab w:val="left" w:pos="1077"/>
          <w:tab w:val="left" w:pos="1797"/>
        </w:tabs>
        <w:spacing w:after="0" w:line="240" w:lineRule="auto"/>
        <w:ind w:left="0"/>
        <w:rPr>
          <w:rFonts w:ascii="Arial" w:hAnsi="Arial" w:cs="Arial"/>
          <w:sz w:val="24"/>
          <w:szCs w:val="24"/>
        </w:rPr>
      </w:pPr>
    </w:p>
    <w:p w14:paraId="36663CA7" w14:textId="13986ABF" w:rsidR="00616B1B" w:rsidRPr="00AB2146" w:rsidRDefault="00120B10" w:rsidP="00120B1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1</w:t>
      </w:r>
      <w:r w:rsidR="001276A8">
        <w:rPr>
          <w:rFonts w:ascii="Arial" w:hAnsi="Arial" w:cs="Arial"/>
          <w:sz w:val="24"/>
          <w:szCs w:val="24"/>
        </w:rPr>
        <w:t>1</w:t>
      </w:r>
      <w:r>
        <w:rPr>
          <w:rFonts w:ascii="Arial" w:hAnsi="Arial" w:cs="Arial"/>
          <w:sz w:val="24"/>
          <w:szCs w:val="24"/>
        </w:rPr>
        <w:t>.</w:t>
      </w:r>
      <w:r>
        <w:rPr>
          <w:rFonts w:ascii="Arial" w:hAnsi="Arial" w:cs="Arial"/>
          <w:sz w:val="24"/>
          <w:szCs w:val="24"/>
        </w:rPr>
        <w:tab/>
      </w:r>
      <w:r w:rsidR="00876F32" w:rsidRPr="00AB2146">
        <w:rPr>
          <w:rFonts w:ascii="Arial" w:hAnsi="Arial" w:cs="Arial"/>
          <w:sz w:val="24"/>
          <w:szCs w:val="24"/>
        </w:rPr>
        <w:t xml:space="preserve">PIP was established by </w:t>
      </w:r>
      <w:r w:rsidR="00E311A0" w:rsidRPr="00AB2146">
        <w:rPr>
          <w:rFonts w:ascii="Arial" w:hAnsi="Arial" w:cs="Arial"/>
          <w:sz w:val="24"/>
          <w:szCs w:val="24"/>
        </w:rPr>
        <w:t>A</w:t>
      </w:r>
      <w:r w:rsidR="00876F32" w:rsidRPr="00AB2146">
        <w:rPr>
          <w:rFonts w:ascii="Arial" w:hAnsi="Arial" w:cs="Arial"/>
          <w:sz w:val="24"/>
          <w:szCs w:val="24"/>
        </w:rPr>
        <w:t>rticle 82 of the Welfare Reform (NI) Order 2015.  It consists of a daily living component and a mobility component.  These components may be payable to claimants whose ability to carry out daily activities or mobility activities is limited, or severely limited, by their physical or mental condition.  The Personal Independence Payment Regulations (NI) 2016 (the 2016 Regulations) set out the detailed requirements for satisfying the above conditions.</w:t>
      </w:r>
    </w:p>
    <w:p w14:paraId="0B31AF22" w14:textId="77777777" w:rsidR="00616B1B" w:rsidRPr="00AB2146" w:rsidRDefault="00616B1B" w:rsidP="00120B10">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C186460" w14:textId="1E51E588" w:rsidR="00616B1B" w:rsidRPr="00AB2146" w:rsidRDefault="00120B10" w:rsidP="00120B1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1</w:t>
      </w:r>
      <w:r w:rsidR="001276A8">
        <w:rPr>
          <w:rFonts w:ascii="Arial" w:hAnsi="Arial" w:cs="Arial"/>
          <w:sz w:val="24"/>
          <w:szCs w:val="24"/>
        </w:rPr>
        <w:t>2</w:t>
      </w:r>
      <w:r>
        <w:rPr>
          <w:rFonts w:ascii="Arial" w:hAnsi="Arial" w:cs="Arial"/>
          <w:sz w:val="24"/>
          <w:szCs w:val="24"/>
        </w:rPr>
        <w:t>.</w:t>
      </w:r>
      <w:r>
        <w:rPr>
          <w:rFonts w:ascii="Arial" w:hAnsi="Arial" w:cs="Arial"/>
          <w:sz w:val="24"/>
          <w:szCs w:val="24"/>
        </w:rPr>
        <w:tab/>
      </w:r>
      <w:r w:rsidR="00876F32" w:rsidRPr="00AB2146">
        <w:rPr>
          <w:rFonts w:ascii="Arial" w:hAnsi="Arial" w:cs="Arial"/>
          <w:sz w:val="24"/>
          <w:szCs w:val="24"/>
        </w:rPr>
        <w:t xml:space="preserve">The 2016 Regulations provide for points to be awarded when a descriptor set out in Schedule 1, Part 2 (daily living activities table) or Schedule 1, Part 3 (mobility activities table) is satisfied.  Subject to other conditions of entitlement, in each of the components a claimant who obtains a score of 8 points will be awarded the standard rate of that component, while a </w:t>
      </w:r>
      <w:r w:rsidR="00876F32" w:rsidRPr="00AB2146">
        <w:rPr>
          <w:rFonts w:ascii="Arial" w:hAnsi="Arial" w:cs="Arial"/>
          <w:sz w:val="24"/>
          <w:szCs w:val="24"/>
        </w:rPr>
        <w:lastRenderedPageBreak/>
        <w:t>claimant who obtains a score of 12 points will be awarded the enhanced rate of that component.</w:t>
      </w:r>
    </w:p>
    <w:p w14:paraId="1ECF731F" w14:textId="77777777" w:rsidR="00616B1B" w:rsidRPr="00AB2146" w:rsidRDefault="00616B1B" w:rsidP="00120B10">
      <w:pPr>
        <w:pStyle w:val="ListParagraph"/>
        <w:tabs>
          <w:tab w:val="left" w:pos="510"/>
          <w:tab w:val="left" w:pos="1077"/>
          <w:tab w:val="left" w:pos="1797"/>
        </w:tabs>
        <w:spacing w:after="0" w:line="240" w:lineRule="auto"/>
        <w:ind w:left="510" w:hanging="510"/>
        <w:rPr>
          <w:rFonts w:ascii="Arial" w:hAnsi="Arial" w:cs="Arial"/>
          <w:bCs/>
          <w:sz w:val="24"/>
          <w:szCs w:val="24"/>
          <w:lang w:eastAsia="en-GB"/>
        </w:rPr>
      </w:pPr>
    </w:p>
    <w:p w14:paraId="1780213D" w14:textId="00F884B7" w:rsidR="00876F32" w:rsidRDefault="00120B10" w:rsidP="00120B10">
      <w:pPr>
        <w:tabs>
          <w:tab w:val="left" w:pos="510"/>
          <w:tab w:val="left" w:pos="1077"/>
          <w:tab w:val="left" w:pos="1797"/>
        </w:tabs>
        <w:ind w:left="510" w:hanging="510"/>
        <w:jc w:val="both"/>
        <w:rPr>
          <w:rFonts w:ascii="Arial" w:hAnsi="Arial" w:cs="Arial"/>
          <w:bCs/>
          <w:sz w:val="24"/>
          <w:szCs w:val="24"/>
          <w:lang w:eastAsia="en-GB"/>
        </w:rPr>
      </w:pPr>
      <w:r>
        <w:rPr>
          <w:rFonts w:ascii="Arial" w:hAnsi="Arial" w:cs="Arial"/>
          <w:bCs/>
          <w:sz w:val="24"/>
          <w:szCs w:val="24"/>
          <w:lang w:eastAsia="en-GB"/>
        </w:rPr>
        <w:t>1</w:t>
      </w:r>
      <w:r w:rsidR="001276A8">
        <w:rPr>
          <w:rFonts w:ascii="Arial" w:hAnsi="Arial" w:cs="Arial"/>
          <w:bCs/>
          <w:sz w:val="24"/>
          <w:szCs w:val="24"/>
          <w:lang w:eastAsia="en-GB"/>
        </w:rPr>
        <w:t>3</w:t>
      </w:r>
      <w:r>
        <w:rPr>
          <w:rFonts w:ascii="Arial" w:hAnsi="Arial" w:cs="Arial"/>
          <w:bCs/>
          <w:sz w:val="24"/>
          <w:szCs w:val="24"/>
          <w:lang w:eastAsia="en-GB"/>
        </w:rPr>
        <w:t>.</w:t>
      </w:r>
      <w:r>
        <w:rPr>
          <w:rFonts w:ascii="Arial" w:hAnsi="Arial" w:cs="Arial"/>
          <w:bCs/>
          <w:sz w:val="24"/>
          <w:szCs w:val="24"/>
          <w:lang w:eastAsia="en-GB"/>
        </w:rPr>
        <w:tab/>
      </w:r>
      <w:r w:rsidR="00876F32" w:rsidRPr="00AB2146">
        <w:rPr>
          <w:rFonts w:ascii="Arial" w:hAnsi="Arial" w:cs="Arial"/>
          <w:bCs/>
          <w:sz w:val="24"/>
          <w:szCs w:val="24"/>
          <w:lang w:eastAsia="en-GB"/>
        </w:rPr>
        <w:t>Additionally, by regulation 4, certain other parameters for the assessment of daily living and mobility activities, as follows:</w:t>
      </w:r>
    </w:p>
    <w:p w14:paraId="7F440734" w14:textId="77777777" w:rsidR="00AB2146" w:rsidRPr="00AB2146" w:rsidRDefault="00AB2146" w:rsidP="009A0347">
      <w:pPr>
        <w:tabs>
          <w:tab w:val="left" w:pos="510"/>
          <w:tab w:val="left" w:pos="1077"/>
          <w:tab w:val="left" w:pos="1797"/>
        </w:tabs>
        <w:jc w:val="both"/>
        <w:rPr>
          <w:rFonts w:ascii="Arial" w:hAnsi="Arial" w:cs="Arial"/>
          <w:sz w:val="24"/>
          <w:szCs w:val="24"/>
        </w:rPr>
      </w:pPr>
    </w:p>
    <w:p w14:paraId="2987E4BF" w14:textId="77777777" w:rsidR="00876F32" w:rsidRPr="00AB2146" w:rsidRDefault="00817922" w:rsidP="00357114">
      <w:pPr>
        <w:tabs>
          <w:tab w:val="left" w:pos="510"/>
          <w:tab w:val="left" w:pos="1077"/>
          <w:tab w:val="left" w:pos="1797"/>
        </w:tabs>
        <w:autoSpaceDE w:val="0"/>
        <w:autoSpaceDN w:val="0"/>
        <w:adjustRightInd w:val="0"/>
        <w:ind w:left="1077" w:right="1077"/>
        <w:jc w:val="both"/>
        <w:rPr>
          <w:rFonts w:ascii="Arial" w:hAnsi="Arial" w:cs="Arial"/>
          <w:i/>
          <w:iCs/>
          <w:sz w:val="24"/>
          <w:szCs w:val="24"/>
          <w:lang w:eastAsia="en-GB"/>
        </w:rPr>
      </w:pPr>
      <w:r w:rsidRPr="00AB2146">
        <w:rPr>
          <w:rFonts w:ascii="Arial" w:hAnsi="Arial" w:cs="Arial"/>
          <w:b/>
          <w:bCs/>
          <w:sz w:val="24"/>
          <w:szCs w:val="24"/>
          <w:lang w:eastAsia="en-GB"/>
        </w:rPr>
        <w:t>“</w:t>
      </w:r>
      <w:r w:rsidR="00876F32" w:rsidRPr="00AB2146">
        <w:rPr>
          <w:rFonts w:ascii="Arial" w:hAnsi="Arial" w:cs="Arial"/>
          <w:i/>
          <w:iCs/>
          <w:sz w:val="24"/>
          <w:szCs w:val="24"/>
          <w:lang w:eastAsia="en-GB"/>
        </w:rPr>
        <w:t>4</w:t>
      </w:r>
      <w:r w:rsidR="00876F32" w:rsidRPr="00AB2146">
        <w:rPr>
          <w:rFonts w:ascii="Arial" w:hAnsi="Arial" w:cs="Arial"/>
          <w:b/>
          <w:bCs/>
          <w:i/>
          <w:iCs/>
          <w:sz w:val="24"/>
          <w:szCs w:val="24"/>
          <w:lang w:eastAsia="en-GB"/>
        </w:rPr>
        <w:t>.</w:t>
      </w:r>
      <w:r w:rsidR="00876F32" w:rsidRPr="00AB2146">
        <w:rPr>
          <w:rFonts w:ascii="Arial" w:hAnsi="Arial" w:cs="Arial"/>
          <w:i/>
          <w:iCs/>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r w:rsidRPr="00AB2146">
        <w:rPr>
          <w:rFonts w:ascii="Arial" w:hAnsi="Arial" w:cs="Arial"/>
          <w:i/>
          <w:iCs/>
          <w:sz w:val="24"/>
          <w:szCs w:val="24"/>
          <w:lang w:eastAsia="en-GB"/>
        </w:rPr>
        <w:t>……</w:t>
      </w:r>
    </w:p>
    <w:p w14:paraId="5D5F4715" w14:textId="77777777" w:rsidR="00876F32" w:rsidRPr="00AB2146" w:rsidRDefault="00876F32" w:rsidP="00357114">
      <w:pPr>
        <w:tabs>
          <w:tab w:val="left" w:pos="510"/>
          <w:tab w:val="left" w:pos="1077"/>
          <w:tab w:val="left" w:pos="1797"/>
        </w:tabs>
        <w:autoSpaceDE w:val="0"/>
        <w:autoSpaceDN w:val="0"/>
        <w:adjustRightInd w:val="0"/>
        <w:ind w:left="1077" w:right="1077"/>
        <w:rPr>
          <w:rFonts w:ascii="Arial" w:hAnsi="Arial" w:cs="Arial"/>
          <w:i/>
          <w:iCs/>
          <w:sz w:val="24"/>
          <w:szCs w:val="24"/>
          <w:lang w:eastAsia="en-GB"/>
        </w:rPr>
      </w:pPr>
    </w:p>
    <w:p w14:paraId="2B36C659" w14:textId="77777777" w:rsidR="00876F32" w:rsidRPr="00AB2146" w:rsidRDefault="00876F32" w:rsidP="00357114">
      <w:pPr>
        <w:tabs>
          <w:tab w:val="left" w:pos="510"/>
          <w:tab w:val="left" w:pos="1077"/>
          <w:tab w:val="left" w:pos="1797"/>
        </w:tabs>
        <w:autoSpaceDE w:val="0"/>
        <w:autoSpaceDN w:val="0"/>
        <w:adjustRightInd w:val="0"/>
        <w:ind w:left="1077" w:right="1077"/>
        <w:rPr>
          <w:rFonts w:ascii="Arial" w:hAnsi="Arial" w:cs="Arial"/>
          <w:i/>
          <w:iCs/>
          <w:sz w:val="24"/>
          <w:szCs w:val="24"/>
          <w:lang w:eastAsia="en-GB"/>
        </w:rPr>
      </w:pPr>
      <w:r w:rsidRPr="00AB2146">
        <w:rPr>
          <w:rFonts w:ascii="Arial" w:hAnsi="Arial" w:cs="Arial"/>
          <w:i/>
          <w:iCs/>
          <w:sz w:val="24"/>
          <w:szCs w:val="24"/>
          <w:lang w:eastAsia="en-GB"/>
        </w:rPr>
        <w:t>(3) Where C’s ability to carry out an activity is assessed, C is to be assessed as satisfying a descriptor only if C can do so—</w:t>
      </w:r>
    </w:p>
    <w:p w14:paraId="6F641660" w14:textId="77777777" w:rsidR="00876F32" w:rsidRPr="00AB2146" w:rsidRDefault="00876F32" w:rsidP="00357114">
      <w:pPr>
        <w:tabs>
          <w:tab w:val="left" w:pos="510"/>
          <w:tab w:val="left" w:pos="1077"/>
          <w:tab w:val="left" w:pos="1797"/>
        </w:tabs>
        <w:autoSpaceDE w:val="0"/>
        <w:autoSpaceDN w:val="0"/>
        <w:adjustRightInd w:val="0"/>
        <w:ind w:left="1077" w:right="1077"/>
        <w:rPr>
          <w:rFonts w:ascii="Arial" w:hAnsi="Arial" w:cs="Arial"/>
          <w:i/>
          <w:iCs/>
          <w:sz w:val="24"/>
          <w:szCs w:val="24"/>
          <w:lang w:eastAsia="en-GB"/>
        </w:rPr>
      </w:pPr>
    </w:p>
    <w:p w14:paraId="6DBB5D1B" w14:textId="5F2A6E59" w:rsidR="00876F32" w:rsidRPr="00AB2146" w:rsidRDefault="00876F32" w:rsidP="00357114">
      <w:pPr>
        <w:widowControl w:val="0"/>
        <w:tabs>
          <w:tab w:val="left" w:pos="510"/>
          <w:tab w:val="left" w:pos="1077"/>
          <w:tab w:val="left" w:pos="1797"/>
        </w:tabs>
        <w:autoSpaceDE w:val="0"/>
        <w:autoSpaceDN w:val="0"/>
        <w:adjustRightInd w:val="0"/>
        <w:ind w:left="1077" w:right="1077"/>
        <w:rPr>
          <w:rFonts w:ascii="Arial" w:hAnsi="Arial" w:cs="Arial"/>
          <w:i/>
          <w:iCs/>
          <w:sz w:val="24"/>
          <w:szCs w:val="24"/>
          <w:lang w:eastAsia="en-GB"/>
        </w:rPr>
      </w:pPr>
      <w:r w:rsidRPr="00AB2146">
        <w:rPr>
          <w:rFonts w:ascii="Arial" w:hAnsi="Arial" w:cs="Arial"/>
          <w:i/>
          <w:iCs/>
          <w:sz w:val="24"/>
          <w:szCs w:val="24"/>
          <w:lang w:eastAsia="en-GB"/>
        </w:rPr>
        <w:tab/>
        <w:t xml:space="preserve">(a) </w:t>
      </w:r>
      <w:proofErr w:type="gramStart"/>
      <w:r w:rsidRPr="00AB2146">
        <w:rPr>
          <w:rFonts w:ascii="Arial" w:hAnsi="Arial" w:cs="Arial"/>
          <w:i/>
          <w:iCs/>
          <w:sz w:val="24"/>
          <w:szCs w:val="24"/>
          <w:lang w:eastAsia="en-GB"/>
        </w:rPr>
        <w:t>safely;</w:t>
      </w:r>
      <w:proofErr w:type="gramEnd"/>
    </w:p>
    <w:p w14:paraId="47EFB4F1" w14:textId="77777777" w:rsidR="00876F32" w:rsidRPr="00AB2146" w:rsidRDefault="00876F32" w:rsidP="00357114">
      <w:pPr>
        <w:widowControl w:val="0"/>
        <w:tabs>
          <w:tab w:val="left" w:pos="510"/>
          <w:tab w:val="left" w:pos="1077"/>
          <w:tab w:val="left" w:pos="1797"/>
        </w:tabs>
        <w:autoSpaceDE w:val="0"/>
        <w:autoSpaceDN w:val="0"/>
        <w:adjustRightInd w:val="0"/>
        <w:ind w:left="1077" w:right="1077"/>
        <w:rPr>
          <w:rFonts w:ascii="Arial" w:hAnsi="Arial" w:cs="Arial"/>
          <w:i/>
          <w:iCs/>
          <w:sz w:val="24"/>
          <w:szCs w:val="24"/>
          <w:lang w:eastAsia="en-GB"/>
        </w:rPr>
      </w:pPr>
    </w:p>
    <w:p w14:paraId="51FD5D30" w14:textId="79D82319" w:rsidR="00876F32" w:rsidRPr="00AB2146" w:rsidRDefault="00876F32" w:rsidP="00357114">
      <w:pPr>
        <w:widowControl w:val="0"/>
        <w:tabs>
          <w:tab w:val="left" w:pos="510"/>
          <w:tab w:val="left" w:pos="1077"/>
          <w:tab w:val="left" w:pos="1797"/>
        </w:tabs>
        <w:autoSpaceDE w:val="0"/>
        <w:autoSpaceDN w:val="0"/>
        <w:adjustRightInd w:val="0"/>
        <w:ind w:left="1077" w:right="1077"/>
        <w:rPr>
          <w:rFonts w:ascii="Arial" w:hAnsi="Arial" w:cs="Arial"/>
          <w:i/>
          <w:iCs/>
          <w:sz w:val="24"/>
          <w:szCs w:val="24"/>
          <w:lang w:eastAsia="en-GB"/>
        </w:rPr>
      </w:pPr>
      <w:r w:rsidRPr="00AB2146">
        <w:rPr>
          <w:rFonts w:ascii="Arial" w:hAnsi="Arial" w:cs="Arial"/>
          <w:i/>
          <w:iCs/>
          <w:sz w:val="24"/>
          <w:szCs w:val="24"/>
          <w:lang w:eastAsia="en-GB"/>
        </w:rPr>
        <w:tab/>
        <w:t xml:space="preserve">(b) to an acceptable </w:t>
      </w:r>
      <w:proofErr w:type="gramStart"/>
      <w:r w:rsidRPr="00AB2146">
        <w:rPr>
          <w:rFonts w:ascii="Arial" w:hAnsi="Arial" w:cs="Arial"/>
          <w:i/>
          <w:iCs/>
          <w:sz w:val="24"/>
          <w:szCs w:val="24"/>
          <w:lang w:eastAsia="en-GB"/>
        </w:rPr>
        <w:t>standard;</w:t>
      </w:r>
      <w:proofErr w:type="gramEnd"/>
    </w:p>
    <w:p w14:paraId="7FECD9E4" w14:textId="77777777" w:rsidR="00876F32" w:rsidRPr="00AB2146" w:rsidRDefault="00876F32" w:rsidP="00357114">
      <w:pPr>
        <w:widowControl w:val="0"/>
        <w:tabs>
          <w:tab w:val="left" w:pos="510"/>
          <w:tab w:val="left" w:pos="1077"/>
          <w:tab w:val="left" w:pos="1797"/>
        </w:tabs>
        <w:autoSpaceDE w:val="0"/>
        <w:autoSpaceDN w:val="0"/>
        <w:adjustRightInd w:val="0"/>
        <w:ind w:left="1077" w:right="1077"/>
        <w:rPr>
          <w:rFonts w:ascii="Arial" w:hAnsi="Arial" w:cs="Arial"/>
          <w:i/>
          <w:iCs/>
          <w:sz w:val="24"/>
          <w:szCs w:val="24"/>
          <w:lang w:eastAsia="en-GB"/>
        </w:rPr>
      </w:pPr>
    </w:p>
    <w:p w14:paraId="3C700FC4" w14:textId="73C75CF5" w:rsidR="00876F32" w:rsidRPr="00AB2146" w:rsidRDefault="00876F32" w:rsidP="00357114">
      <w:pPr>
        <w:widowControl w:val="0"/>
        <w:tabs>
          <w:tab w:val="left" w:pos="510"/>
          <w:tab w:val="left" w:pos="1077"/>
          <w:tab w:val="left" w:pos="1797"/>
        </w:tabs>
        <w:autoSpaceDE w:val="0"/>
        <w:autoSpaceDN w:val="0"/>
        <w:adjustRightInd w:val="0"/>
        <w:ind w:left="1077" w:right="1077"/>
        <w:rPr>
          <w:rFonts w:ascii="Arial" w:hAnsi="Arial" w:cs="Arial"/>
          <w:i/>
          <w:iCs/>
          <w:sz w:val="24"/>
          <w:szCs w:val="24"/>
          <w:lang w:eastAsia="en-GB"/>
        </w:rPr>
      </w:pPr>
      <w:r w:rsidRPr="00AB2146">
        <w:rPr>
          <w:rFonts w:ascii="Arial" w:hAnsi="Arial" w:cs="Arial"/>
          <w:i/>
          <w:iCs/>
          <w:sz w:val="24"/>
          <w:szCs w:val="24"/>
          <w:lang w:eastAsia="en-GB"/>
        </w:rPr>
        <w:tab/>
        <w:t>(c) repeatedly; and</w:t>
      </w:r>
    </w:p>
    <w:p w14:paraId="3219A97F" w14:textId="77777777" w:rsidR="00876F32" w:rsidRPr="00AB2146" w:rsidRDefault="00876F32" w:rsidP="00357114">
      <w:pPr>
        <w:widowControl w:val="0"/>
        <w:tabs>
          <w:tab w:val="left" w:pos="510"/>
          <w:tab w:val="left" w:pos="1077"/>
          <w:tab w:val="left" w:pos="1797"/>
        </w:tabs>
        <w:autoSpaceDE w:val="0"/>
        <w:autoSpaceDN w:val="0"/>
        <w:adjustRightInd w:val="0"/>
        <w:ind w:left="1077" w:right="1077"/>
        <w:rPr>
          <w:rFonts w:ascii="Arial" w:hAnsi="Arial" w:cs="Arial"/>
          <w:i/>
          <w:iCs/>
          <w:sz w:val="24"/>
          <w:szCs w:val="24"/>
          <w:lang w:eastAsia="en-GB"/>
        </w:rPr>
      </w:pPr>
    </w:p>
    <w:p w14:paraId="1D883811" w14:textId="42460BFB" w:rsidR="00876F32" w:rsidRPr="00AB2146" w:rsidRDefault="00876F32" w:rsidP="00357114">
      <w:pPr>
        <w:widowControl w:val="0"/>
        <w:tabs>
          <w:tab w:val="left" w:pos="510"/>
          <w:tab w:val="left" w:pos="1077"/>
          <w:tab w:val="left" w:pos="1797"/>
        </w:tabs>
        <w:autoSpaceDE w:val="0"/>
        <w:autoSpaceDN w:val="0"/>
        <w:adjustRightInd w:val="0"/>
        <w:ind w:left="1077" w:right="1077"/>
        <w:rPr>
          <w:rFonts w:ascii="Arial" w:hAnsi="Arial" w:cs="Arial"/>
          <w:i/>
          <w:iCs/>
          <w:sz w:val="24"/>
          <w:szCs w:val="24"/>
          <w:lang w:eastAsia="en-GB"/>
        </w:rPr>
      </w:pPr>
      <w:r w:rsidRPr="00AB2146">
        <w:rPr>
          <w:rFonts w:ascii="Arial" w:hAnsi="Arial" w:cs="Arial"/>
          <w:i/>
          <w:iCs/>
          <w:sz w:val="24"/>
          <w:szCs w:val="24"/>
          <w:lang w:eastAsia="en-GB"/>
        </w:rPr>
        <w:tab/>
        <w:t>(d) within a reasonable time period</w:t>
      </w:r>
      <w:r w:rsidR="00817922" w:rsidRPr="00AB2146">
        <w:rPr>
          <w:rFonts w:ascii="Arial" w:hAnsi="Arial" w:cs="Arial"/>
          <w:i/>
          <w:iCs/>
          <w:sz w:val="24"/>
          <w:szCs w:val="24"/>
          <w:lang w:eastAsia="en-GB"/>
        </w:rPr>
        <w:t>…</w:t>
      </w:r>
    </w:p>
    <w:p w14:paraId="0DDBB03B" w14:textId="77777777" w:rsidR="00876F32" w:rsidRPr="00AB2146" w:rsidRDefault="00876F32" w:rsidP="00357114">
      <w:pPr>
        <w:tabs>
          <w:tab w:val="left" w:pos="510"/>
          <w:tab w:val="left" w:pos="1077"/>
          <w:tab w:val="left" w:pos="1797"/>
        </w:tabs>
        <w:autoSpaceDE w:val="0"/>
        <w:autoSpaceDN w:val="0"/>
        <w:adjustRightInd w:val="0"/>
        <w:ind w:left="1077" w:right="1077"/>
        <w:jc w:val="both"/>
        <w:rPr>
          <w:rFonts w:ascii="Arial" w:hAnsi="Arial" w:cs="Arial"/>
          <w:i/>
          <w:iCs/>
          <w:sz w:val="24"/>
          <w:szCs w:val="24"/>
          <w:lang w:eastAsia="en-GB"/>
        </w:rPr>
      </w:pPr>
    </w:p>
    <w:p w14:paraId="400488EC" w14:textId="2BA55103" w:rsidR="00876F32" w:rsidRPr="00AB2146" w:rsidRDefault="00876F32" w:rsidP="00357114">
      <w:pPr>
        <w:tabs>
          <w:tab w:val="left" w:pos="510"/>
          <w:tab w:val="left" w:pos="1077"/>
          <w:tab w:val="left" w:pos="1797"/>
        </w:tabs>
        <w:autoSpaceDE w:val="0"/>
        <w:autoSpaceDN w:val="0"/>
        <w:adjustRightInd w:val="0"/>
        <w:ind w:left="1077" w:right="1077"/>
        <w:rPr>
          <w:rFonts w:ascii="Arial" w:hAnsi="Arial" w:cs="Arial"/>
          <w:i/>
          <w:iCs/>
          <w:sz w:val="24"/>
          <w:szCs w:val="24"/>
          <w:lang w:eastAsia="en-GB"/>
        </w:rPr>
      </w:pPr>
      <w:r w:rsidRPr="00AB2146">
        <w:rPr>
          <w:rFonts w:ascii="Arial" w:hAnsi="Arial" w:cs="Arial"/>
          <w:i/>
          <w:iCs/>
          <w:sz w:val="24"/>
          <w:szCs w:val="24"/>
          <w:lang w:eastAsia="en-GB"/>
        </w:rPr>
        <w:t>(5) In this regulation—</w:t>
      </w:r>
    </w:p>
    <w:p w14:paraId="09059623" w14:textId="77777777" w:rsidR="00876F32" w:rsidRPr="00AB2146" w:rsidRDefault="00876F32" w:rsidP="00357114">
      <w:pPr>
        <w:tabs>
          <w:tab w:val="left" w:pos="510"/>
          <w:tab w:val="left" w:pos="1077"/>
          <w:tab w:val="left" w:pos="1797"/>
        </w:tabs>
        <w:autoSpaceDE w:val="0"/>
        <w:autoSpaceDN w:val="0"/>
        <w:adjustRightInd w:val="0"/>
        <w:ind w:left="1077" w:right="1077"/>
        <w:jc w:val="both"/>
        <w:rPr>
          <w:rFonts w:ascii="Arial" w:hAnsi="Arial" w:cs="Arial"/>
          <w:i/>
          <w:iCs/>
          <w:sz w:val="24"/>
          <w:szCs w:val="24"/>
          <w:lang w:eastAsia="en-GB"/>
        </w:rPr>
      </w:pPr>
    </w:p>
    <w:p w14:paraId="365D6C5F" w14:textId="77777777" w:rsidR="00616B1B" w:rsidRPr="00AB2146" w:rsidRDefault="00817922" w:rsidP="00357114">
      <w:pPr>
        <w:tabs>
          <w:tab w:val="left" w:pos="510"/>
          <w:tab w:val="left" w:pos="1077"/>
          <w:tab w:val="left" w:pos="1797"/>
        </w:tabs>
        <w:autoSpaceDE w:val="0"/>
        <w:autoSpaceDN w:val="0"/>
        <w:adjustRightInd w:val="0"/>
        <w:ind w:left="1077" w:right="1077"/>
        <w:jc w:val="both"/>
        <w:rPr>
          <w:rFonts w:ascii="Arial" w:hAnsi="Arial" w:cs="Arial"/>
          <w:i/>
          <w:iCs/>
          <w:sz w:val="24"/>
          <w:szCs w:val="24"/>
          <w:lang w:eastAsia="en-GB"/>
        </w:rPr>
      </w:pPr>
      <w:r w:rsidRPr="00AB2146">
        <w:rPr>
          <w:rFonts w:ascii="Arial" w:hAnsi="Arial" w:cs="Arial"/>
          <w:i/>
          <w:iCs/>
          <w:sz w:val="24"/>
          <w:szCs w:val="24"/>
          <w:lang w:eastAsia="en-GB"/>
        </w:rPr>
        <w:t>……</w:t>
      </w:r>
      <w:r w:rsidR="00876F32" w:rsidRPr="00AB2146">
        <w:rPr>
          <w:rFonts w:ascii="Arial" w:hAnsi="Arial" w:cs="Arial"/>
          <w:i/>
          <w:iCs/>
          <w:sz w:val="24"/>
          <w:szCs w:val="24"/>
          <w:lang w:eastAsia="en-GB"/>
        </w:rPr>
        <w:t>“safely” means in a manner unlikely to cause harm to C or to another person, either during or after completion of the activity.</w:t>
      </w:r>
      <w:r w:rsidRPr="00AB2146">
        <w:rPr>
          <w:rFonts w:ascii="Arial" w:hAnsi="Arial" w:cs="Arial"/>
          <w:i/>
          <w:iCs/>
          <w:sz w:val="24"/>
          <w:szCs w:val="24"/>
          <w:lang w:eastAsia="en-GB"/>
        </w:rPr>
        <w:t>”</w:t>
      </w:r>
    </w:p>
    <w:p w14:paraId="67FB3587" w14:textId="77777777" w:rsidR="00AB2146" w:rsidRPr="00AB2146" w:rsidRDefault="00AB2146" w:rsidP="009A0347">
      <w:pPr>
        <w:tabs>
          <w:tab w:val="left" w:pos="510"/>
          <w:tab w:val="left" w:pos="1077"/>
          <w:tab w:val="left" w:pos="1797"/>
        </w:tabs>
        <w:jc w:val="both"/>
        <w:rPr>
          <w:rFonts w:ascii="Arial" w:hAnsi="Arial" w:cs="Arial"/>
          <w:bCs/>
          <w:sz w:val="24"/>
          <w:szCs w:val="24"/>
        </w:rPr>
      </w:pPr>
    </w:p>
    <w:p w14:paraId="39134012" w14:textId="14466218" w:rsidR="0092155B" w:rsidRPr="00AB2146" w:rsidRDefault="00357114" w:rsidP="009A0347">
      <w:pPr>
        <w:tabs>
          <w:tab w:val="left" w:pos="510"/>
          <w:tab w:val="left" w:pos="1077"/>
          <w:tab w:val="left" w:pos="1797"/>
        </w:tabs>
        <w:jc w:val="both"/>
        <w:rPr>
          <w:rFonts w:ascii="Arial" w:hAnsi="Arial" w:cs="Arial"/>
          <w:sz w:val="24"/>
          <w:szCs w:val="24"/>
        </w:rPr>
      </w:pPr>
      <w:r>
        <w:rPr>
          <w:rFonts w:ascii="Arial" w:hAnsi="Arial" w:cs="Arial"/>
          <w:b/>
          <w:sz w:val="24"/>
          <w:szCs w:val="24"/>
        </w:rPr>
        <w:tab/>
      </w:r>
      <w:r w:rsidR="0092155B" w:rsidRPr="00AB2146">
        <w:rPr>
          <w:rFonts w:ascii="Arial" w:hAnsi="Arial" w:cs="Arial"/>
          <w:b/>
          <w:sz w:val="24"/>
          <w:szCs w:val="24"/>
        </w:rPr>
        <w:t>The submissions of the parties</w:t>
      </w:r>
    </w:p>
    <w:p w14:paraId="328DB7EC" w14:textId="77777777" w:rsidR="0092155B" w:rsidRPr="00AB2146" w:rsidRDefault="0092155B" w:rsidP="009A0347">
      <w:pPr>
        <w:tabs>
          <w:tab w:val="left" w:pos="510"/>
          <w:tab w:val="left" w:pos="1077"/>
          <w:tab w:val="left" w:pos="1797"/>
        </w:tabs>
        <w:jc w:val="both"/>
        <w:rPr>
          <w:rFonts w:ascii="Arial" w:hAnsi="Arial" w:cs="Arial"/>
          <w:sz w:val="24"/>
          <w:szCs w:val="24"/>
        </w:rPr>
      </w:pPr>
    </w:p>
    <w:p w14:paraId="01D5BA38" w14:textId="24182505" w:rsidR="0092155B" w:rsidRPr="00AB2146" w:rsidRDefault="0094210A" w:rsidP="0094210A">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1</w:t>
      </w:r>
      <w:r w:rsidR="001276A8">
        <w:rPr>
          <w:rFonts w:ascii="Arial" w:hAnsi="Arial" w:cs="Arial"/>
          <w:sz w:val="24"/>
          <w:szCs w:val="24"/>
        </w:rPr>
        <w:t>4</w:t>
      </w:r>
      <w:r>
        <w:rPr>
          <w:rFonts w:ascii="Arial" w:hAnsi="Arial" w:cs="Arial"/>
          <w:sz w:val="24"/>
          <w:szCs w:val="24"/>
        </w:rPr>
        <w:t>.</w:t>
      </w:r>
      <w:r>
        <w:rPr>
          <w:rFonts w:ascii="Arial" w:hAnsi="Arial" w:cs="Arial"/>
          <w:sz w:val="24"/>
          <w:szCs w:val="24"/>
        </w:rPr>
        <w:tab/>
      </w:r>
      <w:r w:rsidR="0092155B" w:rsidRPr="00AB2146">
        <w:rPr>
          <w:rFonts w:ascii="Arial" w:hAnsi="Arial" w:cs="Arial"/>
          <w:sz w:val="24"/>
          <w:szCs w:val="24"/>
        </w:rPr>
        <w:t xml:space="preserve">In the application for leave to appeal, Ms </w:t>
      </w:r>
      <w:r w:rsidR="0093530A" w:rsidRPr="00AB2146">
        <w:rPr>
          <w:rFonts w:ascii="Arial" w:hAnsi="Arial" w:cs="Arial"/>
          <w:sz w:val="24"/>
          <w:szCs w:val="24"/>
        </w:rPr>
        <w:t>Heatherly</w:t>
      </w:r>
      <w:r w:rsidR="00290498" w:rsidRPr="00AB2146">
        <w:rPr>
          <w:rFonts w:ascii="Arial" w:hAnsi="Arial" w:cs="Arial"/>
          <w:sz w:val="24"/>
          <w:szCs w:val="24"/>
        </w:rPr>
        <w:t xml:space="preserve"> </w:t>
      </w:r>
      <w:r w:rsidR="00BA2447" w:rsidRPr="00AB2146">
        <w:rPr>
          <w:rFonts w:ascii="Arial" w:hAnsi="Arial" w:cs="Arial"/>
          <w:sz w:val="24"/>
          <w:szCs w:val="24"/>
        </w:rPr>
        <w:t>advanced</w:t>
      </w:r>
      <w:r w:rsidR="0092155B" w:rsidRPr="00AB2146">
        <w:rPr>
          <w:rFonts w:ascii="Arial" w:hAnsi="Arial" w:cs="Arial"/>
          <w:sz w:val="24"/>
          <w:szCs w:val="24"/>
        </w:rPr>
        <w:t xml:space="preserve"> the following </w:t>
      </w:r>
      <w:r w:rsidR="00BA2447" w:rsidRPr="00AB2146">
        <w:rPr>
          <w:rFonts w:ascii="Arial" w:hAnsi="Arial" w:cs="Arial"/>
          <w:sz w:val="24"/>
          <w:szCs w:val="24"/>
        </w:rPr>
        <w:t>grounds of appeal</w:t>
      </w:r>
      <w:r w:rsidR="00290498" w:rsidRPr="00AB2146">
        <w:rPr>
          <w:rFonts w:ascii="Arial" w:hAnsi="Arial" w:cs="Arial"/>
          <w:sz w:val="24"/>
          <w:szCs w:val="24"/>
        </w:rPr>
        <w:t>, in summary,</w:t>
      </w:r>
      <w:r w:rsidR="0092155B" w:rsidRPr="00AB2146">
        <w:rPr>
          <w:rFonts w:ascii="Arial" w:hAnsi="Arial" w:cs="Arial"/>
          <w:sz w:val="24"/>
          <w:szCs w:val="24"/>
        </w:rPr>
        <w:t xml:space="preserve"> on behalf of the </w:t>
      </w:r>
      <w:r w:rsidR="00BF76F9" w:rsidRPr="00AB2146">
        <w:rPr>
          <w:rFonts w:ascii="Arial" w:hAnsi="Arial" w:cs="Arial"/>
          <w:sz w:val="24"/>
          <w:szCs w:val="24"/>
        </w:rPr>
        <w:t>A</w:t>
      </w:r>
      <w:r w:rsidR="0092155B" w:rsidRPr="00AB2146">
        <w:rPr>
          <w:rFonts w:ascii="Arial" w:hAnsi="Arial" w:cs="Arial"/>
          <w:sz w:val="24"/>
          <w:szCs w:val="24"/>
        </w:rPr>
        <w:t>ppellant</w:t>
      </w:r>
      <w:r w:rsidR="0093530A" w:rsidRPr="00AB2146">
        <w:rPr>
          <w:rFonts w:ascii="Arial" w:hAnsi="Arial" w:cs="Arial"/>
          <w:sz w:val="24"/>
          <w:szCs w:val="24"/>
        </w:rPr>
        <w:t xml:space="preserve">.  She submitted </w:t>
      </w:r>
      <w:r w:rsidR="00290498" w:rsidRPr="00AB2146">
        <w:rPr>
          <w:rFonts w:ascii="Arial" w:hAnsi="Arial" w:cs="Arial"/>
          <w:sz w:val="24"/>
          <w:szCs w:val="24"/>
        </w:rPr>
        <w:t>t</w:t>
      </w:r>
      <w:r w:rsidR="0093530A" w:rsidRPr="00AB2146">
        <w:rPr>
          <w:rFonts w:ascii="Arial" w:hAnsi="Arial" w:cs="Arial"/>
          <w:sz w:val="24"/>
          <w:szCs w:val="24"/>
        </w:rPr>
        <w:t xml:space="preserve">he </w:t>
      </w:r>
      <w:r w:rsidR="00290498" w:rsidRPr="00AB2146">
        <w:rPr>
          <w:rFonts w:ascii="Arial" w:hAnsi="Arial" w:cs="Arial"/>
          <w:sz w:val="24"/>
          <w:szCs w:val="24"/>
        </w:rPr>
        <w:t>Tribunal:</w:t>
      </w:r>
    </w:p>
    <w:p w14:paraId="7F55B5E1" w14:textId="77777777" w:rsidR="0092155B" w:rsidRPr="00AB2146" w:rsidRDefault="0092155B" w:rsidP="009A0347">
      <w:pPr>
        <w:tabs>
          <w:tab w:val="left" w:pos="510"/>
          <w:tab w:val="left" w:pos="1077"/>
          <w:tab w:val="left" w:pos="1797"/>
        </w:tabs>
        <w:jc w:val="both"/>
        <w:rPr>
          <w:rFonts w:ascii="Arial" w:hAnsi="Arial" w:cs="Arial"/>
          <w:sz w:val="24"/>
          <w:szCs w:val="24"/>
        </w:rPr>
      </w:pPr>
    </w:p>
    <w:p w14:paraId="162F7A25" w14:textId="7A4D75CC" w:rsidR="0099752F" w:rsidRDefault="0094210A" w:rsidP="0094210A">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93530A" w:rsidRPr="00AB2146">
        <w:rPr>
          <w:rFonts w:ascii="Arial" w:hAnsi="Arial" w:cs="Arial"/>
          <w:sz w:val="24"/>
          <w:szCs w:val="24"/>
        </w:rPr>
        <w:t>Failed to sufficiently explain its decision particularly in light of the letter of 6 January 2020 from the Education Support Coordinator</w:t>
      </w:r>
      <w:r w:rsidR="00DF719E" w:rsidRPr="00AB2146">
        <w:rPr>
          <w:rFonts w:ascii="Arial" w:hAnsi="Arial" w:cs="Arial"/>
          <w:sz w:val="24"/>
          <w:szCs w:val="24"/>
        </w:rPr>
        <w:t xml:space="preserve"> which outlines </w:t>
      </w:r>
      <w:r w:rsidR="009D79E6" w:rsidRPr="00AB2146">
        <w:rPr>
          <w:rFonts w:ascii="Arial" w:hAnsi="Arial" w:cs="Arial"/>
          <w:sz w:val="24"/>
          <w:szCs w:val="24"/>
        </w:rPr>
        <w:t>the Appellant’s</w:t>
      </w:r>
      <w:r w:rsidR="00DF719E" w:rsidRPr="00AB2146">
        <w:rPr>
          <w:rFonts w:ascii="Arial" w:hAnsi="Arial" w:cs="Arial"/>
          <w:sz w:val="24"/>
          <w:szCs w:val="24"/>
        </w:rPr>
        <w:t xml:space="preserve"> complex needs and the reasonable adjustments including support in respect of her </w:t>
      </w:r>
      <w:r w:rsidR="00BF76F9" w:rsidRPr="00AB2146">
        <w:rPr>
          <w:rFonts w:ascii="Arial" w:hAnsi="Arial" w:cs="Arial"/>
          <w:sz w:val="24"/>
          <w:szCs w:val="24"/>
        </w:rPr>
        <w:t>ADHD.</w:t>
      </w:r>
    </w:p>
    <w:p w14:paraId="2491DF28" w14:textId="77777777" w:rsidR="00AB2146" w:rsidRPr="00AB2146" w:rsidRDefault="00AB2146" w:rsidP="0094210A">
      <w:pPr>
        <w:tabs>
          <w:tab w:val="left" w:pos="510"/>
          <w:tab w:val="left" w:pos="1077"/>
          <w:tab w:val="left" w:pos="1797"/>
        </w:tabs>
        <w:ind w:left="1077" w:hanging="1077"/>
        <w:jc w:val="both"/>
        <w:rPr>
          <w:rFonts w:ascii="Arial" w:hAnsi="Arial" w:cs="Arial"/>
          <w:sz w:val="24"/>
          <w:szCs w:val="24"/>
        </w:rPr>
      </w:pPr>
    </w:p>
    <w:p w14:paraId="366D9C28" w14:textId="08AD188F" w:rsidR="0099752F" w:rsidRDefault="0094210A" w:rsidP="0094210A">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93530A" w:rsidRPr="00AB2146">
        <w:rPr>
          <w:rFonts w:ascii="Arial" w:hAnsi="Arial" w:cs="Arial"/>
          <w:sz w:val="24"/>
          <w:szCs w:val="24"/>
        </w:rPr>
        <w:t>Failed to acknowledge the Appellant was on the waiting list for rheumatology from</w:t>
      </w:r>
      <w:r w:rsidR="00290498" w:rsidRPr="00AB2146">
        <w:rPr>
          <w:rFonts w:ascii="Arial" w:hAnsi="Arial" w:cs="Arial"/>
          <w:sz w:val="24"/>
          <w:szCs w:val="24"/>
        </w:rPr>
        <w:t xml:space="preserve"> </w:t>
      </w:r>
      <w:r w:rsidR="00DF719E" w:rsidRPr="00AB2146">
        <w:rPr>
          <w:rFonts w:ascii="Arial" w:hAnsi="Arial" w:cs="Arial"/>
          <w:sz w:val="24"/>
          <w:szCs w:val="24"/>
        </w:rPr>
        <w:t>the age</w:t>
      </w:r>
      <w:r w:rsidR="00290498" w:rsidRPr="00AB2146">
        <w:rPr>
          <w:rFonts w:ascii="Arial" w:hAnsi="Arial" w:cs="Arial"/>
          <w:sz w:val="24"/>
          <w:szCs w:val="24"/>
        </w:rPr>
        <w:t xml:space="preserve"> of</w:t>
      </w:r>
      <w:r w:rsidR="0093530A" w:rsidRPr="00AB2146">
        <w:rPr>
          <w:rFonts w:ascii="Arial" w:hAnsi="Arial" w:cs="Arial"/>
          <w:sz w:val="24"/>
          <w:szCs w:val="24"/>
        </w:rPr>
        <w:t xml:space="preserve"> 15</w:t>
      </w:r>
      <w:r w:rsidR="00DF719E" w:rsidRPr="00AB2146">
        <w:rPr>
          <w:rFonts w:ascii="Arial" w:hAnsi="Arial" w:cs="Arial"/>
          <w:sz w:val="24"/>
          <w:szCs w:val="24"/>
        </w:rPr>
        <w:t xml:space="preserve"> in its written reasons even though this was referred to in its record of proceedings</w:t>
      </w:r>
      <w:r w:rsidR="00290498" w:rsidRPr="00AB2146">
        <w:rPr>
          <w:rFonts w:ascii="Arial" w:hAnsi="Arial" w:cs="Arial"/>
          <w:sz w:val="24"/>
          <w:szCs w:val="24"/>
        </w:rPr>
        <w:t>.</w:t>
      </w:r>
    </w:p>
    <w:p w14:paraId="02DBC378" w14:textId="77777777" w:rsidR="00AB2146" w:rsidRPr="00AB2146" w:rsidRDefault="00AB2146" w:rsidP="0094210A">
      <w:pPr>
        <w:tabs>
          <w:tab w:val="left" w:pos="510"/>
          <w:tab w:val="left" w:pos="1077"/>
          <w:tab w:val="left" w:pos="1797"/>
        </w:tabs>
        <w:ind w:left="1077" w:hanging="1077"/>
        <w:jc w:val="both"/>
        <w:rPr>
          <w:rFonts w:ascii="Arial" w:hAnsi="Arial" w:cs="Arial"/>
          <w:sz w:val="24"/>
          <w:szCs w:val="24"/>
        </w:rPr>
      </w:pPr>
    </w:p>
    <w:p w14:paraId="260C85A5" w14:textId="7393ECC1" w:rsidR="0099752F" w:rsidRDefault="0094210A" w:rsidP="0094210A">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DF719E" w:rsidRPr="00AB2146">
        <w:rPr>
          <w:rFonts w:ascii="Arial" w:hAnsi="Arial" w:cs="Arial"/>
          <w:sz w:val="24"/>
          <w:szCs w:val="24"/>
        </w:rPr>
        <w:t>Failed to provide adequate reasons for awarding no points despite a previous tribunal awarding points on the basis of the same evidence.</w:t>
      </w:r>
    </w:p>
    <w:p w14:paraId="7C760070" w14:textId="77777777" w:rsidR="00AB2146" w:rsidRPr="00AB2146" w:rsidRDefault="00AB2146" w:rsidP="0094210A">
      <w:pPr>
        <w:tabs>
          <w:tab w:val="left" w:pos="510"/>
          <w:tab w:val="left" w:pos="1077"/>
          <w:tab w:val="left" w:pos="1797"/>
        </w:tabs>
        <w:ind w:left="1077" w:hanging="1077"/>
        <w:jc w:val="both"/>
        <w:rPr>
          <w:rFonts w:ascii="Arial" w:hAnsi="Arial" w:cs="Arial"/>
          <w:sz w:val="24"/>
          <w:szCs w:val="24"/>
        </w:rPr>
      </w:pPr>
    </w:p>
    <w:p w14:paraId="496FDFFC" w14:textId="0CEE9AE8" w:rsidR="0093530A" w:rsidRPr="00AB2146" w:rsidRDefault="0094210A" w:rsidP="0094210A">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lastRenderedPageBreak/>
        <w:tab/>
        <w:t>(iv)</w:t>
      </w:r>
      <w:r>
        <w:rPr>
          <w:rFonts w:ascii="Arial" w:hAnsi="Arial" w:cs="Arial"/>
          <w:sz w:val="24"/>
          <w:szCs w:val="24"/>
        </w:rPr>
        <w:tab/>
      </w:r>
      <w:r w:rsidR="00290498" w:rsidRPr="00AB2146">
        <w:rPr>
          <w:rFonts w:ascii="Arial" w:hAnsi="Arial" w:cs="Arial"/>
          <w:sz w:val="24"/>
          <w:szCs w:val="24"/>
        </w:rPr>
        <w:t>Provided in</w:t>
      </w:r>
      <w:r w:rsidR="0093530A" w:rsidRPr="00AB2146">
        <w:rPr>
          <w:rFonts w:ascii="Arial" w:hAnsi="Arial" w:cs="Arial"/>
          <w:sz w:val="24"/>
          <w:szCs w:val="24"/>
        </w:rPr>
        <w:t xml:space="preserve">adequate reasons for </w:t>
      </w:r>
      <w:r w:rsidR="00290498" w:rsidRPr="00AB2146">
        <w:rPr>
          <w:rFonts w:ascii="Arial" w:hAnsi="Arial" w:cs="Arial"/>
          <w:sz w:val="24"/>
          <w:szCs w:val="24"/>
        </w:rPr>
        <w:t xml:space="preserve">Daily </w:t>
      </w:r>
      <w:r w:rsidR="0099752F" w:rsidRPr="00AB2146">
        <w:rPr>
          <w:rFonts w:ascii="Arial" w:hAnsi="Arial" w:cs="Arial"/>
          <w:sz w:val="24"/>
          <w:szCs w:val="24"/>
        </w:rPr>
        <w:t>L</w:t>
      </w:r>
      <w:r w:rsidR="00290498" w:rsidRPr="00AB2146">
        <w:rPr>
          <w:rFonts w:ascii="Arial" w:hAnsi="Arial" w:cs="Arial"/>
          <w:sz w:val="24"/>
          <w:szCs w:val="24"/>
        </w:rPr>
        <w:t>iving Activities; 1 Preparing food, 3 Managing medication, 4 Washing and bathing, 6 Dressing and Undressing, 9 Engaging with other people face to face and Mobility Activity 1 Planning and following Journeys.</w:t>
      </w:r>
    </w:p>
    <w:p w14:paraId="63F0A69A" w14:textId="77777777" w:rsidR="0092155B" w:rsidRPr="00AB2146" w:rsidRDefault="0092155B" w:rsidP="009A0347">
      <w:pPr>
        <w:tabs>
          <w:tab w:val="left" w:pos="510"/>
          <w:tab w:val="left" w:pos="1077"/>
          <w:tab w:val="left" w:pos="1797"/>
        </w:tabs>
        <w:jc w:val="both"/>
        <w:rPr>
          <w:rFonts w:ascii="Arial" w:hAnsi="Arial" w:cs="Arial"/>
          <w:sz w:val="24"/>
          <w:szCs w:val="24"/>
        </w:rPr>
      </w:pPr>
    </w:p>
    <w:p w14:paraId="22345CE8" w14:textId="237EA61B" w:rsidR="0092155B" w:rsidRDefault="001276A8" w:rsidP="00DD278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15</w:t>
      </w:r>
      <w:r w:rsidR="0094210A">
        <w:rPr>
          <w:rFonts w:ascii="Arial" w:hAnsi="Arial" w:cs="Arial"/>
          <w:sz w:val="24"/>
          <w:szCs w:val="24"/>
        </w:rPr>
        <w:t>.</w:t>
      </w:r>
      <w:r w:rsidR="0094210A">
        <w:rPr>
          <w:rFonts w:ascii="Arial" w:hAnsi="Arial" w:cs="Arial"/>
          <w:sz w:val="24"/>
          <w:szCs w:val="24"/>
        </w:rPr>
        <w:tab/>
      </w:r>
      <w:r w:rsidR="0092155B" w:rsidRPr="00AB2146">
        <w:rPr>
          <w:rFonts w:ascii="Arial" w:hAnsi="Arial" w:cs="Arial"/>
          <w:sz w:val="24"/>
          <w:szCs w:val="24"/>
        </w:rPr>
        <w:t>In h</w:t>
      </w:r>
      <w:r w:rsidR="00290498" w:rsidRPr="00AB2146">
        <w:rPr>
          <w:rFonts w:ascii="Arial" w:hAnsi="Arial" w:cs="Arial"/>
          <w:sz w:val="24"/>
          <w:szCs w:val="24"/>
        </w:rPr>
        <w:t>er</w:t>
      </w:r>
      <w:r w:rsidR="0092155B" w:rsidRPr="00AB2146">
        <w:rPr>
          <w:rFonts w:ascii="Arial" w:hAnsi="Arial" w:cs="Arial"/>
          <w:sz w:val="24"/>
          <w:szCs w:val="24"/>
        </w:rPr>
        <w:t xml:space="preserve"> written observations on the application, M</w:t>
      </w:r>
      <w:r w:rsidR="00290498" w:rsidRPr="00AB2146">
        <w:rPr>
          <w:rFonts w:ascii="Arial" w:hAnsi="Arial" w:cs="Arial"/>
          <w:sz w:val="24"/>
          <w:szCs w:val="24"/>
        </w:rPr>
        <w:t xml:space="preserve">s Patterson </w:t>
      </w:r>
      <w:r w:rsidR="009D79E6" w:rsidRPr="00AB2146">
        <w:rPr>
          <w:rFonts w:ascii="Arial" w:hAnsi="Arial" w:cs="Arial"/>
          <w:sz w:val="24"/>
          <w:szCs w:val="24"/>
        </w:rPr>
        <w:t xml:space="preserve">for the Department, </w:t>
      </w:r>
      <w:r w:rsidR="00290498" w:rsidRPr="00AB2146">
        <w:rPr>
          <w:rFonts w:ascii="Arial" w:hAnsi="Arial" w:cs="Arial"/>
          <w:sz w:val="24"/>
          <w:szCs w:val="24"/>
        </w:rPr>
        <w:t>submits</w:t>
      </w:r>
      <w:r w:rsidR="00E93D35" w:rsidRPr="00AB2146">
        <w:rPr>
          <w:rFonts w:ascii="Arial" w:hAnsi="Arial" w:cs="Arial"/>
          <w:sz w:val="24"/>
          <w:szCs w:val="24"/>
        </w:rPr>
        <w:t>, in summary,</w:t>
      </w:r>
      <w:r w:rsidR="00290498" w:rsidRPr="00AB2146">
        <w:rPr>
          <w:rFonts w:ascii="Arial" w:hAnsi="Arial" w:cs="Arial"/>
          <w:sz w:val="24"/>
          <w:szCs w:val="24"/>
        </w:rPr>
        <w:t xml:space="preserve"> </w:t>
      </w:r>
      <w:r w:rsidR="009D79E6" w:rsidRPr="00AB2146">
        <w:rPr>
          <w:rFonts w:ascii="Arial" w:hAnsi="Arial" w:cs="Arial"/>
          <w:sz w:val="24"/>
          <w:szCs w:val="24"/>
        </w:rPr>
        <w:t>the following</w:t>
      </w:r>
      <w:r w:rsidR="00290498" w:rsidRPr="00AB2146">
        <w:rPr>
          <w:rFonts w:ascii="Arial" w:hAnsi="Arial" w:cs="Arial"/>
          <w:sz w:val="24"/>
          <w:szCs w:val="24"/>
        </w:rPr>
        <w:t xml:space="preserve"> in relation to the grounds</w:t>
      </w:r>
      <w:r w:rsidR="00E93D35" w:rsidRPr="00AB2146">
        <w:rPr>
          <w:rFonts w:ascii="Arial" w:hAnsi="Arial" w:cs="Arial"/>
          <w:sz w:val="24"/>
          <w:szCs w:val="24"/>
        </w:rPr>
        <w:t xml:space="preserve"> of appeal</w:t>
      </w:r>
      <w:r w:rsidR="00290498" w:rsidRPr="00AB2146">
        <w:rPr>
          <w:rFonts w:ascii="Arial" w:hAnsi="Arial" w:cs="Arial"/>
          <w:sz w:val="24"/>
          <w:szCs w:val="24"/>
        </w:rPr>
        <w:t xml:space="preserve"> raised by the Appellant:</w:t>
      </w:r>
    </w:p>
    <w:p w14:paraId="10732A7B" w14:textId="77777777" w:rsidR="00AB2146" w:rsidRPr="00AB2146" w:rsidRDefault="00AB2146" w:rsidP="009A0347">
      <w:pPr>
        <w:tabs>
          <w:tab w:val="left" w:pos="510"/>
          <w:tab w:val="left" w:pos="1077"/>
          <w:tab w:val="left" w:pos="1797"/>
        </w:tabs>
        <w:jc w:val="both"/>
        <w:rPr>
          <w:rFonts w:ascii="Arial" w:hAnsi="Arial" w:cs="Arial"/>
          <w:sz w:val="24"/>
          <w:szCs w:val="24"/>
        </w:rPr>
      </w:pPr>
    </w:p>
    <w:p w14:paraId="4DDCE687" w14:textId="4531F428" w:rsidR="0099752F" w:rsidRDefault="00DD278D" w:rsidP="00DD278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290498" w:rsidRPr="00AB2146">
        <w:rPr>
          <w:rFonts w:ascii="Arial" w:hAnsi="Arial" w:cs="Arial"/>
          <w:sz w:val="24"/>
          <w:szCs w:val="24"/>
        </w:rPr>
        <w:t xml:space="preserve">The weight to be afforded to evidence is a matter for the Tribunal and there is no onus on it to make specific reference to every piece of evidence. </w:t>
      </w:r>
      <w:r>
        <w:rPr>
          <w:rFonts w:ascii="Arial" w:hAnsi="Arial" w:cs="Arial"/>
          <w:sz w:val="24"/>
          <w:szCs w:val="24"/>
        </w:rPr>
        <w:t xml:space="preserve"> </w:t>
      </w:r>
      <w:r w:rsidR="00290498" w:rsidRPr="00AB2146">
        <w:rPr>
          <w:rFonts w:ascii="Arial" w:hAnsi="Arial" w:cs="Arial"/>
          <w:sz w:val="24"/>
          <w:szCs w:val="24"/>
        </w:rPr>
        <w:t>The Tribunal has cited evidence it finds particularly relevant</w:t>
      </w:r>
      <w:r w:rsidR="00DF719E" w:rsidRPr="00AB2146">
        <w:rPr>
          <w:rFonts w:ascii="Arial" w:hAnsi="Arial" w:cs="Arial"/>
          <w:sz w:val="24"/>
          <w:szCs w:val="24"/>
        </w:rPr>
        <w:t>.</w:t>
      </w:r>
    </w:p>
    <w:p w14:paraId="4A9F74CD" w14:textId="77777777" w:rsidR="00AB2146" w:rsidRPr="00AB2146" w:rsidRDefault="00AB2146" w:rsidP="00DD278D">
      <w:pPr>
        <w:tabs>
          <w:tab w:val="left" w:pos="510"/>
          <w:tab w:val="left" w:pos="1077"/>
          <w:tab w:val="left" w:pos="1797"/>
        </w:tabs>
        <w:ind w:left="1077" w:hanging="1077"/>
        <w:jc w:val="both"/>
        <w:rPr>
          <w:rFonts w:ascii="Arial" w:hAnsi="Arial" w:cs="Arial"/>
          <w:sz w:val="24"/>
          <w:szCs w:val="24"/>
        </w:rPr>
      </w:pPr>
    </w:p>
    <w:p w14:paraId="2E84B65D" w14:textId="02821156" w:rsidR="0099752F" w:rsidRDefault="00DD278D" w:rsidP="00DD278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DF719E" w:rsidRPr="00AB2146">
        <w:rPr>
          <w:rFonts w:ascii="Arial" w:hAnsi="Arial" w:cs="Arial"/>
          <w:sz w:val="24"/>
          <w:szCs w:val="24"/>
        </w:rPr>
        <w:t>No material issues arise from the Tribunals lack of specific mention of the Appellant being on the waiting list for rheumatology and the Tribunal is not in error of law on this basis.</w:t>
      </w:r>
    </w:p>
    <w:p w14:paraId="4DED670B" w14:textId="77777777" w:rsidR="00AB2146" w:rsidRPr="00AB2146" w:rsidRDefault="00AB2146" w:rsidP="00DD278D">
      <w:pPr>
        <w:tabs>
          <w:tab w:val="left" w:pos="510"/>
          <w:tab w:val="left" w:pos="1077"/>
          <w:tab w:val="left" w:pos="1797"/>
        </w:tabs>
        <w:ind w:left="1077" w:hanging="1077"/>
        <w:jc w:val="both"/>
        <w:rPr>
          <w:rFonts w:ascii="Arial" w:hAnsi="Arial" w:cs="Arial"/>
          <w:sz w:val="24"/>
          <w:szCs w:val="24"/>
        </w:rPr>
      </w:pPr>
    </w:p>
    <w:p w14:paraId="3454E826" w14:textId="52DFC06C" w:rsidR="0099752F" w:rsidRDefault="00DD278D" w:rsidP="00DD278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DF719E" w:rsidRPr="00AB2146">
        <w:rPr>
          <w:rFonts w:ascii="Arial" w:hAnsi="Arial" w:cs="Arial"/>
          <w:sz w:val="24"/>
          <w:szCs w:val="24"/>
        </w:rPr>
        <w:t>There is no onus on the Tribunal to explain why it departed from the previous Tribunal’s award of points.</w:t>
      </w:r>
    </w:p>
    <w:p w14:paraId="653D1415" w14:textId="77777777" w:rsidR="00AB2146" w:rsidRPr="00AB2146" w:rsidRDefault="00AB2146" w:rsidP="00DD278D">
      <w:pPr>
        <w:tabs>
          <w:tab w:val="left" w:pos="510"/>
          <w:tab w:val="left" w:pos="1077"/>
          <w:tab w:val="left" w:pos="1797"/>
        </w:tabs>
        <w:ind w:left="1077" w:hanging="1077"/>
        <w:jc w:val="both"/>
        <w:rPr>
          <w:rFonts w:ascii="Arial" w:hAnsi="Arial" w:cs="Arial"/>
          <w:sz w:val="24"/>
          <w:szCs w:val="24"/>
        </w:rPr>
      </w:pPr>
    </w:p>
    <w:p w14:paraId="385AD5E4" w14:textId="7E8E181C" w:rsidR="00DF719E" w:rsidRPr="00AB2146" w:rsidRDefault="00DD278D" w:rsidP="00DD278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E93D35" w:rsidRPr="00AB2146">
        <w:rPr>
          <w:rFonts w:ascii="Arial" w:hAnsi="Arial" w:cs="Arial"/>
          <w:sz w:val="24"/>
          <w:szCs w:val="24"/>
        </w:rPr>
        <w:t xml:space="preserve">An appeal to the Commissioners can only succeed on a point of law not simply due to disagreement with the Tribunal’s decision. </w:t>
      </w:r>
      <w:r>
        <w:rPr>
          <w:rFonts w:ascii="Arial" w:hAnsi="Arial" w:cs="Arial"/>
          <w:sz w:val="24"/>
          <w:szCs w:val="24"/>
        </w:rPr>
        <w:t xml:space="preserve"> </w:t>
      </w:r>
      <w:r w:rsidR="00E93D35" w:rsidRPr="00AB2146">
        <w:rPr>
          <w:rFonts w:ascii="Arial" w:hAnsi="Arial" w:cs="Arial"/>
          <w:sz w:val="24"/>
          <w:szCs w:val="24"/>
        </w:rPr>
        <w:t xml:space="preserve">The Tribunal’s explanation for reaching its decision in respect of the activities raised in the grounds of appeal is adequate. </w:t>
      </w:r>
      <w:r>
        <w:rPr>
          <w:rFonts w:ascii="Arial" w:hAnsi="Arial" w:cs="Arial"/>
          <w:sz w:val="24"/>
          <w:szCs w:val="24"/>
        </w:rPr>
        <w:t xml:space="preserve"> </w:t>
      </w:r>
      <w:r w:rsidR="00E93D35" w:rsidRPr="00AB2146">
        <w:rPr>
          <w:rFonts w:ascii="Arial" w:hAnsi="Arial" w:cs="Arial"/>
          <w:sz w:val="24"/>
          <w:szCs w:val="24"/>
        </w:rPr>
        <w:t>The Tribunal came to a sustainable conclusion, and it has given adequate reasons for this.</w:t>
      </w:r>
    </w:p>
    <w:p w14:paraId="0FCC6EBD" w14:textId="77777777" w:rsidR="0058259D" w:rsidRPr="00AB2146" w:rsidRDefault="0058259D" w:rsidP="009A0347">
      <w:pPr>
        <w:tabs>
          <w:tab w:val="left" w:pos="510"/>
          <w:tab w:val="left" w:pos="1077"/>
          <w:tab w:val="left" w:pos="1797"/>
        </w:tabs>
        <w:jc w:val="both"/>
        <w:rPr>
          <w:rFonts w:ascii="Arial" w:hAnsi="Arial" w:cs="Arial"/>
          <w:sz w:val="24"/>
          <w:szCs w:val="24"/>
        </w:rPr>
      </w:pPr>
    </w:p>
    <w:p w14:paraId="30C0F325" w14:textId="2C3FF4B7" w:rsidR="0092155B" w:rsidRPr="00AB2146" w:rsidRDefault="00DD278D" w:rsidP="009A0347">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454636" w:rsidRPr="00AB2146">
        <w:rPr>
          <w:rFonts w:ascii="Arial" w:hAnsi="Arial" w:cs="Arial"/>
          <w:b/>
          <w:sz w:val="24"/>
          <w:szCs w:val="24"/>
        </w:rPr>
        <w:t>An</w:t>
      </w:r>
      <w:r w:rsidR="0092155B" w:rsidRPr="00AB2146">
        <w:rPr>
          <w:rFonts w:ascii="Arial" w:hAnsi="Arial" w:cs="Arial"/>
          <w:b/>
          <w:sz w:val="24"/>
          <w:szCs w:val="24"/>
        </w:rPr>
        <w:t>alysis</w:t>
      </w:r>
    </w:p>
    <w:p w14:paraId="753CABE7" w14:textId="77777777" w:rsidR="0092155B" w:rsidRPr="00AB2146" w:rsidRDefault="0092155B" w:rsidP="009A0347">
      <w:pPr>
        <w:tabs>
          <w:tab w:val="left" w:pos="510"/>
          <w:tab w:val="left" w:pos="1077"/>
          <w:tab w:val="left" w:pos="1797"/>
        </w:tabs>
        <w:jc w:val="both"/>
        <w:rPr>
          <w:rFonts w:ascii="Arial" w:hAnsi="Arial" w:cs="Arial"/>
          <w:sz w:val="24"/>
          <w:szCs w:val="24"/>
        </w:rPr>
      </w:pPr>
    </w:p>
    <w:p w14:paraId="339BB87A" w14:textId="29DDE925" w:rsidR="006377AF" w:rsidRPr="00AB2146" w:rsidRDefault="00912FF1" w:rsidP="00912FF1">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1</w:t>
      </w:r>
      <w:r w:rsidR="001276A8">
        <w:rPr>
          <w:rFonts w:ascii="Arial" w:hAnsi="Arial" w:cs="Arial"/>
          <w:sz w:val="24"/>
          <w:szCs w:val="24"/>
        </w:rPr>
        <w:t>6</w:t>
      </w:r>
      <w:r>
        <w:rPr>
          <w:rFonts w:ascii="Arial" w:hAnsi="Arial" w:cs="Arial"/>
          <w:sz w:val="24"/>
          <w:szCs w:val="24"/>
        </w:rPr>
        <w:t>.</w:t>
      </w:r>
      <w:r>
        <w:rPr>
          <w:rFonts w:ascii="Arial" w:hAnsi="Arial" w:cs="Arial"/>
          <w:sz w:val="24"/>
          <w:szCs w:val="24"/>
        </w:rPr>
        <w:tab/>
      </w:r>
      <w:r w:rsidR="00E4368F" w:rsidRPr="00AB2146">
        <w:rPr>
          <w:rFonts w:ascii="Arial" w:hAnsi="Arial" w:cs="Arial"/>
          <w:sz w:val="24"/>
          <w:szCs w:val="24"/>
        </w:rPr>
        <w:t xml:space="preserve">In terms of the grounds of appeal I agree with Ms Patterson in respect of grounds 1 to 3. </w:t>
      </w:r>
      <w:r>
        <w:rPr>
          <w:rFonts w:ascii="Arial" w:hAnsi="Arial" w:cs="Arial"/>
          <w:sz w:val="24"/>
          <w:szCs w:val="24"/>
        </w:rPr>
        <w:t xml:space="preserve"> </w:t>
      </w:r>
      <w:r w:rsidR="00BF76F9" w:rsidRPr="00AB2146">
        <w:rPr>
          <w:rFonts w:ascii="Arial" w:hAnsi="Arial" w:cs="Arial"/>
          <w:sz w:val="24"/>
          <w:szCs w:val="24"/>
        </w:rPr>
        <w:t>A</w:t>
      </w:r>
      <w:r w:rsidR="00E4368F" w:rsidRPr="00AB2146">
        <w:rPr>
          <w:rFonts w:ascii="Arial" w:hAnsi="Arial" w:cs="Arial"/>
          <w:sz w:val="24"/>
          <w:szCs w:val="24"/>
        </w:rPr>
        <w:t>s the primary finder of fact, having had the benefit of hearing the oral evidence, the Appeal Tribunal is best placed to make findings of fact.</w:t>
      </w:r>
      <w:r>
        <w:rPr>
          <w:rFonts w:ascii="Arial" w:hAnsi="Arial" w:cs="Arial"/>
          <w:sz w:val="24"/>
          <w:szCs w:val="24"/>
        </w:rPr>
        <w:t xml:space="preserve"> </w:t>
      </w:r>
      <w:r w:rsidR="00E4368F" w:rsidRPr="00AB2146">
        <w:rPr>
          <w:rFonts w:ascii="Arial" w:hAnsi="Arial" w:cs="Arial"/>
          <w:sz w:val="24"/>
          <w:szCs w:val="24"/>
        </w:rPr>
        <w:t xml:space="preserve"> I also agree the weight to be attached to evidence is a matter for the Tribunal. </w:t>
      </w:r>
      <w:r>
        <w:rPr>
          <w:rFonts w:ascii="Arial" w:hAnsi="Arial" w:cs="Arial"/>
          <w:sz w:val="24"/>
          <w:szCs w:val="24"/>
        </w:rPr>
        <w:t xml:space="preserve"> </w:t>
      </w:r>
      <w:r w:rsidR="00E4368F" w:rsidRPr="00AB2146">
        <w:rPr>
          <w:rFonts w:ascii="Arial" w:hAnsi="Arial" w:cs="Arial"/>
          <w:sz w:val="24"/>
          <w:szCs w:val="24"/>
        </w:rPr>
        <w:t xml:space="preserve">I </w:t>
      </w:r>
      <w:r w:rsidR="0081147F" w:rsidRPr="00AB2146">
        <w:rPr>
          <w:rFonts w:ascii="Arial" w:hAnsi="Arial" w:cs="Arial"/>
          <w:sz w:val="24"/>
          <w:szCs w:val="24"/>
        </w:rPr>
        <w:t>concur with the view that the Tribunal is not required to make specific reference to every piece of evidence</w:t>
      </w:r>
      <w:r w:rsidR="009D79E6" w:rsidRPr="00AB2146">
        <w:rPr>
          <w:rFonts w:ascii="Arial" w:hAnsi="Arial" w:cs="Arial"/>
          <w:sz w:val="24"/>
          <w:szCs w:val="24"/>
        </w:rPr>
        <w:t>,</w:t>
      </w:r>
      <w:r w:rsidR="0081147F" w:rsidRPr="00AB2146">
        <w:rPr>
          <w:rFonts w:ascii="Arial" w:hAnsi="Arial" w:cs="Arial"/>
          <w:sz w:val="24"/>
          <w:szCs w:val="24"/>
        </w:rPr>
        <w:t xml:space="preserve"> as per the Chief Commissioner in </w:t>
      </w:r>
      <w:r w:rsidR="0081147F" w:rsidRPr="00AB2146">
        <w:rPr>
          <w:rFonts w:ascii="Arial" w:hAnsi="Arial" w:cs="Arial"/>
          <w:i/>
          <w:iCs/>
          <w:sz w:val="24"/>
          <w:szCs w:val="24"/>
        </w:rPr>
        <w:t>R(A) 1/72</w:t>
      </w:r>
      <w:r w:rsidR="0081147F" w:rsidRPr="00AB2146">
        <w:rPr>
          <w:rFonts w:ascii="Arial" w:hAnsi="Arial" w:cs="Arial"/>
          <w:sz w:val="24"/>
          <w:szCs w:val="24"/>
        </w:rPr>
        <w:t xml:space="preserve">. </w:t>
      </w:r>
      <w:r>
        <w:rPr>
          <w:rFonts w:ascii="Arial" w:hAnsi="Arial" w:cs="Arial"/>
          <w:sz w:val="24"/>
          <w:szCs w:val="24"/>
        </w:rPr>
        <w:t xml:space="preserve"> </w:t>
      </w:r>
      <w:r w:rsidR="0081147F" w:rsidRPr="00AB2146">
        <w:rPr>
          <w:rFonts w:ascii="Arial" w:hAnsi="Arial" w:cs="Arial"/>
          <w:sz w:val="24"/>
          <w:szCs w:val="24"/>
        </w:rPr>
        <w:t xml:space="preserve">It is well established that </w:t>
      </w:r>
      <w:r w:rsidR="006377AF" w:rsidRPr="00AB2146">
        <w:rPr>
          <w:rFonts w:ascii="Arial" w:hAnsi="Arial" w:cs="Arial"/>
          <w:sz w:val="24"/>
          <w:szCs w:val="24"/>
        </w:rPr>
        <w:t xml:space="preserve">the </w:t>
      </w:r>
      <w:r w:rsidR="0081147F" w:rsidRPr="00AB2146">
        <w:rPr>
          <w:rFonts w:ascii="Arial" w:hAnsi="Arial" w:cs="Arial"/>
          <w:sz w:val="24"/>
          <w:szCs w:val="24"/>
        </w:rPr>
        <w:t>Tribunal does not have to give “</w:t>
      </w:r>
      <w:r w:rsidR="0081147F" w:rsidRPr="00AB2146">
        <w:rPr>
          <w:rFonts w:ascii="Arial" w:hAnsi="Arial" w:cs="Arial"/>
          <w:i/>
          <w:iCs/>
          <w:sz w:val="24"/>
          <w:szCs w:val="24"/>
        </w:rPr>
        <w:t>reasons for its reasons</w:t>
      </w:r>
      <w:r w:rsidR="0081147F" w:rsidRPr="00AB2146">
        <w:rPr>
          <w:rFonts w:ascii="Arial" w:hAnsi="Arial" w:cs="Arial"/>
          <w:sz w:val="24"/>
          <w:szCs w:val="24"/>
        </w:rPr>
        <w:t xml:space="preserve">” as per Judge Rowland in </w:t>
      </w:r>
      <w:r w:rsidR="0081147F" w:rsidRPr="00AB2146">
        <w:rPr>
          <w:rFonts w:ascii="Arial" w:hAnsi="Arial" w:cs="Arial"/>
          <w:i/>
          <w:iCs/>
          <w:sz w:val="24"/>
          <w:szCs w:val="24"/>
        </w:rPr>
        <w:t>DW</w:t>
      </w:r>
      <w:r w:rsidR="005D1C84" w:rsidRPr="00AB2146">
        <w:rPr>
          <w:rFonts w:ascii="Arial" w:hAnsi="Arial" w:cs="Arial"/>
          <w:i/>
          <w:iCs/>
          <w:sz w:val="24"/>
          <w:szCs w:val="24"/>
        </w:rPr>
        <w:t xml:space="preserve"> </w:t>
      </w:r>
      <w:r w:rsidR="0081147F" w:rsidRPr="00AB2146">
        <w:rPr>
          <w:rFonts w:ascii="Arial" w:hAnsi="Arial" w:cs="Arial"/>
          <w:i/>
          <w:iCs/>
          <w:sz w:val="24"/>
          <w:szCs w:val="24"/>
        </w:rPr>
        <w:t>v SSWP (II)</w:t>
      </w:r>
      <w:r w:rsidR="005D1C84" w:rsidRPr="00AB2146">
        <w:rPr>
          <w:rFonts w:ascii="Arial" w:hAnsi="Arial" w:cs="Arial"/>
          <w:i/>
          <w:iCs/>
          <w:sz w:val="24"/>
          <w:szCs w:val="24"/>
        </w:rPr>
        <w:t xml:space="preserve"> [2022] UKUT 183 (AAC)</w:t>
      </w:r>
      <w:r w:rsidR="0081147F" w:rsidRPr="00AB2146">
        <w:rPr>
          <w:rFonts w:ascii="Arial" w:hAnsi="Arial" w:cs="Arial"/>
          <w:i/>
          <w:iCs/>
          <w:sz w:val="24"/>
          <w:szCs w:val="24"/>
        </w:rPr>
        <w:t>.</w:t>
      </w:r>
    </w:p>
    <w:p w14:paraId="7800E806" w14:textId="77777777" w:rsidR="00D6089E" w:rsidRPr="00AB2146" w:rsidRDefault="00D6089E" w:rsidP="009A0347">
      <w:pPr>
        <w:pStyle w:val="ListParagraph"/>
        <w:tabs>
          <w:tab w:val="left" w:pos="510"/>
          <w:tab w:val="left" w:pos="1077"/>
          <w:tab w:val="left" w:pos="1797"/>
        </w:tabs>
        <w:spacing w:after="0" w:line="240" w:lineRule="auto"/>
        <w:ind w:left="0"/>
        <w:jc w:val="both"/>
        <w:rPr>
          <w:rFonts w:ascii="Arial" w:hAnsi="Arial" w:cs="Arial"/>
          <w:sz w:val="24"/>
          <w:szCs w:val="24"/>
        </w:rPr>
      </w:pPr>
    </w:p>
    <w:p w14:paraId="55D227DD" w14:textId="0FDAFF03" w:rsidR="006377AF" w:rsidRPr="00AB2146" w:rsidRDefault="00912FF1" w:rsidP="009A0347">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tab/>
      </w:r>
      <w:r w:rsidR="00F47027" w:rsidRPr="00AB2146">
        <w:rPr>
          <w:rFonts w:ascii="Arial" w:hAnsi="Arial" w:cs="Arial"/>
          <w:b/>
          <w:bCs/>
          <w:sz w:val="24"/>
          <w:szCs w:val="24"/>
        </w:rPr>
        <w:t>The standard of reasons</w:t>
      </w:r>
    </w:p>
    <w:p w14:paraId="3732FE29" w14:textId="77777777" w:rsidR="00AB2146" w:rsidRDefault="00AB2146" w:rsidP="009A0347">
      <w:pPr>
        <w:tabs>
          <w:tab w:val="left" w:pos="510"/>
          <w:tab w:val="left" w:pos="1077"/>
          <w:tab w:val="left" w:pos="1797"/>
        </w:tabs>
        <w:jc w:val="both"/>
        <w:rPr>
          <w:rFonts w:ascii="Arial" w:hAnsi="Arial" w:cs="Arial"/>
          <w:sz w:val="24"/>
          <w:szCs w:val="24"/>
        </w:rPr>
      </w:pPr>
    </w:p>
    <w:p w14:paraId="7A502286" w14:textId="33A9C47F" w:rsidR="00D6089E" w:rsidRPr="00AB2146" w:rsidRDefault="00AB339D" w:rsidP="00E44D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1</w:t>
      </w:r>
      <w:r w:rsidR="001276A8">
        <w:rPr>
          <w:rFonts w:ascii="Arial" w:hAnsi="Arial" w:cs="Arial"/>
          <w:sz w:val="24"/>
          <w:szCs w:val="24"/>
        </w:rPr>
        <w:t>7</w:t>
      </w:r>
      <w:r>
        <w:rPr>
          <w:rFonts w:ascii="Arial" w:hAnsi="Arial" w:cs="Arial"/>
          <w:sz w:val="24"/>
          <w:szCs w:val="24"/>
        </w:rPr>
        <w:t>.</w:t>
      </w:r>
      <w:r>
        <w:rPr>
          <w:rFonts w:ascii="Arial" w:hAnsi="Arial" w:cs="Arial"/>
          <w:sz w:val="24"/>
          <w:szCs w:val="24"/>
        </w:rPr>
        <w:tab/>
      </w:r>
      <w:r w:rsidR="00903407" w:rsidRPr="00AB2146">
        <w:rPr>
          <w:rFonts w:ascii="Arial" w:hAnsi="Arial" w:cs="Arial"/>
          <w:sz w:val="24"/>
          <w:szCs w:val="24"/>
        </w:rPr>
        <w:t xml:space="preserve">It may be helpful to consider the established case law pertaining to the standard of reasons required from an Appeal Tribunal. </w:t>
      </w:r>
      <w:r>
        <w:rPr>
          <w:rFonts w:ascii="Arial" w:hAnsi="Arial" w:cs="Arial"/>
          <w:sz w:val="24"/>
          <w:szCs w:val="24"/>
        </w:rPr>
        <w:t xml:space="preserve"> </w:t>
      </w:r>
      <w:r w:rsidR="0081147F" w:rsidRPr="00AB2146">
        <w:rPr>
          <w:rFonts w:ascii="Arial" w:hAnsi="Arial" w:cs="Arial"/>
          <w:sz w:val="24"/>
          <w:szCs w:val="24"/>
        </w:rPr>
        <w:t xml:space="preserve">The standard is that </w:t>
      </w:r>
      <w:r w:rsidR="00903407" w:rsidRPr="00AB2146">
        <w:rPr>
          <w:rFonts w:ascii="Arial" w:hAnsi="Arial" w:cs="Arial"/>
          <w:sz w:val="24"/>
          <w:szCs w:val="24"/>
        </w:rPr>
        <w:t>the</w:t>
      </w:r>
      <w:r w:rsidR="0081147F" w:rsidRPr="00AB2146">
        <w:rPr>
          <w:rFonts w:ascii="Arial" w:hAnsi="Arial" w:cs="Arial"/>
          <w:i/>
          <w:iCs/>
          <w:sz w:val="24"/>
          <w:szCs w:val="24"/>
        </w:rPr>
        <w:t xml:space="preserve"> </w:t>
      </w:r>
      <w:r w:rsidR="00903407" w:rsidRPr="00AB2146">
        <w:rPr>
          <w:rFonts w:ascii="Arial" w:hAnsi="Arial" w:cs="Arial"/>
          <w:i/>
          <w:iCs/>
          <w:sz w:val="24"/>
          <w:szCs w:val="24"/>
        </w:rPr>
        <w:t>“</w:t>
      </w:r>
      <w:r w:rsidR="005D1C84" w:rsidRPr="00AB2146">
        <w:rPr>
          <w:rFonts w:ascii="Arial" w:hAnsi="Arial" w:cs="Arial"/>
          <w:i/>
          <w:iCs/>
          <w:sz w:val="24"/>
          <w:szCs w:val="24"/>
        </w:rPr>
        <w:t xml:space="preserve">reasons will be sufficient if they tell the parties in broad terms why they have won or </w:t>
      </w:r>
      <w:r w:rsidR="0036200B" w:rsidRPr="00AB2146">
        <w:rPr>
          <w:rFonts w:ascii="Arial" w:hAnsi="Arial" w:cs="Arial"/>
          <w:i/>
          <w:iCs/>
          <w:sz w:val="24"/>
          <w:szCs w:val="24"/>
        </w:rPr>
        <w:t xml:space="preserve">lost” </w:t>
      </w:r>
      <w:r w:rsidR="0036200B" w:rsidRPr="00AB2146">
        <w:rPr>
          <w:rFonts w:ascii="Arial" w:hAnsi="Arial" w:cs="Arial"/>
          <w:sz w:val="24"/>
          <w:szCs w:val="24"/>
        </w:rPr>
        <w:t>see</w:t>
      </w:r>
      <w:r w:rsidR="00903407" w:rsidRPr="00AB2146">
        <w:rPr>
          <w:rFonts w:ascii="Arial" w:hAnsi="Arial" w:cs="Arial"/>
          <w:i/>
          <w:iCs/>
          <w:sz w:val="24"/>
          <w:szCs w:val="24"/>
        </w:rPr>
        <w:t xml:space="preserve"> Miss H v East Sussex County Council and others 2009 EW CA Civ 249</w:t>
      </w:r>
      <w:r w:rsidR="005D1C84" w:rsidRPr="00AB2146">
        <w:rPr>
          <w:rFonts w:ascii="Arial" w:hAnsi="Arial" w:cs="Arial"/>
          <w:i/>
          <w:iCs/>
          <w:sz w:val="24"/>
          <w:szCs w:val="24"/>
        </w:rPr>
        <w:t>.</w:t>
      </w:r>
      <w:r w:rsidR="00903407" w:rsidRPr="00AB2146">
        <w:rPr>
          <w:rFonts w:ascii="Arial" w:hAnsi="Arial" w:cs="Arial"/>
          <w:sz w:val="24"/>
          <w:szCs w:val="24"/>
        </w:rPr>
        <w:t xml:space="preserve"> </w:t>
      </w:r>
      <w:r>
        <w:rPr>
          <w:rFonts w:ascii="Arial" w:hAnsi="Arial" w:cs="Arial"/>
          <w:sz w:val="24"/>
          <w:szCs w:val="24"/>
        </w:rPr>
        <w:t xml:space="preserve"> </w:t>
      </w:r>
      <w:r w:rsidR="00903407" w:rsidRPr="00AB2146">
        <w:rPr>
          <w:rFonts w:ascii="Arial" w:hAnsi="Arial" w:cs="Arial"/>
          <w:sz w:val="24"/>
          <w:szCs w:val="24"/>
        </w:rPr>
        <w:t xml:space="preserve">Guidance was given by the House of Lords in </w:t>
      </w:r>
      <w:r w:rsidR="005D1C84" w:rsidRPr="00AB2146">
        <w:rPr>
          <w:rFonts w:ascii="Arial" w:hAnsi="Arial" w:cs="Arial"/>
          <w:i/>
          <w:iCs/>
          <w:sz w:val="24"/>
          <w:szCs w:val="24"/>
        </w:rPr>
        <w:t xml:space="preserve">South </w:t>
      </w:r>
      <w:r w:rsidR="0036200B" w:rsidRPr="00AB2146">
        <w:rPr>
          <w:rFonts w:ascii="Arial" w:hAnsi="Arial" w:cs="Arial"/>
          <w:i/>
          <w:iCs/>
          <w:sz w:val="24"/>
          <w:szCs w:val="24"/>
        </w:rPr>
        <w:t>B</w:t>
      </w:r>
      <w:r w:rsidR="005D1C84" w:rsidRPr="00AB2146">
        <w:rPr>
          <w:rFonts w:ascii="Arial" w:hAnsi="Arial" w:cs="Arial"/>
          <w:i/>
          <w:iCs/>
          <w:sz w:val="24"/>
          <w:szCs w:val="24"/>
        </w:rPr>
        <w:t xml:space="preserve">ucks District Council </w:t>
      </w:r>
      <w:r w:rsidR="0036200B" w:rsidRPr="00AB2146">
        <w:rPr>
          <w:rFonts w:ascii="Arial" w:hAnsi="Arial" w:cs="Arial"/>
          <w:i/>
          <w:iCs/>
          <w:sz w:val="24"/>
          <w:szCs w:val="24"/>
        </w:rPr>
        <w:t>v</w:t>
      </w:r>
      <w:r w:rsidR="005D1C84" w:rsidRPr="00AB2146">
        <w:rPr>
          <w:rFonts w:ascii="Arial" w:hAnsi="Arial" w:cs="Arial"/>
          <w:i/>
          <w:iCs/>
          <w:sz w:val="24"/>
          <w:szCs w:val="24"/>
        </w:rPr>
        <w:t xml:space="preserve"> Porter 2004 UKHL 33</w:t>
      </w:r>
      <w:r w:rsidR="00903407" w:rsidRPr="00AB2146">
        <w:rPr>
          <w:rFonts w:ascii="Arial" w:hAnsi="Arial" w:cs="Arial"/>
          <w:i/>
          <w:iCs/>
          <w:sz w:val="24"/>
          <w:szCs w:val="24"/>
        </w:rPr>
        <w:t>;</w:t>
      </w:r>
      <w:r w:rsidR="005D1C84" w:rsidRPr="00AB2146">
        <w:rPr>
          <w:rFonts w:ascii="Arial" w:hAnsi="Arial" w:cs="Arial"/>
          <w:i/>
          <w:iCs/>
          <w:sz w:val="24"/>
          <w:szCs w:val="24"/>
        </w:rPr>
        <w:t xml:space="preserve"> </w:t>
      </w:r>
      <w:r w:rsidR="00903407" w:rsidRPr="00AB2146">
        <w:rPr>
          <w:rFonts w:ascii="Arial" w:hAnsi="Arial" w:cs="Arial"/>
          <w:i/>
          <w:iCs/>
          <w:sz w:val="24"/>
          <w:szCs w:val="24"/>
        </w:rPr>
        <w:t>“</w:t>
      </w:r>
      <w:r w:rsidR="005D1C84" w:rsidRPr="00AB2146">
        <w:rPr>
          <w:rFonts w:ascii="Arial" w:hAnsi="Arial" w:cs="Arial"/>
          <w:i/>
          <w:iCs/>
          <w:sz w:val="24"/>
          <w:szCs w:val="24"/>
        </w:rPr>
        <w:t xml:space="preserve">reasons for a decision must be intelligible and they must be </w:t>
      </w:r>
      <w:r w:rsidR="0036200B" w:rsidRPr="00AB2146">
        <w:rPr>
          <w:rFonts w:ascii="Arial" w:hAnsi="Arial" w:cs="Arial"/>
          <w:i/>
          <w:iCs/>
          <w:sz w:val="24"/>
          <w:szCs w:val="24"/>
        </w:rPr>
        <w:t>adequate.</w:t>
      </w:r>
      <w:r>
        <w:rPr>
          <w:rFonts w:ascii="Arial" w:hAnsi="Arial" w:cs="Arial"/>
          <w:i/>
          <w:iCs/>
          <w:sz w:val="24"/>
          <w:szCs w:val="24"/>
        </w:rPr>
        <w:t xml:space="preserve"> </w:t>
      </w:r>
      <w:r w:rsidR="0036200B" w:rsidRPr="00AB2146">
        <w:rPr>
          <w:rFonts w:ascii="Arial" w:hAnsi="Arial" w:cs="Arial"/>
          <w:i/>
          <w:iCs/>
          <w:sz w:val="24"/>
          <w:szCs w:val="24"/>
        </w:rPr>
        <w:t xml:space="preserve"> They</w:t>
      </w:r>
      <w:r w:rsidR="005D1C84" w:rsidRPr="00AB2146">
        <w:rPr>
          <w:rFonts w:ascii="Arial" w:hAnsi="Arial" w:cs="Arial"/>
          <w:i/>
          <w:iCs/>
          <w:sz w:val="24"/>
          <w:szCs w:val="24"/>
        </w:rPr>
        <w:t xml:space="preserve"> must </w:t>
      </w:r>
      <w:r w:rsidR="005D1C84" w:rsidRPr="00AB2146">
        <w:rPr>
          <w:rFonts w:ascii="Arial" w:hAnsi="Arial" w:cs="Arial"/>
          <w:i/>
          <w:iCs/>
          <w:sz w:val="24"/>
          <w:szCs w:val="24"/>
        </w:rPr>
        <w:lastRenderedPageBreak/>
        <w:t>enable the reader to understand why the matter was decided as it was and what conclusions were reached on</w:t>
      </w:r>
      <w:r w:rsidR="0036200B" w:rsidRPr="00AB2146">
        <w:rPr>
          <w:rFonts w:ascii="Arial" w:hAnsi="Arial" w:cs="Arial"/>
          <w:i/>
          <w:iCs/>
          <w:sz w:val="24"/>
          <w:szCs w:val="24"/>
        </w:rPr>
        <w:t xml:space="preserve"> the</w:t>
      </w:r>
      <w:r w:rsidR="005D1C84" w:rsidRPr="00AB2146">
        <w:rPr>
          <w:rFonts w:ascii="Arial" w:hAnsi="Arial" w:cs="Arial"/>
          <w:i/>
          <w:iCs/>
          <w:sz w:val="24"/>
          <w:szCs w:val="24"/>
        </w:rPr>
        <w:t xml:space="preserve"> principle important controversial issues</w:t>
      </w:r>
      <w:r w:rsidR="0036200B" w:rsidRPr="00AB2146">
        <w:rPr>
          <w:rFonts w:ascii="Arial" w:hAnsi="Arial" w:cs="Arial"/>
          <w:i/>
          <w:iCs/>
          <w:sz w:val="24"/>
          <w:szCs w:val="24"/>
        </w:rPr>
        <w:t>.”</w:t>
      </w:r>
      <w:r w:rsidR="00D6089E" w:rsidRPr="00AB2146">
        <w:rPr>
          <w:rFonts w:ascii="Arial" w:hAnsi="Arial" w:cs="Arial"/>
          <w:i/>
          <w:iCs/>
          <w:sz w:val="24"/>
          <w:szCs w:val="24"/>
        </w:rPr>
        <w:t>.</w:t>
      </w:r>
    </w:p>
    <w:p w14:paraId="6F495554" w14:textId="77777777" w:rsidR="00D6089E" w:rsidRPr="00AB2146" w:rsidRDefault="00D6089E" w:rsidP="00E44DC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B5B7205" w14:textId="53CA0261" w:rsidR="00D6089E" w:rsidRPr="00AB2146" w:rsidRDefault="00AB339D" w:rsidP="00E44D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1</w:t>
      </w:r>
      <w:r w:rsidR="001276A8">
        <w:rPr>
          <w:rFonts w:ascii="Arial" w:hAnsi="Arial" w:cs="Arial"/>
          <w:sz w:val="24"/>
          <w:szCs w:val="24"/>
        </w:rPr>
        <w:t>8</w:t>
      </w:r>
      <w:r>
        <w:rPr>
          <w:rFonts w:ascii="Arial" w:hAnsi="Arial" w:cs="Arial"/>
          <w:sz w:val="24"/>
          <w:szCs w:val="24"/>
        </w:rPr>
        <w:t>.</w:t>
      </w:r>
      <w:r>
        <w:rPr>
          <w:rFonts w:ascii="Arial" w:hAnsi="Arial" w:cs="Arial"/>
          <w:sz w:val="24"/>
          <w:szCs w:val="24"/>
        </w:rPr>
        <w:tab/>
      </w:r>
      <w:r w:rsidR="0036200B" w:rsidRPr="00AB2146">
        <w:rPr>
          <w:rFonts w:ascii="Arial" w:hAnsi="Arial" w:cs="Arial"/>
          <w:sz w:val="24"/>
          <w:szCs w:val="24"/>
        </w:rPr>
        <w:t xml:space="preserve">More recently </w:t>
      </w:r>
      <w:r w:rsidR="00770AE3" w:rsidRPr="00AB2146">
        <w:rPr>
          <w:rFonts w:ascii="Arial" w:hAnsi="Arial" w:cs="Arial"/>
          <w:sz w:val="24"/>
          <w:szCs w:val="24"/>
        </w:rPr>
        <w:t>in</w:t>
      </w:r>
      <w:r w:rsidR="00770AE3" w:rsidRPr="00AB2146">
        <w:rPr>
          <w:rFonts w:ascii="Arial" w:hAnsi="Arial" w:cs="Arial"/>
          <w:i/>
          <w:iCs/>
          <w:sz w:val="24"/>
          <w:szCs w:val="24"/>
        </w:rPr>
        <w:t xml:space="preserve"> DS</w:t>
      </w:r>
      <w:r w:rsidR="00903407" w:rsidRPr="00AB2146">
        <w:rPr>
          <w:rFonts w:ascii="Arial" w:hAnsi="Arial" w:cs="Arial"/>
          <w:i/>
          <w:iCs/>
          <w:sz w:val="24"/>
          <w:szCs w:val="24"/>
        </w:rPr>
        <w:t xml:space="preserve"> </w:t>
      </w:r>
      <w:r w:rsidR="0036200B" w:rsidRPr="00AB2146">
        <w:rPr>
          <w:rFonts w:ascii="Arial" w:hAnsi="Arial" w:cs="Arial"/>
          <w:i/>
          <w:iCs/>
          <w:sz w:val="24"/>
          <w:szCs w:val="24"/>
        </w:rPr>
        <w:t>v SSWP</w:t>
      </w:r>
      <w:r w:rsidR="00903407" w:rsidRPr="00AB2146">
        <w:rPr>
          <w:rFonts w:ascii="Arial" w:hAnsi="Arial" w:cs="Arial"/>
          <w:i/>
          <w:iCs/>
          <w:sz w:val="24"/>
          <w:szCs w:val="24"/>
        </w:rPr>
        <w:t xml:space="preserve"> </w:t>
      </w:r>
      <w:r w:rsidR="0036200B" w:rsidRPr="00AB2146">
        <w:rPr>
          <w:rFonts w:ascii="Arial" w:hAnsi="Arial" w:cs="Arial"/>
          <w:i/>
          <w:iCs/>
          <w:sz w:val="24"/>
          <w:szCs w:val="24"/>
        </w:rPr>
        <w:t>(ESA)</w:t>
      </w:r>
      <w:r w:rsidR="00F47027" w:rsidRPr="00AB2146">
        <w:rPr>
          <w:rFonts w:ascii="Arial" w:hAnsi="Arial" w:cs="Arial"/>
          <w:i/>
          <w:iCs/>
          <w:sz w:val="24"/>
          <w:szCs w:val="24"/>
        </w:rPr>
        <w:t xml:space="preserve"> </w:t>
      </w:r>
      <w:r w:rsidR="0036200B" w:rsidRPr="00AB2146">
        <w:rPr>
          <w:rFonts w:ascii="Arial" w:hAnsi="Arial" w:cs="Arial"/>
          <w:i/>
          <w:iCs/>
          <w:sz w:val="24"/>
          <w:szCs w:val="24"/>
        </w:rPr>
        <w:t>[</w:t>
      </w:r>
      <w:r w:rsidR="00903407" w:rsidRPr="00AB2146">
        <w:rPr>
          <w:rFonts w:ascii="Arial" w:hAnsi="Arial" w:cs="Arial"/>
          <w:i/>
          <w:iCs/>
          <w:sz w:val="24"/>
          <w:szCs w:val="24"/>
        </w:rPr>
        <w:t>2019</w:t>
      </w:r>
      <w:r w:rsidR="00F47027" w:rsidRPr="00AB2146">
        <w:rPr>
          <w:rFonts w:ascii="Arial" w:hAnsi="Arial" w:cs="Arial"/>
          <w:i/>
          <w:iCs/>
          <w:sz w:val="24"/>
          <w:szCs w:val="24"/>
        </w:rPr>
        <w:t>]</w:t>
      </w:r>
      <w:r w:rsidR="00903407" w:rsidRPr="00AB2146">
        <w:rPr>
          <w:rFonts w:ascii="Arial" w:hAnsi="Arial" w:cs="Arial"/>
          <w:i/>
          <w:iCs/>
          <w:sz w:val="24"/>
          <w:szCs w:val="24"/>
        </w:rPr>
        <w:t xml:space="preserve"> UKUT 347 </w:t>
      </w:r>
      <w:r w:rsidR="00F47027" w:rsidRPr="00AB2146">
        <w:rPr>
          <w:rFonts w:ascii="Arial" w:hAnsi="Arial" w:cs="Arial"/>
          <w:i/>
          <w:iCs/>
          <w:sz w:val="24"/>
          <w:szCs w:val="24"/>
        </w:rPr>
        <w:t>A</w:t>
      </w:r>
      <w:r w:rsidR="00903407" w:rsidRPr="00AB2146">
        <w:rPr>
          <w:rFonts w:ascii="Arial" w:hAnsi="Arial" w:cs="Arial"/>
          <w:i/>
          <w:iCs/>
          <w:sz w:val="24"/>
          <w:szCs w:val="24"/>
        </w:rPr>
        <w:t xml:space="preserve">AC </w:t>
      </w:r>
      <w:r w:rsidR="00F47027" w:rsidRPr="00AB2146">
        <w:rPr>
          <w:rFonts w:ascii="Arial" w:hAnsi="Arial" w:cs="Arial"/>
          <w:sz w:val="24"/>
          <w:szCs w:val="24"/>
        </w:rPr>
        <w:t>J</w:t>
      </w:r>
      <w:r w:rsidR="00903407" w:rsidRPr="00AB2146">
        <w:rPr>
          <w:rFonts w:ascii="Arial" w:hAnsi="Arial" w:cs="Arial"/>
          <w:sz w:val="24"/>
          <w:szCs w:val="24"/>
        </w:rPr>
        <w:t>udge Poole</w:t>
      </w:r>
      <w:r w:rsidR="00F47027" w:rsidRPr="00AB2146">
        <w:rPr>
          <w:rFonts w:ascii="Arial" w:hAnsi="Arial" w:cs="Arial"/>
          <w:sz w:val="24"/>
          <w:szCs w:val="24"/>
        </w:rPr>
        <w:t xml:space="preserve"> (as she then was) considered the standard of reasons required specifically in the context of Tribunals</w:t>
      </w:r>
      <w:r w:rsidR="00903407" w:rsidRPr="00AB2146">
        <w:rPr>
          <w:rFonts w:ascii="Arial" w:hAnsi="Arial" w:cs="Arial"/>
          <w:i/>
          <w:iCs/>
          <w:sz w:val="24"/>
          <w:szCs w:val="24"/>
        </w:rPr>
        <w:t xml:space="preserve"> </w:t>
      </w:r>
      <w:r w:rsidR="00F47027" w:rsidRPr="00AB2146">
        <w:rPr>
          <w:rFonts w:ascii="Arial" w:hAnsi="Arial" w:cs="Arial"/>
          <w:i/>
          <w:iCs/>
          <w:sz w:val="24"/>
          <w:szCs w:val="24"/>
        </w:rPr>
        <w:t>“</w:t>
      </w:r>
      <w:r w:rsidR="00903407" w:rsidRPr="00AB2146">
        <w:rPr>
          <w:rFonts w:ascii="Arial" w:hAnsi="Arial" w:cs="Arial"/>
          <w:i/>
          <w:iCs/>
          <w:sz w:val="24"/>
          <w:szCs w:val="24"/>
        </w:rPr>
        <w:t xml:space="preserve">the procedure before the tribunal is deliberately </w:t>
      </w:r>
      <w:r w:rsidR="00903407" w:rsidRPr="00B3602A">
        <w:rPr>
          <w:rFonts w:ascii="Arial" w:hAnsi="Arial" w:cs="Arial"/>
          <w:i/>
          <w:iCs/>
          <w:sz w:val="24"/>
          <w:szCs w:val="24"/>
        </w:rPr>
        <w:t>to</w:t>
      </w:r>
      <w:r w:rsidR="00903407" w:rsidRPr="00AB2146">
        <w:rPr>
          <w:rFonts w:ascii="Arial" w:hAnsi="Arial" w:cs="Arial"/>
          <w:i/>
          <w:iCs/>
          <w:sz w:val="24"/>
          <w:szCs w:val="24"/>
        </w:rPr>
        <w:t xml:space="preserve"> designed to be different from procedures in many courts; </w:t>
      </w:r>
      <w:r w:rsidR="00F47027" w:rsidRPr="00AB2146">
        <w:rPr>
          <w:rFonts w:ascii="Arial" w:hAnsi="Arial" w:cs="Arial"/>
          <w:i/>
          <w:iCs/>
          <w:sz w:val="24"/>
          <w:szCs w:val="24"/>
        </w:rPr>
        <w:t>i</w:t>
      </w:r>
      <w:r w:rsidR="00903407" w:rsidRPr="00AB2146">
        <w:rPr>
          <w:rFonts w:ascii="Arial" w:hAnsi="Arial" w:cs="Arial"/>
          <w:i/>
          <w:iCs/>
          <w:sz w:val="24"/>
          <w:szCs w:val="24"/>
        </w:rPr>
        <w:t>t is a simple and quick procedure designed not to be overcomplicated at all levels</w:t>
      </w:r>
      <w:r w:rsidR="00F47027" w:rsidRPr="00AB2146">
        <w:rPr>
          <w:rFonts w:ascii="Arial" w:hAnsi="Arial" w:cs="Arial"/>
          <w:i/>
          <w:iCs/>
          <w:sz w:val="24"/>
          <w:szCs w:val="24"/>
        </w:rPr>
        <w:t>….</w:t>
      </w:r>
      <w:r w:rsidR="00903407" w:rsidRPr="00AB2146">
        <w:rPr>
          <w:rFonts w:ascii="Arial" w:hAnsi="Arial" w:cs="Arial"/>
          <w:i/>
          <w:iCs/>
          <w:sz w:val="24"/>
          <w:szCs w:val="24"/>
        </w:rPr>
        <w:t xml:space="preserve"> it is not in keeping with </w:t>
      </w:r>
      <w:r w:rsidR="008319AF" w:rsidRPr="00AB2146">
        <w:rPr>
          <w:rFonts w:ascii="Arial" w:hAnsi="Arial" w:cs="Arial"/>
          <w:i/>
          <w:iCs/>
          <w:sz w:val="24"/>
          <w:szCs w:val="24"/>
        </w:rPr>
        <w:t>t</w:t>
      </w:r>
      <w:r w:rsidR="00903407" w:rsidRPr="00AB2146">
        <w:rPr>
          <w:rFonts w:ascii="Arial" w:hAnsi="Arial" w:cs="Arial"/>
          <w:i/>
          <w:iCs/>
          <w:sz w:val="24"/>
          <w:szCs w:val="24"/>
        </w:rPr>
        <w:t xml:space="preserve">his approach for judges in the </w:t>
      </w:r>
      <w:r w:rsidR="00F47027" w:rsidRPr="00AB2146">
        <w:rPr>
          <w:rFonts w:ascii="Arial" w:hAnsi="Arial" w:cs="Arial"/>
          <w:i/>
          <w:iCs/>
          <w:sz w:val="24"/>
          <w:szCs w:val="24"/>
        </w:rPr>
        <w:t>First-tier</w:t>
      </w:r>
      <w:r w:rsidR="00903407" w:rsidRPr="00AB2146">
        <w:rPr>
          <w:rFonts w:ascii="Arial" w:hAnsi="Arial" w:cs="Arial"/>
          <w:i/>
          <w:iCs/>
          <w:sz w:val="24"/>
          <w:szCs w:val="24"/>
        </w:rPr>
        <w:t xml:space="preserve"> to be held to an excessively high standard in </w:t>
      </w:r>
      <w:r w:rsidR="009D79E6" w:rsidRPr="00AB2146">
        <w:rPr>
          <w:rFonts w:ascii="Arial" w:hAnsi="Arial" w:cs="Arial"/>
          <w:i/>
          <w:iCs/>
          <w:sz w:val="24"/>
          <w:szCs w:val="24"/>
        </w:rPr>
        <w:t>statements of</w:t>
      </w:r>
      <w:r w:rsidR="00903407" w:rsidRPr="00AB2146">
        <w:rPr>
          <w:rFonts w:ascii="Arial" w:hAnsi="Arial" w:cs="Arial"/>
          <w:i/>
          <w:iCs/>
          <w:sz w:val="24"/>
          <w:szCs w:val="24"/>
        </w:rPr>
        <w:t xml:space="preserve"> reasons</w:t>
      </w:r>
      <w:r w:rsidR="00F47027" w:rsidRPr="00AB2146">
        <w:rPr>
          <w:rFonts w:ascii="Arial" w:hAnsi="Arial" w:cs="Arial"/>
          <w:i/>
          <w:iCs/>
          <w:sz w:val="24"/>
          <w:szCs w:val="24"/>
        </w:rPr>
        <w:t>”</w:t>
      </w:r>
      <w:r w:rsidR="00903407" w:rsidRPr="00AB2146">
        <w:rPr>
          <w:rFonts w:ascii="Arial" w:hAnsi="Arial" w:cs="Arial"/>
          <w:i/>
          <w:iCs/>
          <w:sz w:val="24"/>
          <w:szCs w:val="24"/>
        </w:rPr>
        <w:t xml:space="preserve"> </w:t>
      </w:r>
      <w:r w:rsidR="00903407" w:rsidRPr="00AB2146">
        <w:rPr>
          <w:rFonts w:ascii="Arial" w:hAnsi="Arial" w:cs="Arial"/>
          <w:sz w:val="24"/>
          <w:szCs w:val="24"/>
        </w:rPr>
        <w:t>see paragraphs 6 and 7</w:t>
      </w:r>
      <w:r w:rsidR="00F47027" w:rsidRPr="00AB2146">
        <w:rPr>
          <w:rFonts w:ascii="Arial" w:hAnsi="Arial" w:cs="Arial"/>
          <w:sz w:val="24"/>
          <w:szCs w:val="24"/>
        </w:rPr>
        <w:t>.</w:t>
      </w:r>
      <w:r w:rsidR="00903407" w:rsidRPr="00AB2146">
        <w:rPr>
          <w:rFonts w:ascii="Arial" w:hAnsi="Arial" w:cs="Arial"/>
          <w:i/>
          <w:iCs/>
          <w:sz w:val="24"/>
          <w:szCs w:val="24"/>
        </w:rPr>
        <w:t xml:space="preserve"> </w:t>
      </w:r>
      <w:r>
        <w:rPr>
          <w:rFonts w:ascii="Arial" w:hAnsi="Arial" w:cs="Arial"/>
          <w:i/>
          <w:iCs/>
          <w:sz w:val="24"/>
          <w:szCs w:val="24"/>
        </w:rPr>
        <w:t xml:space="preserve"> </w:t>
      </w:r>
      <w:r w:rsidR="00F47027" w:rsidRPr="00AB2146">
        <w:rPr>
          <w:rFonts w:ascii="Arial" w:hAnsi="Arial" w:cs="Arial"/>
          <w:i/>
          <w:iCs/>
          <w:sz w:val="24"/>
          <w:szCs w:val="24"/>
        </w:rPr>
        <w:t>A</w:t>
      </w:r>
      <w:r w:rsidR="00903407" w:rsidRPr="00AB2146">
        <w:rPr>
          <w:rFonts w:ascii="Arial" w:hAnsi="Arial" w:cs="Arial"/>
          <w:sz w:val="24"/>
          <w:szCs w:val="24"/>
        </w:rPr>
        <w:t xml:space="preserve">s </w:t>
      </w:r>
      <w:r w:rsidR="00F47027" w:rsidRPr="00AB2146">
        <w:rPr>
          <w:rFonts w:ascii="Arial" w:hAnsi="Arial" w:cs="Arial"/>
          <w:sz w:val="24"/>
          <w:szCs w:val="24"/>
        </w:rPr>
        <w:t>Ju</w:t>
      </w:r>
      <w:r w:rsidR="00903407" w:rsidRPr="00AB2146">
        <w:rPr>
          <w:rFonts w:ascii="Arial" w:hAnsi="Arial" w:cs="Arial"/>
          <w:sz w:val="24"/>
          <w:szCs w:val="24"/>
        </w:rPr>
        <w:t xml:space="preserve">dge </w:t>
      </w:r>
      <w:r w:rsidR="00F47027" w:rsidRPr="00AB2146">
        <w:rPr>
          <w:rFonts w:ascii="Arial" w:hAnsi="Arial" w:cs="Arial"/>
          <w:sz w:val="24"/>
          <w:szCs w:val="24"/>
        </w:rPr>
        <w:t>Poy</w:t>
      </w:r>
      <w:r w:rsidR="00903407" w:rsidRPr="00AB2146">
        <w:rPr>
          <w:rFonts w:ascii="Arial" w:hAnsi="Arial" w:cs="Arial"/>
          <w:sz w:val="24"/>
          <w:szCs w:val="24"/>
        </w:rPr>
        <w:t xml:space="preserve">nter </w:t>
      </w:r>
      <w:r w:rsidR="00F47027" w:rsidRPr="00AB2146">
        <w:rPr>
          <w:rFonts w:ascii="Arial" w:hAnsi="Arial" w:cs="Arial"/>
          <w:sz w:val="24"/>
          <w:szCs w:val="24"/>
        </w:rPr>
        <w:t>put it</w:t>
      </w:r>
      <w:r w:rsidR="00903407" w:rsidRPr="00AB2146">
        <w:rPr>
          <w:rFonts w:ascii="Arial" w:hAnsi="Arial" w:cs="Arial"/>
          <w:sz w:val="24"/>
          <w:szCs w:val="24"/>
        </w:rPr>
        <w:t xml:space="preserve"> in</w:t>
      </w:r>
      <w:r w:rsidR="00903407" w:rsidRPr="00AB2146">
        <w:rPr>
          <w:rFonts w:ascii="Arial" w:hAnsi="Arial" w:cs="Arial"/>
          <w:i/>
          <w:iCs/>
          <w:sz w:val="24"/>
          <w:szCs w:val="24"/>
        </w:rPr>
        <w:t xml:space="preserve"> C</w:t>
      </w:r>
      <w:r w:rsidR="00F47027" w:rsidRPr="00AB2146">
        <w:rPr>
          <w:rFonts w:ascii="Arial" w:hAnsi="Arial" w:cs="Arial"/>
          <w:i/>
          <w:iCs/>
          <w:sz w:val="24"/>
          <w:szCs w:val="24"/>
        </w:rPr>
        <w:t>H</w:t>
      </w:r>
      <w:r w:rsidR="00903407" w:rsidRPr="00AB2146">
        <w:rPr>
          <w:rFonts w:ascii="Arial" w:hAnsi="Arial" w:cs="Arial"/>
          <w:i/>
          <w:iCs/>
          <w:sz w:val="24"/>
          <w:szCs w:val="24"/>
        </w:rPr>
        <w:t xml:space="preserve"> </w:t>
      </w:r>
      <w:r w:rsidR="00E311A0" w:rsidRPr="00AB2146">
        <w:rPr>
          <w:rFonts w:ascii="Arial" w:hAnsi="Arial" w:cs="Arial"/>
          <w:i/>
          <w:iCs/>
          <w:sz w:val="24"/>
          <w:szCs w:val="24"/>
        </w:rPr>
        <w:t>v</w:t>
      </w:r>
      <w:r w:rsidR="00903407" w:rsidRPr="00AB2146">
        <w:rPr>
          <w:rFonts w:ascii="Arial" w:hAnsi="Arial" w:cs="Arial"/>
          <w:i/>
          <w:iCs/>
          <w:sz w:val="24"/>
          <w:szCs w:val="24"/>
        </w:rPr>
        <w:t xml:space="preserve"> SSWP</w:t>
      </w:r>
      <w:r w:rsidR="00F47027" w:rsidRPr="00AB2146">
        <w:rPr>
          <w:rFonts w:ascii="Arial" w:hAnsi="Arial" w:cs="Arial"/>
          <w:i/>
          <w:iCs/>
          <w:sz w:val="24"/>
          <w:szCs w:val="24"/>
        </w:rPr>
        <w:t xml:space="preserve"> (</w:t>
      </w:r>
      <w:r w:rsidR="00903407" w:rsidRPr="00AB2146">
        <w:rPr>
          <w:rFonts w:ascii="Arial" w:hAnsi="Arial" w:cs="Arial"/>
          <w:i/>
          <w:iCs/>
          <w:sz w:val="24"/>
          <w:szCs w:val="24"/>
        </w:rPr>
        <w:t>PIP</w:t>
      </w:r>
      <w:r w:rsidR="00F47027" w:rsidRPr="00AB2146">
        <w:rPr>
          <w:rFonts w:ascii="Arial" w:hAnsi="Arial" w:cs="Arial"/>
          <w:i/>
          <w:iCs/>
          <w:sz w:val="24"/>
          <w:szCs w:val="24"/>
        </w:rPr>
        <w:t>)</w:t>
      </w:r>
      <w:r w:rsidR="00903407" w:rsidRPr="00AB2146">
        <w:rPr>
          <w:rFonts w:ascii="Arial" w:hAnsi="Arial" w:cs="Arial"/>
          <w:i/>
          <w:iCs/>
          <w:sz w:val="24"/>
          <w:szCs w:val="24"/>
        </w:rPr>
        <w:t xml:space="preserve"> 2020 UKUT</w:t>
      </w:r>
      <w:r w:rsidR="00F47027" w:rsidRPr="00AB2146">
        <w:rPr>
          <w:rFonts w:ascii="Arial" w:hAnsi="Arial" w:cs="Arial"/>
          <w:i/>
          <w:iCs/>
          <w:sz w:val="24"/>
          <w:szCs w:val="24"/>
        </w:rPr>
        <w:t xml:space="preserve"> </w:t>
      </w:r>
      <w:r w:rsidR="00903407" w:rsidRPr="00AB2146">
        <w:rPr>
          <w:rFonts w:ascii="Arial" w:hAnsi="Arial" w:cs="Arial"/>
          <w:i/>
          <w:iCs/>
          <w:sz w:val="24"/>
          <w:szCs w:val="24"/>
        </w:rPr>
        <w:t xml:space="preserve">19 </w:t>
      </w:r>
      <w:r w:rsidR="00F47027" w:rsidRPr="00AB2146">
        <w:rPr>
          <w:rFonts w:ascii="Arial" w:hAnsi="Arial" w:cs="Arial"/>
          <w:i/>
          <w:iCs/>
          <w:sz w:val="24"/>
          <w:szCs w:val="24"/>
        </w:rPr>
        <w:t>(</w:t>
      </w:r>
      <w:r w:rsidR="00903407" w:rsidRPr="00AB2146">
        <w:rPr>
          <w:rFonts w:ascii="Arial" w:hAnsi="Arial" w:cs="Arial"/>
          <w:i/>
          <w:iCs/>
          <w:sz w:val="24"/>
          <w:szCs w:val="24"/>
        </w:rPr>
        <w:t>AAC</w:t>
      </w:r>
      <w:r w:rsidR="00F47027" w:rsidRPr="00AB2146">
        <w:rPr>
          <w:rFonts w:ascii="Arial" w:hAnsi="Arial" w:cs="Arial"/>
          <w:i/>
          <w:iCs/>
          <w:sz w:val="24"/>
          <w:szCs w:val="24"/>
        </w:rPr>
        <w:t>)</w:t>
      </w:r>
      <w:r w:rsidR="00903407" w:rsidRPr="00AB2146">
        <w:rPr>
          <w:rFonts w:ascii="Arial" w:hAnsi="Arial" w:cs="Arial"/>
          <w:i/>
          <w:iCs/>
          <w:sz w:val="24"/>
          <w:szCs w:val="24"/>
        </w:rPr>
        <w:t xml:space="preserve"> </w:t>
      </w:r>
      <w:r w:rsidR="00770AE3" w:rsidRPr="00AB2146">
        <w:rPr>
          <w:rFonts w:ascii="Arial" w:hAnsi="Arial" w:cs="Arial"/>
          <w:i/>
          <w:iCs/>
          <w:sz w:val="24"/>
          <w:szCs w:val="24"/>
        </w:rPr>
        <w:t>“</w:t>
      </w:r>
      <w:r w:rsidR="00903407" w:rsidRPr="00AB2146">
        <w:rPr>
          <w:rFonts w:ascii="Arial" w:hAnsi="Arial" w:cs="Arial"/>
          <w:i/>
          <w:iCs/>
          <w:sz w:val="24"/>
          <w:szCs w:val="24"/>
        </w:rPr>
        <w:t>if the statement as a whole is adequate the fact that it may be less than perfect will not lead to the decision being set aside for error of law.</w:t>
      </w:r>
      <w:r w:rsidR="00770AE3" w:rsidRPr="00AB2146">
        <w:rPr>
          <w:rFonts w:ascii="Arial" w:hAnsi="Arial" w:cs="Arial"/>
          <w:i/>
          <w:iCs/>
          <w:sz w:val="24"/>
          <w:szCs w:val="24"/>
        </w:rPr>
        <w:t>”</w:t>
      </w:r>
      <w:r w:rsidR="00D6089E" w:rsidRPr="00AB2146">
        <w:rPr>
          <w:rFonts w:ascii="Arial" w:hAnsi="Arial" w:cs="Arial"/>
          <w:i/>
          <w:iCs/>
          <w:sz w:val="24"/>
          <w:szCs w:val="24"/>
        </w:rPr>
        <w:t>.</w:t>
      </w:r>
    </w:p>
    <w:p w14:paraId="2E32296C" w14:textId="77777777" w:rsidR="00D6089E" w:rsidRPr="00AB2146" w:rsidRDefault="00D6089E" w:rsidP="00E44DCD">
      <w:pPr>
        <w:pStyle w:val="ListParagraph"/>
        <w:tabs>
          <w:tab w:val="left" w:pos="510"/>
          <w:tab w:val="left" w:pos="1077"/>
          <w:tab w:val="left" w:pos="1797"/>
        </w:tabs>
        <w:spacing w:after="0" w:line="240" w:lineRule="auto"/>
        <w:ind w:left="510" w:hanging="510"/>
        <w:rPr>
          <w:rFonts w:ascii="Arial" w:hAnsi="Arial" w:cs="Arial"/>
          <w:sz w:val="24"/>
          <w:szCs w:val="24"/>
        </w:rPr>
      </w:pPr>
    </w:p>
    <w:p w14:paraId="556BD499" w14:textId="6A301B18" w:rsidR="00D6089E" w:rsidRPr="00AB2146" w:rsidRDefault="001276A8" w:rsidP="00E44D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19</w:t>
      </w:r>
      <w:r w:rsidR="00A21040">
        <w:rPr>
          <w:rFonts w:ascii="Arial" w:hAnsi="Arial" w:cs="Arial"/>
          <w:sz w:val="24"/>
          <w:szCs w:val="24"/>
        </w:rPr>
        <w:t>.</w:t>
      </w:r>
      <w:r w:rsidR="00A21040">
        <w:rPr>
          <w:rFonts w:ascii="Arial" w:hAnsi="Arial" w:cs="Arial"/>
          <w:sz w:val="24"/>
          <w:szCs w:val="24"/>
        </w:rPr>
        <w:tab/>
      </w:r>
      <w:r w:rsidR="0092155B" w:rsidRPr="00AB2146">
        <w:rPr>
          <w:rFonts w:ascii="Arial" w:hAnsi="Arial" w:cs="Arial"/>
          <w:sz w:val="24"/>
          <w:szCs w:val="24"/>
        </w:rPr>
        <w:t>I am of the view that M</w:t>
      </w:r>
      <w:r w:rsidR="00770AE3" w:rsidRPr="00AB2146">
        <w:rPr>
          <w:rFonts w:ascii="Arial" w:hAnsi="Arial" w:cs="Arial"/>
          <w:sz w:val="24"/>
          <w:szCs w:val="24"/>
        </w:rPr>
        <w:t>s Patterson is</w:t>
      </w:r>
      <w:r w:rsidR="0092155B" w:rsidRPr="00AB2146">
        <w:rPr>
          <w:rFonts w:ascii="Arial" w:hAnsi="Arial" w:cs="Arial"/>
          <w:sz w:val="24"/>
          <w:szCs w:val="24"/>
        </w:rPr>
        <w:t xml:space="preserve"> correct </w:t>
      </w:r>
      <w:r w:rsidR="00770AE3" w:rsidRPr="00AB2146">
        <w:rPr>
          <w:rFonts w:ascii="Arial" w:hAnsi="Arial" w:cs="Arial"/>
          <w:sz w:val="24"/>
          <w:szCs w:val="24"/>
        </w:rPr>
        <w:t xml:space="preserve">in her submissions on the first three grounds of appeal. </w:t>
      </w:r>
      <w:r w:rsidR="00DD55D0">
        <w:rPr>
          <w:rFonts w:ascii="Arial" w:hAnsi="Arial" w:cs="Arial"/>
          <w:sz w:val="24"/>
          <w:szCs w:val="24"/>
        </w:rPr>
        <w:t xml:space="preserve"> </w:t>
      </w:r>
      <w:r w:rsidR="00770AE3" w:rsidRPr="00AB2146">
        <w:rPr>
          <w:rFonts w:ascii="Arial" w:hAnsi="Arial" w:cs="Arial"/>
          <w:sz w:val="24"/>
          <w:szCs w:val="24"/>
        </w:rPr>
        <w:t>In relation to grounds one and two, there is no onus on the Tribunal to refer to every piece of evidence in the appeal.</w:t>
      </w:r>
      <w:r w:rsidR="00681473" w:rsidRPr="00AB2146">
        <w:rPr>
          <w:rFonts w:ascii="Arial" w:hAnsi="Arial" w:cs="Arial"/>
          <w:sz w:val="24"/>
          <w:szCs w:val="24"/>
        </w:rPr>
        <w:t xml:space="preserve"> </w:t>
      </w:r>
      <w:r w:rsidR="00DD55D0">
        <w:rPr>
          <w:rFonts w:ascii="Arial" w:hAnsi="Arial" w:cs="Arial"/>
          <w:sz w:val="24"/>
          <w:szCs w:val="24"/>
        </w:rPr>
        <w:t xml:space="preserve"> </w:t>
      </w:r>
      <w:r w:rsidR="00681473" w:rsidRPr="00AB2146">
        <w:rPr>
          <w:rFonts w:ascii="Arial" w:hAnsi="Arial" w:cs="Arial"/>
          <w:sz w:val="24"/>
          <w:szCs w:val="24"/>
        </w:rPr>
        <w:t xml:space="preserve">In respect of ground </w:t>
      </w:r>
      <w:r w:rsidR="00C16F1E" w:rsidRPr="00AB2146">
        <w:rPr>
          <w:rFonts w:ascii="Arial" w:hAnsi="Arial" w:cs="Arial"/>
          <w:sz w:val="24"/>
          <w:szCs w:val="24"/>
        </w:rPr>
        <w:t>three</w:t>
      </w:r>
      <w:r w:rsidR="005A0D79" w:rsidRPr="00AB2146">
        <w:rPr>
          <w:rFonts w:ascii="Arial" w:hAnsi="Arial" w:cs="Arial"/>
          <w:sz w:val="24"/>
          <w:szCs w:val="24"/>
        </w:rPr>
        <w:t>,</w:t>
      </w:r>
      <w:r w:rsidR="0092155B" w:rsidRPr="00AB2146">
        <w:rPr>
          <w:rFonts w:ascii="Arial" w:hAnsi="Arial" w:cs="Arial"/>
          <w:sz w:val="24"/>
          <w:szCs w:val="24"/>
        </w:rPr>
        <w:t xml:space="preserve"> </w:t>
      </w:r>
      <w:r w:rsidR="00770AE3" w:rsidRPr="00AB2146">
        <w:rPr>
          <w:rFonts w:ascii="Arial" w:hAnsi="Arial" w:cs="Arial"/>
          <w:sz w:val="24"/>
          <w:szCs w:val="24"/>
        </w:rPr>
        <w:t xml:space="preserve">I agree that there is no onus on the Tribunal to explain why it departed from the previous Tribunal’s award of points. </w:t>
      </w:r>
      <w:r w:rsidR="00DD55D0">
        <w:rPr>
          <w:rFonts w:ascii="Arial" w:hAnsi="Arial" w:cs="Arial"/>
          <w:sz w:val="24"/>
          <w:szCs w:val="24"/>
        </w:rPr>
        <w:t xml:space="preserve"> </w:t>
      </w:r>
      <w:r w:rsidR="00F30545" w:rsidRPr="00AB2146">
        <w:rPr>
          <w:rFonts w:ascii="Arial" w:hAnsi="Arial" w:cs="Arial"/>
          <w:sz w:val="24"/>
          <w:szCs w:val="24"/>
        </w:rPr>
        <w:t>The previous</w:t>
      </w:r>
      <w:r w:rsidR="00770AE3" w:rsidRPr="00AB2146">
        <w:rPr>
          <w:rFonts w:ascii="Arial" w:hAnsi="Arial" w:cs="Arial"/>
          <w:sz w:val="24"/>
          <w:szCs w:val="24"/>
        </w:rPr>
        <w:t xml:space="preserve"> Tribunal had set aside its decision as it considered, correctly in my view, it was in error of law by failing to explain in its written reasons why it had come to its decision in respect of a contested activity.</w:t>
      </w:r>
    </w:p>
    <w:p w14:paraId="24C7CC8C" w14:textId="77777777" w:rsidR="00D6089E" w:rsidRPr="00AB2146" w:rsidRDefault="00D6089E" w:rsidP="00E44DCD">
      <w:pPr>
        <w:pStyle w:val="ListParagraph"/>
        <w:tabs>
          <w:tab w:val="left" w:pos="510"/>
          <w:tab w:val="left" w:pos="1077"/>
          <w:tab w:val="left" w:pos="1797"/>
        </w:tabs>
        <w:spacing w:after="0" w:line="240" w:lineRule="auto"/>
        <w:ind w:left="510" w:hanging="510"/>
        <w:rPr>
          <w:rFonts w:ascii="Arial" w:hAnsi="Arial" w:cs="Arial"/>
          <w:sz w:val="24"/>
          <w:szCs w:val="24"/>
        </w:rPr>
      </w:pPr>
    </w:p>
    <w:p w14:paraId="1FFEDDF8" w14:textId="6A5155E5" w:rsidR="00903176" w:rsidRPr="00AB2146" w:rsidRDefault="00DD55D0" w:rsidP="00E44D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2</w:t>
      </w:r>
      <w:r w:rsidR="001276A8">
        <w:rPr>
          <w:rFonts w:ascii="Arial" w:hAnsi="Arial" w:cs="Arial"/>
          <w:sz w:val="24"/>
          <w:szCs w:val="24"/>
        </w:rPr>
        <w:t>0</w:t>
      </w:r>
      <w:r>
        <w:rPr>
          <w:rFonts w:ascii="Arial" w:hAnsi="Arial" w:cs="Arial"/>
          <w:sz w:val="24"/>
          <w:szCs w:val="24"/>
        </w:rPr>
        <w:t>.</w:t>
      </w:r>
      <w:r>
        <w:rPr>
          <w:rFonts w:ascii="Arial" w:hAnsi="Arial" w:cs="Arial"/>
          <w:sz w:val="24"/>
          <w:szCs w:val="24"/>
        </w:rPr>
        <w:tab/>
      </w:r>
      <w:r w:rsidR="00F30545" w:rsidRPr="00AB2146">
        <w:rPr>
          <w:rFonts w:ascii="Arial" w:hAnsi="Arial" w:cs="Arial"/>
          <w:sz w:val="24"/>
          <w:szCs w:val="24"/>
        </w:rPr>
        <w:t>In the statement of grounds for application for appeal a</w:t>
      </w:r>
      <w:r w:rsidR="005A0D79" w:rsidRPr="00AB2146">
        <w:rPr>
          <w:rFonts w:ascii="Arial" w:hAnsi="Arial" w:cs="Arial"/>
          <w:sz w:val="24"/>
          <w:szCs w:val="24"/>
        </w:rPr>
        <w:t>t</w:t>
      </w:r>
      <w:r w:rsidR="00F30545" w:rsidRPr="00AB2146">
        <w:rPr>
          <w:rFonts w:ascii="Arial" w:hAnsi="Arial" w:cs="Arial"/>
          <w:sz w:val="24"/>
          <w:szCs w:val="24"/>
        </w:rPr>
        <w:t xml:space="preserve"> paragraph 5 it is argued the </w:t>
      </w:r>
      <w:r w:rsidR="00C16F1E" w:rsidRPr="00AB2146">
        <w:rPr>
          <w:rFonts w:ascii="Arial" w:hAnsi="Arial" w:cs="Arial"/>
          <w:sz w:val="24"/>
          <w:szCs w:val="24"/>
        </w:rPr>
        <w:t>T</w:t>
      </w:r>
      <w:r w:rsidR="00F30545" w:rsidRPr="00AB2146">
        <w:rPr>
          <w:rFonts w:ascii="Arial" w:hAnsi="Arial" w:cs="Arial"/>
          <w:sz w:val="24"/>
          <w:szCs w:val="24"/>
        </w:rPr>
        <w:t>ribunal was an error of law as “</w:t>
      </w:r>
      <w:r w:rsidR="00F30545" w:rsidRPr="00AB2146">
        <w:rPr>
          <w:rFonts w:ascii="Arial" w:hAnsi="Arial" w:cs="Arial"/>
          <w:i/>
          <w:iCs/>
          <w:sz w:val="24"/>
          <w:szCs w:val="24"/>
        </w:rPr>
        <w:t>it did not give adequate reasoning of why it awarded 0 points for all the descriptors in light of the fact the previous tribunal had awarded points on the basis of the same evidence</w:t>
      </w:r>
      <w:r w:rsidR="00F30545" w:rsidRPr="00AB2146">
        <w:rPr>
          <w:rFonts w:ascii="Arial" w:hAnsi="Arial" w:cs="Arial"/>
          <w:sz w:val="24"/>
          <w:szCs w:val="24"/>
        </w:rPr>
        <w:t>”.</w:t>
      </w:r>
    </w:p>
    <w:p w14:paraId="0F963509" w14:textId="77777777" w:rsidR="00903176" w:rsidRPr="00AB2146" w:rsidRDefault="00903176" w:rsidP="00E44DCD">
      <w:pPr>
        <w:pStyle w:val="ListParagraph"/>
        <w:tabs>
          <w:tab w:val="left" w:pos="510"/>
          <w:tab w:val="left" w:pos="1077"/>
          <w:tab w:val="left" w:pos="1797"/>
        </w:tabs>
        <w:spacing w:after="0" w:line="240" w:lineRule="auto"/>
        <w:ind w:left="510" w:hanging="510"/>
        <w:rPr>
          <w:rFonts w:ascii="Arial" w:hAnsi="Arial" w:cs="Arial"/>
          <w:sz w:val="24"/>
          <w:szCs w:val="24"/>
        </w:rPr>
      </w:pPr>
    </w:p>
    <w:p w14:paraId="107D47C1" w14:textId="6E7F85EF" w:rsidR="00903176" w:rsidRPr="00AB2146" w:rsidRDefault="00DD55D0" w:rsidP="00E44D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2</w:t>
      </w:r>
      <w:r w:rsidR="001276A8">
        <w:rPr>
          <w:rFonts w:ascii="Arial" w:hAnsi="Arial" w:cs="Arial"/>
          <w:sz w:val="24"/>
          <w:szCs w:val="24"/>
        </w:rPr>
        <w:t>1</w:t>
      </w:r>
      <w:r>
        <w:rPr>
          <w:rFonts w:ascii="Arial" w:hAnsi="Arial" w:cs="Arial"/>
          <w:sz w:val="24"/>
          <w:szCs w:val="24"/>
        </w:rPr>
        <w:t>.</w:t>
      </w:r>
      <w:r>
        <w:rPr>
          <w:rFonts w:ascii="Arial" w:hAnsi="Arial" w:cs="Arial"/>
          <w:sz w:val="24"/>
          <w:szCs w:val="24"/>
        </w:rPr>
        <w:tab/>
      </w:r>
      <w:r w:rsidR="00F30545" w:rsidRPr="00AB2146">
        <w:rPr>
          <w:rFonts w:ascii="Arial" w:hAnsi="Arial" w:cs="Arial"/>
          <w:sz w:val="24"/>
          <w:szCs w:val="24"/>
        </w:rPr>
        <w:t xml:space="preserve">This </w:t>
      </w:r>
      <w:r w:rsidR="00C16F1E" w:rsidRPr="00AB2146">
        <w:rPr>
          <w:rFonts w:ascii="Arial" w:hAnsi="Arial" w:cs="Arial"/>
          <w:sz w:val="24"/>
          <w:szCs w:val="24"/>
        </w:rPr>
        <w:t>T</w:t>
      </w:r>
      <w:r w:rsidR="00F30545" w:rsidRPr="00AB2146">
        <w:rPr>
          <w:rFonts w:ascii="Arial" w:hAnsi="Arial" w:cs="Arial"/>
          <w:sz w:val="24"/>
          <w:szCs w:val="24"/>
        </w:rPr>
        <w:t xml:space="preserve">ribunal was conducting a fresh hearing which the </w:t>
      </w:r>
      <w:r w:rsidR="00903176" w:rsidRPr="00AB2146">
        <w:rPr>
          <w:rFonts w:ascii="Arial" w:hAnsi="Arial" w:cs="Arial"/>
          <w:sz w:val="24"/>
          <w:szCs w:val="24"/>
        </w:rPr>
        <w:t>A</w:t>
      </w:r>
      <w:r w:rsidR="00F30545" w:rsidRPr="00AB2146">
        <w:rPr>
          <w:rFonts w:ascii="Arial" w:hAnsi="Arial" w:cs="Arial"/>
          <w:sz w:val="24"/>
          <w:szCs w:val="24"/>
        </w:rPr>
        <w:t>ppellant and her representative attended.</w:t>
      </w:r>
      <w:r w:rsidR="007E563C" w:rsidRPr="00AB2146">
        <w:rPr>
          <w:rFonts w:ascii="Arial" w:hAnsi="Arial" w:cs="Arial"/>
          <w:sz w:val="24"/>
          <w:szCs w:val="24"/>
        </w:rPr>
        <w:t xml:space="preserve"> </w:t>
      </w:r>
      <w:r>
        <w:rPr>
          <w:rFonts w:ascii="Arial" w:hAnsi="Arial" w:cs="Arial"/>
          <w:sz w:val="24"/>
          <w:szCs w:val="24"/>
        </w:rPr>
        <w:t xml:space="preserve"> </w:t>
      </w:r>
      <w:r w:rsidR="007E563C" w:rsidRPr="00AB2146">
        <w:rPr>
          <w:rFonts w:ascii="Arial" w:hAnsi="Arial" w:cs="Arial"/>
          <w:sz w:val="24"/>
          <w:szCs w:val="24"/>
        </w:rPr>
        <w:t>Every hearing is</w:t>
      </w:r>
      <w:r w:rsidR="00942A89" w:rsidRPr="00AB2146">
        <w:rPr>
          <w:rFonts w:ascii="Arial" w:hAnsi="Arial" w:cs="Arial"/>
          <w:sz w:val="24"/>
          <w:szCs w:val="24"/>
        </w:rPr>
        <w:t xml:space="preserve"> at least slightly</w:t>
      </w:r>
      <w:r w:rsidR="007E563C" w:rsidRPr="00AB2146">
        <w:rPr>
          <w:rFonts w:ascii="Arial" w:hAnsi="Arial" w:cs="Arial"/>
          <w:sz w:val="24"/>
          <w:szCs w:val="24"/>
        </w:rPr>
        <w:t xml:space="preserve"> different. </w:t>
      </w:r>
      <w:r>
        <w:rPr>
          <w:rFonts w:ascii="Arial" w:hAnsi="Arial" w:cs="Arial"/>
          <w:sz w:val="24"/>
          <w:szCs w:val="24"/>
        </w:rPr>
        <w:t xml:space="preserve"> </w:t>
      </w:r>
      <w:r w:rsidR="007E563C" w:rsidRPr="00AB2146">
        <w:rPr>
          <w:rFonts w:ascii="Arial" w:hAnsi="Arial" w:cs="Arial"/>
          <w:sz w:val="24"/>
          <w:szCs w:val="24"/>
        </w:rPr>
        <w:t>Different questions are asked, there are different panel members</w:t>
      </w:r>
      <w:r w:rsidR="00942A89" w:rsidRPr="00AB2146">
        <w:rPr>
          <w:rFonts w:ascii="Arial" w:hAnsi="Arial" w:cs="Arial"/>
          <w:sz w:val="24"/>
          <w:szCs w:val="24"/>
        </w:rPr>
        <w:t xml:space="preserve"> and a different Chair.</w:t>
      </w:r>
      <w:r w:rsidR="00F30545" w:rsidRPr="00AB2146">
        <w:rPr>
          <w:rFonts w:ascii="Arial" w:hAnsi="Arial" w:cs="Arial"/>
          <w:sz w:val="24"/>
          <w:szCs w:val="24"/>
        </w:rPr>
        <w:t xml:space="preserve"> </w:t>
      </w:r>
      <w:r>
        <w:rPr>
          <w:rFonts w:ascii="Arial" w:hAnsi="Arial" w:cs="Arial"/>
          <w:sz w:val="24"/>
          <w:szCs w:val="24"/>
        </w:rPr>
        <w:t xml:space="preserve"> </w:t>
      </w:r>
      <w:r w:rsidR="00F30545" w:rsidRPr="00AB2146">
        <w:rPr>
          <w:rFonts w:ascii="Arial" w:hAnsi="Arial" w:cs="Arial"/>
          <w:sz w:val="24"/>
          <w:szCs w:val="24"/>
        </w:rPr>
        <w:t xml:space="preserve">It may well be the </w:t>
      </w:r>
      <w:r w:rsidR="00903176" w:rsidRPr="00AB2146">
        <w:rPr>
          <w:rFonts w:ascii="Arial" w:hAnsi="Arial" w:cs="Arial"/>
          <w:sz w:val="24"/>
          <w:szCs w:val="24"/>
        </w:rPr>
        <w:t>A</w:t>
      </w:r>
      <w:r w:rsidR="00F30545" w:rsidRPr="00AB2146">
        <w:rPr>
          <w:rFonts w:ascii="Arial" w:hAnsi="Arial" w:cs="Arial"/>
          <w:sz w:val="24"/>
          <w:szCs w:val="24"/>
        </w:rPr>
        <w:t xml:space="preserve">ppellant gave further, less, more or slightly different evidence </w:t>
      </w:r>
      <w:r w:rsidR="00F30545" w:rsidRPr="00B3602A">
        <w:rPr>
          <w:rFonts w:ascii="Arial" w:hAnsi="Arial" w:cs="Arial"/>
          <w:sz w:val="24"/>
          <w:szCs w:val="24"/>
        </w:rPr>
        <w:t>that</w:t>
      </w:r>
      <w:r w:rsidR="00F30545" w:rsidRPr="00AB2146">
        <w:rPr>
          <w:rFonts w:ascii="Arial" w:hAnsi="Arial" w:cs="Arial"/>
          <w:sz w:val="24"/>
          <w:szCs w:val="24"/>
        </w:rPr>
        <w:t xml:space="preserve"> at the previous hearing.</w:t>
      </w:r>
      <w:r>
        <w:rPr>
          <w:rFonts w:ascii="Arial" w:hAnsi="Arial" w:cs="Arial"/>
          <w:sz w:val="24"/>
          <w:szCs w:val="24"/>
        </w:rPr>
        <w:t xml:space="preserve"> </w:t>
      </w:r>
      <w:r w:rsidR="00F30545" w:rsidRPr="00AB2146">
        <w:rPr>
          <w:rFonts w:ascii="Arial" w:hAnsi="Arial" w:cs="Arial"/>
          <w:sz w:val="24"/>
          <w:szCs w:val="24"/>
        </w:rPr>
        <w:t xml:space="preserve"> To describe what this Tribunal’s hearing involved as the </w:t>
      </w:r>
      <w:r w:rsidR="00F30545" w:rsidRPr="00AB2146">
        <w:rPr>
          <w:rFonts w:ascii="Arial" w:hAnsi="Arial" w:cs="Arial"/>
          <w:i/>
          <w:iCs/>
          <w:sz w:val="24"/>
          <w:szCs w:val="24"/>
        </w:rPr>
        <w:t>same evidence</w:t>
      </w:r>
      <w:r w:rsidR="00F30545" w:rsidRPr="00AB2146">
        <w:rPr>
          <w:rFonts w:ascii="Arial" w:hAnsi="Arial" w:cs="Arial"/>
          <w:sz w:val="24"/>
          <w:szCs w:val="24"/>
        </w:rPr>
        <w:t xml:space="preserve"> is, in my respectful view, both speculative and an oversimplification.</w:t>
      </w:r>
      <w:r>
        <w:rPr>
          <w:rFonts w:ascii="Arial" w:hAnsi="Arial" w:cs="Arial"/>
          <w:sz w:val="24"/>
          <w:szCs w:val="24"/>
        </w:rPr>
        <w:t xml:space="preserve"> </w:t>
      </w:r>
      <w:r w:rsidR="00F30545" w:rsidRPr="00AB2146">
        <w:rPr>
          <w:rFonts w:ascii="Arial" w:hAnsi="Arial" w:cs="Arial"/>
          <w:sz w:val="24"/>
          <w:szCs w:val="24"/>
        </w:rPr>
        <w:t xml:space="preserve"> I </w:t>
      </w:r>
      <w:r w:rsidR="00681473" w:rsidRPr="00AB2146">
        <w:rPr>
          <w:rFonts w:ascii="Arial" w:hAnsi="Arial" w:cs="Arial"/>
          <w:sz w:val="24"/>
          <w:szCs w:val="24"/>
        </w:rPr>
        <w:t>note</w:t>
      </w:r>
      <w:r w:rsidR="00F30545" w:rsidRPr="00AB2146">
        <w:rPr>
          <w:rFonts w:ascii="Arial" w:hAnsi="Arial" w:cs="Arial"/>
          <w:sz w:val="24"/>
          <w:szCs w:val="24"/>
        </w:rPr>
        <w:t xml:space="preserve"> no authority has been quoted for this proposition</w:t>
      </w:r>
      <w:r w:rsidR="00681473" w:rsidRPr="00AB2146">
        <w:rPr>
          <w:rFonts w:ascii="Arial" w:hAnsi="Arial" w:cs="Arial"/>
          <w:sz w:val="24"/>
          <w:szCs w:val="24"/>
        </w:rPr>
        <w:t xml:space="preserve"> and I reject this as an arguable ground of appea</w:t>
      </w:r>
      <w:r w:rsidR="00817922" w:rsidRPr="00AB2146">
        <w:rPr>
          <w:rFonts w:ascii="Arial" w:hAnsi="Arial" w:cs="Arial"/>
          <w:sz w:val="24"/>
          <w:szCs w:val="24"/>
        </w:rPr>
        <w:t>l in the circumstances of this case</w:t>
      </w:r>
      <w:r w:rsidR="00681473" w:rsidRPr="00AB2146">
        <w:rPr>
          <w:rFonts w:ascii="Arial" w:hAnsi="Arial" w:cs="Arial"/>
          <w:sz w:val="24"/>
          <w:szCs w:val="24"/>
        </w:rPr>
        <w:t>.</w:t>
      </w:r>
    </w:p>
    <w:p w14:paraId="31367468" w14:textId="77777777" w:rsidR="00903176" w:rsidRPr="00AB2146" w:rsidRDefault="00903176" w:rsidP="00E44DCD">
      <w:pPr>
        <w:pStyle w:val="ListParagraph"/>
        <w:tabs>
          <w:tab w:val="left" w:pos="510"/>
          <w:tab w:val="left" w:pos="1077"/>
          <w:tab w:val="left" w:pos="1797"/>
        </w:tabs>
        <w:spacing w:after="0" w:line="240" w:lineRule="auto"/>
        <w:ind w:left="510" w:hanging="510"/>
        <w:rPr>
          <w:rFonts w:ascii="Arial" w:hAnsi="Arial" w:cs="Arial"/>
          <w:sz w:val="24"/>
          <w:szCs w:val="24"/>
        </w:rPr>
      </w:pPr>
    </w:p>
    <w:p w14:paraId="111C8397" w14:textId="5C51419A" w:rsidR="00903176" w:rsidRPr="00AB2146" w:rsidRDefault="00DD55D0" w:rsidP="00E44D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2</w:t>
      </w:r>
      <w:r w:rsidR="001276A8">
        <w:rPr>
          <w:rFonts w:ascii="Arial" w:hAnsi="Arial" w:cs="Arial"/>
          <w:sz w:val="24"/>
          <w:szCs w:val="24"/>
        </w:rPr>
        <w:t>2</w:t>
      </w:r>
      <w:r>
        <w:rPr>
          <w:rFonts w:ascii="Arial" w:hAnsi="Arial" w:cs="Arial"/>
          <w:sz w:val="24"/>
          <w:szCs w:val="24"/>
        </w:rPr>
        <w:t>.</w:t>
      </w:r>
      <w:r>
        <w:rPr>
          <w:rFonts w:ascii="Arial" w:hAnsi="Arial" w:cs="Arial"/>
          <w:sz w:val="24"/>
          <w:szCs w:val="24"/>
        </w:rPr>
        <w:tab/>
      </w:r>
      <w:r w:rsidR="00681473" w:rsidRPr="00AB2146">
        <w:rPr>
          <w:rFonts w:ascii="Arial" w:hAnsi="Arial" w:cs="Arial"/>
          <w:sz w:val="24"/>
          <w:szCs w:val="24"/>
        </w:rPr>
        <w:t>I do however consider the Tribunal is</w:t>
      </w:r>
      <w:r w:rsidR="00770AE3" w:rsidRPr="00AB2146">
        <w:rPr>
          <w:rFonts w:ascii="Arial" w:hAnsi="Arial" w:cs="Arial"/>
          <w:sz w:val="24"/>
          <w:szCs w:val="24"/>
        </w:rPr>
        <w:t xml:space="preserve"> in error of law </w:t>
      </w:r>
      <w:r w:rsidR="00681473" w:rsidRPr="00AB2146">
        <w:rPr>
          <w:rFonts w:ascii="Arial" w:hAnsi="Arial" w:cs="Arial"/>
          <w:sz w:val="24"/>
          <w:szCs w:val="24"/>
        </w:rPr>
        <w:t>in respect of its consideration</w:t>
      </w:r>
      <w:r w:rsidR="005A0D79" w:rsidRPr="00AB2146">
        <w:rPr>
          <w:rFonts w:ascii="Arial" w:hAnsi="Arial" w:cs="Arial"/>
          <w:sz w:val="24"/>
          <w:szCs w:val="24"/>
        </w:rPr>
        <w:t xml:space="preserve"> of</w:t>
      </w:r>
      <w:r w:rsidR="00681473" w:rsidRPr="00AB2146">
        <w:rPr>
          <w:rFonts w:ascii="Arial" w:hAnsi="Arial" w:cs="Arial"/>
          <w:sz w:val="24"/>
          <w:szCs w:val="24"/>
        </w:rPr>
        <w:t xml:space="preserve"> and written reasons in relation to Activity 1 Preparing food and Activity 4 Washing and Bathing.</w:t>
      </w:r>
      <w:r w:rsidR="005A0D79" w:rsidRPr="00AB2146">
        <w:rPr>
          <w:rFonts w:ascii="Arial" w:hAnsi="Arial" w:cs="Arial"/>
          <w:sz w:val="24"/>
          <w:szCs w:val="24"/>
        </w:rPr>
        <w:t xml:space="preserve"> </w:t>
      </w:r>
      <w:r w:rsidR="00E44DCD">
        <w:rPr>
          <w:rFonts w:ascii="Arial" w:hAnsi="Arial" w:cs="Arial"/>
          <w:sz w:val="24"/>
          <w:szCs w:val="24"/>
        </w:rPr>
        <w:t xml:space="preserve"> </w:t>
      </w:r>
      <w:r w:rsidR="005A0D79" w:rsidRPr="00AB2146">
        <w:rPr>
          <w:rFonts w:ascii="Arial" w:hAnsi="Arial" w:cs="Arial"/>
          <w:sz w:val="24"/>
          <w:szCs w:val="24"/>
        </w:rPr>
        <w:t xml:space="preserve">Ms Heatherly has pointed out the Tribunal in its written reasons in relation to preparing food stated, “the tribunal note her loss of consciousness episodes are assessed as </w:t>
      </w:r>
      <w:r w:rsidR="005A0D79" w:rsidRPr="00AB2146">
        <w:rPr>
          <w:rFonts w:ascii="Arial" w:hAnsi="Arial" w:cs="Arial"/>
          <w:i/>
          <w:iCs/>
          <w:sz w:val="24"/>
          <w:szCs w:val="24"/>
        </w:rPr>
        <w:t>triggered by stress and not epileptic in nature</w:t>
      </w:r>
      <w:r w:rsidR="005A0D79" w:rsidRPr="00AB2146">
        <w:rPr>
          <w:rFonts w:ascii="Arial" w:hAnsi="Arial" w:cs="Arial"/>
          <w:sz w:val="24"/>
          <w:szCs w:val="24"/>
        </w:rPr>
        <w:t xml:space="preserve">”. </w:t>
      </w:r>
      <w:r w:rsidR="00E44DCD">
        <w:rPr>
          <w:rFonts w:ascii="Arial" w:hAnsi="Arial" w:cs="Arial"/>
          <w:sz w:val="24"/>
          <w:szCs w:val="24"/>
        </w:rPr>
        <w:t xml:space="preserve"> </w:t>
      </w:r>
      <w:r w:rsidR="005A0D79" w:rsidRPr="00AB2146">
        <w:rPr>
          <w:rFonts w:ascii="Arial" w:hAnsi="Arial" w:cs="Arial"/>
          <w:sz w:val="24"/>
          <w:szCs w:val="24"/>
        </w:rPr>
        <w:t>Miss Heatherly argues any loss of consciousness regardless of the reason would be a risk and would mean this activity could not be carried out safely.</w:t>
      </w:r>
      <w:r w:rsidR="00E44DCD">
        <w:rPr>
          <w:rFonts w:ascii="Arial" w:hAnsi="Arial" w:cs="Arial"/>
          <w:sz w:val="24"/>
          <w:szCs w:val="24"/>
        </w:rPr>
        <w:t xml:space="preserve"> </w:t>
      </w:r>
      <w:r w:rsidR="005A0D79" w:rsidRPr="00AB2146">
        <w:rPr>
          <w:rFonts w:ascii="Arial" w:hAnsi="Arial" w:cs="Arial"/>
          <w:sz w:val="24"/>
          <w:szCs w:val="24"/>
        </w:rPr>
        <w:t xml:space="preserve"> I consider the Appellant’s representative is correct to question both the approach and the reasoning </w:t>
      </w:r>
      <w:r w:rsidR="005A0D79" w:rsidRPr="00AB2146">
        <w:rPr>
          <w:rFonts w:ascii="Arial" w:hAnsi="Arial" w:cs="Arial"/>
          <w:sz w:val="24"/>
          <w:szCs w:val="24"/>
        </w:rPr>
        <w:lastRenderedPageBreak/>
        <w:t>of the Tribunal in relation to this activity.</w:t>
      </w:r>
      <w:r w:rsidR="00E44DCD">
        <w:rPr>
          <w:rFonts w:ascii="Arial" w:hAnsi="Arial" w:cs="Arial"/>
          <w:sz w:val="24"/>
          <w:szCs w:val="24"/>
        </w:rPr>
        <w:t xml:space="preserve"> </w:t>
      </w:r>
      <w:r w:rsidR="005A0D79" w:rsidRPr="00AB2146">
        <w:rPr>
          <w:rFonts w:ascii="Arial" w:hAnsi="Arial" w:cs="Arial"/>
          <w:sz w:val="24"/>
          <w:szCs w:val="24"/>
        </w:rPr>
        <w:t xml:space="preserve"> A similar approach is taken by the Tribunal in relation to Activity 4 Washing and Bathing.</w:t>
      </w:r>
    </w:p>
    <w:p w14:paraId="0DF0E81D" w14:textId="77777777" w:rsidR="00903176" w:rsidRPr="00AB2146" w:rsidRDefault="00903176" w:rsidP="00E44DCD">
      <w:pPr>
        <w:pStyle w:val="ListParagraph"/>
        <w:tabs>
          <w:tab w:val="left" w:pos="510"/>
          <w:tab w:val="left" w:pos="1077"/>
          <w:tab w:val="left" w:pos="1797"/>
        </w:tabs>
        <w:spacing w:after="0" w:line="240" w:lineRule="auto"/>
        <w:ind w:left="510" w:hanging="510"/>
        <w:rPr>
          <w:rFonts w:ascii="Arial" w:hAnsi="Arial" w:cs="Arial"/>
          <w:sz w:val="24"/>
          <w:szCs w:val="24"/>
        </w:rPr>
      </w:pPr>
    </w:p>
    <w:p w14:paraId="6E05531C" w14:textId="66329F97" w:rsidR="000221ED" w:rsidRPr="00AB2146" w:rsidRDefault="00E44DCD" w:rsidP="00E44D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2</w:t>
      </w:r>
      <w:r w:rsidR="001276A8">
        <w:rPr>
          <w:rFonts w:ascii="Arial" w:hAnsi="Arial" w:cs="Arial"/>
          <w:sz w:val="24"/>
          <w:szCs w:val="24"/>
        </w:rPr>
        <w:t>3</w:t>
      </w:r>
      <w:r>
        <w:rPr>
          <w:rFonts w:ascii="Arial" w:hAnsi="Arial" w:cs="Arial"/>
          <w:sz w:val="24"/>
          <w:szCs w:val="24"/>
        </w:rPr>
        <w:t>.</w:t>
      </w:r>
      <w:r>
        <w:rPr>
          <w:rFonts w:ascii="Arial" w:hAnsi="Arial" w:cs="Arial"/>
          <w:sz w:val="24"/>
          <w:szCs w:val="24"/>
        </w:rPr>
        <w:tab/>
      </w:r>
      <w:r w:rsidR="00942A89" w:rsidRPr="00AB2146">
        <w:rPr>
          <w:rFonts w:ascii="Arial" w:hAnsi="Arial" w:cs="Arial"/>
          <w:sz w:val="24"/>
          <w:szCs w:val="24"/>
        </w:rPr>
        <w:t>T</w:t>
      </w:r>
      <w:r w:rsidR="0092155B" w:rsidRPr="00AB2146">
        <w:rPr>
          <w:rFonts w:ascii="Arial" w:hAnsi="Arial" w:cs="Arial"/>
          <w:sz w:val="24"/>
          <w:szCs w:val="24"/>
        </w:rPr>
        <w:t xml:space="preserve">he decision of the </w:t>
      </w:r>
      <w:r w:rsidR="000221ED" w:rsidRPr="00AB2146">
        <w:rPr>
          <w:rFonts w:ascii="Arial" w:hAnsi="Arial" w:cs="Arial"/>
          <w:sz w:val="24"/>
          <w:szCs w:val="24"/>
        </w:rPr>
        <w:t>A</w:t>
      </w:r>
      <w:r w:rsidR="0092155B" w:rsidRPr="00AB2146">
        <w:rPr>
          <w:rFonts w:ascii="Arial" w:hAnsi="Arial" w:cs="Arial"/>
          <w:sz w:val="24"/>
          <w:szCs w:val="24"/>
        </w:rPr>
        <w:t xml:space="preserve">ppeal </w:t>
      </w:r>
      <w:r w:rsidR="000221ED" w:rsidRPr="00AB2146">
        <w:rPr>
          <w:rFonts w:ascii="Arial" w:hAnsi="Arial" w:cs="Arial"/>
          <w:sz w:val="24"/>
          <w:szCs w:val="24"/>
        </w:rPr>
        <w:t>T</w:t>
      </w:r>
      <w:r w:rsidR="0092155B" w:rsidRPr="00AB2146">
        <w:rPr>
          <w:rFonts w:ascii="Arial" w:hAnsi="Arial" w:cs="Arial"/>
          <w:sz w:val="24"/>
          <w:szCs w:val="24"/>
        </w:rPr>
        <w:t xml:space="preserve">ribunal is in error </w:t>
      </w:r>
      <w:r w:rsidR="009B2DA2" w:rsidRPr="00AB2146">
        <w:rPr>
          <w:rFonts w:ascii="Arial" w:hAnsi="Arial" w:cs="Arial"/>
          <w:sz w:val="24"/>
          <w:szCs w:val="24"/>
        </w:rPr>
        <w:t>based on</w:t>
      </w:r>
      <w:r w:rsidR="0092155B" w:rsidRPr="00AB2146">
        <w:rPr>
          <w:rFonts w:ascii="Arial" w:hAnsi="Arial" w:cs="Arial"/>
          <w:sz w:val="24"/>
          <w:szCs w:val="24"/>
        </w:rPr>
        <w:t xml:space="preserve"> the </w:t>
      </w:r>
      <w:r w:rsidR="00CD643D" w:rsidRPr="00AB2146">
        <w:rPr>
          <w:rFonts w:ascii="Arial" w:hAnsi="Arial" w:cs="Arial"/>
          <w:sz w:val="24"/>
          <w:szCs w:val="24"/>
        </w:rPr>
        <w:t>way</w:t>
      </w:r>
      <w:r w:rsidR="0092155B" w:rsidRPr="00AB2146">
        <w:rPr>
          <w:rFonts w:ascii="Arial" w:hAnsi="Arial" w:cs="Arial"/>
          <w:sz w:val="24"/>
          <w:szCs w:val="24"/>
        </w:rPr>
        <w:t xml:space="preserve"> it approached the </w:t>
      </w:r>
      <w:r w:rsidR="00942A89" w:rsidRPr="00AB2146">
        <w:rPr>
          <w:rFonts w:ascii="Arial" w:hAnsi="Arial" w:cs="Arial"/>
          <w:sz w:val="24"/>
          <w:szCs w:val="24"/>
        </w:rPr>
        <w:t xml:space="preserve">application of whether the Appellant could carry out the above activities safely </w:t>
      </w:r>
      <w:r w:rsidR="00243C3A" w:rsidRPr="00AB2146">
        <w:rPr>
          <w:rFonts w:ascii="Arial" w:hAnsi="Arial" w:cs="Arial"/>
          <w:sz w:val="24"/>
          <w:szCs w:val="24"/>
        </w:rPr>
        <w:t xml:space="preserve">in the context of </w:t>
      </w:r>
      <w:r w:rsidR="00E311A0" w:rsidRPr="00AB2146">
        <w:rPr>
          <w:rFonts w:ascii="Arial" w:hAnsi="Arial" w:cs="Arial"/>
          <w:sz w:val="24"/>
          <w:szCs w:val="24"/>
        </w:rPr>
        <w:t>r</w:t>
      </w:r>
      <w:r w:rsidR="00243C3A" w:rsidRPr="00AB2146">
        <w:rPr>
          <w:rFonts w:ascii="Arial" w:hAnsi="Arial" w:cs="Arial"/>
          <w:sz w:val="24"/>
          <w:szCs w:val="24"/>
        </w:rPr>
        <w:t xml:space="preserve">egulation 4(3)(a) </w:t>
      </w:r>
      <w:r w:rsidR="00A44BC4" w:rsidRPr="00AB2146">
        <w:rPr>
          <w:rFonts w:ascii="Arial" w:hAnsi="Arial" w:cs="Arial"/>
          <w:sz w:val="24"/>
          <w:szCs w:val="24"/>
        </w:rPr>
        <w:t xml:space="preserve">of </w:t>
      </w:r>
      <w:r w:rsidR="000221ED" w:rsidRPr="00AB2146">
        <w:rPr>
          <w:rFonts w:ascii="Arial" w:hAnsi="Arial" w:cs="Arial"/>
          <w:sz w:val="24"/>
          <w:szCs w:val="24"/>
        </w:rPr>
        <w:t>t</w:t>
      </w:r>
      <w:r w:rsidR="00A44BC4" w:rsidRPr="00AB2146">
        <w:rPr>
          <w:rFonts w:ascii="Arial" w:hAnsi="Arial" w:cs="Arial"/>
          <w:sz w:val="24"/>
          <w:szCs w:val="24"/>
        </w:rPr>
        <w:t>he</w:t>
      </w:r>
      <w:r w:rsidR="00243C3A" w:rsidRPr="00AB2146">
        <w:rPr>
          <w:rFonts w:ascii="Arial" w:hAnsi="Arial" w:cs="Arial"/>
          <w:sz w:val="24"/>
          <w:szCs w:val="24"/>
        </w:rPr>
        <w:t xml:space="preserve"> 2016</w:t>
      </w:r>
      <w:r w:rsidR="00817922" w:rsidRPr="00AB2146">
        <w:rPr>
          <w:rFonts w:ascii="Arial" w:hAnsi="Arial" w:cs="Arial"/>
          <w:sz w:val="24"/>
          <w:szCs w:val="24"/>
        </w:rPr>
        <w:t xml:space="preserve"> </w:t>
      </w:r>
      <w:r w:rsidR="000221ED" w:rsidRPr="00AB2146">
        <w:rPr>
          <w:rFonts w:ascii="Arial" w:hAnsi="Arial" w:cs="Arial"/>
          <w:sz w:val="24"/>
          <w:szCs w:val="24"/>
        </w:rPr>
        <w:t xml:space="preserve">Regulations </w:t>
      </w:r>
      <w:r w:rsidR="00817922" w:rsidRPr="00AB2146">
        <w:rPr>
          <w:rFonts w:ascii="Arial" w:hAnsi="Arial" w:cs="Arial"/>
          <w:sz w:val="24"/>
          <w:szCs w:val="24"/>
        </w:rPr>
        <w:t>which is set out above at paragraph</w:t>
      </w:r>
      <w:r w:rsidR="00E311A0" w:rsidRPr="00AB2146">
        <w:rPr>
          <w:rFonts w:ascii="Arial" w:hAnsi="Arial" w:cs="Arial"/>
          <w:sz w:val="24"/>
          <w:szCs w:val="24"/>
        </w:rPr>
        <w:t xml:space="preserve"> 1</w:t>
      </w:r>
      <w:r w:rsidR="001276A8">
        <w:rPr>
          <w:rFonts w:ascii="Arial" w:hAnsi="Arial" w:cs="Arial"/>
          <w:sz w:val="24"/>
          <w:szCs w:val="24"/>
        </w:rPr>
        <w:t>3</w:t>
      </w:r>
      <w:r w:rsidR="00243C3A" w:rsidRPr="00AB2146">
        <w:rPr>
          <w:rFonts w:ascii="Arial" w:hAnsi="Arial" w:cs="Arial"/>
          <w:sz w:val="24"/>
          <w:szCs w:val="24"/>
        </w:rPr>
        <w:t>.</w:t>
      </w:r>
    </w:p>
    <w:p w14:paraId="5D524A50" w14:textId="77777777" w:rsidR="000221ED" w:rsidRPr="00AB2146" w:rsidRDefault="000221ED" w:rsidP="00E44DCD">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38F9C3B1" w14:textId="7A093EAB" w:rsidR="000221ED" w:rsidRPr="00AB2146" w:rsidRDefault="00E44DCD" w:rsidP="00E44DCD">
      <w:pPr>
        <w:tabs>
          <w:tab w:val="left" w:pos="510"/>
          <w:tab w:val="left" w:pos="1077"/>
          <w:tab w:val="left" w:pos="1797"/>
        </w:tabs>
        <w:ind w:left="510" w:hanging="510"/>
        <w:jc w:val="both"/>
        <w:rPr>
          <w:rFonts w:ascii="Arial" w:hAnsi="Arial" w:cs="Arial"/>
          <w:sz w:val="24"/>
          <w:szCs w:val="24"/>
        </w:rPr>
      </w:pPr>
      <w:r>
        <w:rPr>
          <w:rFonts w:ascii="Arial" w:eastAsia="Times New Roman" w:hAnsi="Arial" w:cs="Arial"/>
          <w:sz w:val="24"/>
          <w:szCs w:val="24"/>
          <w:lang w:eastAsia="en-GB"/>
        </w:rPr>
        <w:t>2</w:t>
      </w:r>
      <w:r w:rsidR="001276A8">
        <w:rPr>
          <w:rFonts w:ascii="Arial" w:eastAsia="Times New Roman" w:hAnsi="Arial" w:cs="Arial"/>
          <w:sz w:val="24"/>
          <w:szCs w:val="24"/>
          <w:lang w:eastAsia="en-GB"/>
        </w:rPr>
        <w:t>4</w:t>
      </w:r>
      <w:r>
        <w:rPr>
          <w:rFonts w:ascii="Arial" w:eastAsia="Times New Roman" w:hAnsi="Arial" w:cs="Arial"/>
          <w:sz w:val="24"/>
          <w:szCs w:val="24"/>
          <w:lang w:eastAsia="en-GB"/>
        </w:rPr>
        <w:t>.</w:t>
      </w:r>
      <w:r>
        <w:rPr>
          <w:rFonts w:ascii="Arial" w:eastAsia="Times New Roman" w:hAnsi="Arial" w:cs="Arial"/>
          <w:sz w:val="24"/>
          <w:szCs w:val="24"/>
          <w:lang w:eastAsia="en-GB"/>
        </w:rPr>
        <w:tab/>
      </w:r>
      <w:r w:rsidR="009B2DA2" w:rsidRPr="00AB2146">
        <w:rPr>
          <w:rFonts w:ascii="Arial" w:eastAsia="Times New Roman" w:hAnsi="Arial" w:cs="Arial"/>
          <w:sz w:val="24"/>
          <w:szCs w:val="24"/>
          <w:lang w:eastAsia="en-GB"/>
        </w:rPr>
        <w:t xml:space="preserve">In terms of </w:t>
      </w:r>
      <w:r w:rsidR="009B2DA2" w:rsidRPr="00E44DCD">
        <w:rPr>
          <w:rFonts w:ascii="Arial" w:eastAsia="Times New Roman" w:hAnsi="Arial" w:cs="Arial"/>
          <w:sz w:val="24"/>
          <w:szCs w:val="24"/>
          <w:lang w:eastAsia="en-GB"/>
        </w:rPr>
        <w:t>safely</w:t>
      </w:r>
      <w:r w:rsidR="009B2DA2" w:rsidRPr="00AB2146">
        <w:rPr>
          <w:rFonts w:ascii="Arial" w:eastAsia="Times New Roman" w:hAnsi="Arial" w:cs="Arial"/>
          <w:sz w:val="24"/>
          <w:szCs w:val="24"/>
          <w:lang w:eastAsia="en-GB"/>
        </w:rPr>
        <w:t xml:space="preserve"> </w:t>
      </w:r>
      <w:r w:rsidR="00A44BC4" w:rsidRPr="00AB2146">
        <w:rPr>
          <w:rFonts w:ascii="Arial" w:eastAsia="Times New Roman" w:hAnsi="Arial" w:cs="Arial"/>
          <w:sz w:val="24"/>
          <w:szCs w:val="24"/>
          <w:lang w:eastAsia="en-GB"/>
        </w:rPr>
        <w:t xml:space="preserve">generally both the </w:t>
      </w:r>
      <w:r w:rsidR="00A44BC4" w:rsidRPr="00AB2146">
        <w:rPr>
          <w:rFonts w:ascii="Arial" w:eastAsia="Times New Roman" w:hAnsi="Arial" w:cs="Arial"/>
          <w:i/>
          <w:iCs/>
          <w:sz w:val="24"/>
          <w:szCs w:val="24"/>
          <w:lang w:eastAsia="en-GB"/>
        </w:rPr>
        <w:t xml:space="preserve">likelihood </w:t>
      </w:r>
      <w:r w:rsidR="00A44BC4" w:rsidRPr="00AB2146">
        <w:rPr>
          <w:rFonts w:ascii="Arial" w:eastAsia="Times New Roman" w:hAnsi="Arial" w:cs="Arial"/>
          <w:sz w:val="24"/>
          <w:szCs w:val="24"/>
          <w:lang w:eastAsia="en-GB"/>
        </w:rPr>
        <w:t xml:space="preserve">of the harm occurring and the </w:t>
      </w:r>
      <w:r w:rsidR="00A44BC4" w:rsidRPr="00AB2146">
        <w:rPr>
          <w:rFonts w:ascii="Arial" w:eastAsia="Times New Roman" w:hAnsi="Arial" w:cs="Arial"/>
          <w:i/>
          <w:iCs/>
          <w:sz w:val="24"/>
          <w:szCs w:val="24"/>
          <w:lang w:eastAsia="en-GB"/>
        </w:rPr>
        <w:t>severity of the consequences</w:t>
      </w:r>
      <w:r w:rsidR="00A44BC4" w:rsidRPr="00AB2146">
        <w:rPr>
          <w:rFonts w:ascii="Arial" w:eastAsia="Times New Roman" w:hAnsi="Arial" w:cs="Arial"/>
          <w:sz w:val="24"/>
          <w:szCs w:val="24"/>
          <w:lang w:eastAsia="en-GB"/>
        </w:rPr>
        <w:t xml:space="preserve"> are relevant as per the decision of the </w:t>
      </w:r>
      <w:r w:rsidR="005F0D43" w:rsidRPr="00AB2146">
        <w:rPr>
          <w:rFonts w:ascii="Arial" w:eastAsia="Times New Roman" w:hAnsi="Arial" w:cs="Arial"/>
          <w:sz w:val="24"/>
          <w:szCs w:val="24"/>
          <w:lang w:eastAsia="en-GB"/>
        </w:rPr>
        <w:t>three-judge</w:t>
      </w:r>
      <w:r w:rsidR="00A44BC4" w:rsidRPr="00AB2146">
        <w:rPr>
          <w:rFonts w:ascii="Arial" w:eastAsia="Times New Roman" w:hAnsi="Arial" w:cs="Arial"/>
          <w:sz w:val="24"/>
          <w:szCs w:val="24"/>
          <w:lang w:eastAsia="en-GB"/>
        </w:rPr>
        <w:t xml:space="preserve"> panel in </w:t>
      </w:r>
      <w:r w:rsidR="00A44BC4" w:rsidRPr="00AB2146">
        <w:rPr>
          <w:rFonts w:ascii="Arial" w:eastAsia="Times New Roman" w:hAnsi="Arial" w:cs="Arial"/>
          <w:i/>
          <w:iCs/>
          <w:sz w:val="24"/>
          <w:szCs w:val="24"/>
          <w:lang w:eastAsia="en-GB"/>
        </w:rPr>
        <w:t>RJ and others v SSWP (PIP) [2017]</w:t>
      </w:r>
      <w:r w:rsidR="00A44BC4" w:rsidRPr="00AB2146">
        <w:rPr>
          <w:rFonts w:ascii="Arial" w:eastAsia="Times New Roman" w:hAnsi="Arial" w:cs="Arial"/>
          <w:sz w:val="24"/>
          <w:szCs w:val="24"/>
          <w:lang w:eastAsia="en-GB"/>
        </w:rPr>
        <w:t xml:space="preserve"> UKUT 105 (AAC).</w:t>
      </w:r>
    </w:p>
    <w:p w14:paraId="60D534F7" w14:textId="77777777" w:rsidR="000221ED" w:rsidRPr="00AB2146" w:rsidRDefault="000221ED" w:rsidP="00E44DCD">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6E5DD57F" w14:textId="18B57DAA" w:rsidR="000221ED" w:rsidRPr="00AB2146" w:rsidRDefault="00E44DCD" w:rsidP="00E44DCD">
      <w:pPr>
        <w:tabs>
          <w:tab w:val="left" w:pos="510"/>
          <w:tab w:val="left" w:pos="1077"/>
          <w:tab w:val="left" w:pos="1797"/>
        </w:tabs>
        <w:ind w:left="510" w:hanging="510"/>
        <w:jc w:val="both"/>
        <w:rPr>
          <w:rFonts w:ascii="Arial" w:hAnsi="Arial" w:cs="Arial"/>
          <w:sz w:val="24"/>
          <w:szCs w:val="24"/>
        </w:rPr>
      </w:pPr>
      <w:r>
        <w:rPr>
          <w:rFonts w:ascii="Arial" w:eastAsia="Times New Roman" w:hAnsi="Arial" w:cs="Arial"/>
          <w:sz w:val="24"/>
          <w:szCs w:val="24"/>
          <w:lang w:eastAsia="en-GB"/>
        </w:rPr>
        <w:t>2</w:t>
      </w:r>
      <w:r w:rsidR="001276A8">
        <w:rPr>
          <w:rFonts w:ascii="Arial" w:eastAsia="Times New Roman" w:hAnsi="Arial" w:cs="Arial"/>
          <w:sz w:val="24"/>
          <w:szCs w:val="24"/>
          <w:lang w:eastAsia="en-GB"/>
        </w:rPr>
        <w:t>5</w:t>
      </w:r>
      <w:r>
        <w:rPr>
          <w:rFonts w:ascii="Arial" w:eastAsia="Times New Roman" w:hAnsi="Arial" w:cs="Arial"/>
          <w:sz w:val="24"/>
          <w:szCs w:val="24"/>
          <w:lang w:eastAsia="en-GB"/>
        </w:rPr>
        <w:t>.</w:t>
      </w:r>
      <w:r>
        <w:rPr>
          <w:rFonts w:ascii="Arial" w:eastAsia="Times New Roman" w:hAnsi="Arial" w:cs="Arial"/>
          <w:sz w:val="24"/>
          <w:szCs w:val="24"/>
          <w:lang w:eastAsia="en-GB"/>
        </w:rPr>
        <w:tab/>
      </w:r>
      <w:r w:rsidR="00817922" w:rsidRPr="00AB2146">
        <w:rPr>
          <w:rFonts w:ascii="Arial" w:eastAsia="Times New Roman" w:hAnsi="Arial" w:cs="Arial"/>
          <w:sz w:val="24"/>
          <w:szCs w:val="24"/>
          <w:lang w:eastAsia="en-GB"/>
        </w:rPr>
        <w:t>T</w:t>
      </w:r>
      <w:r w:rsidR="005F0D43" w:rsidRPr="00AB2146">
        <w:rPr>
          <w:rFonts w:ascii="Arial" w:eastAsia="Times New Roman" w:hAnsi="Arial" w:cs="Arial"/>
          <w:sz w:val="24"/>
          <w:szCs w:val="24"/>
          <w:lang w:eastAsia="en-GB"/>
        </w:rPr>
        <w:t>he Appellant</w:t>
      </w:r>
      <w:r w:rsidR="00817922" w:rsidRPr="00AB2146">
        <w:rPr>
          <w:rFonts w:ascii="Arial" w:eastAsia="Times New Roman" w:hAnsi="Arial" w:cs="Arial"/>
          <w:sz w:val="24"/>
          <w:szCs w:val="24"/>
          <w:lang w:eastAsia="en-GB"/>
        </w:rPr>
        <w:t xml:space="preserve">’s case was that </w:t>
      </w:r>
      <w:r w:rsidR="005F0D43" w:rsidRPr="00AB2146">
        <w:rPr>
          <w:rFonts w:ascii="Arial" w:eastAsia="Times New Roman" w:hAnsi="Arial" w:cs="Arial"/>
          <w:sz w:val="24"/>
          <w:szCs w:val="24"/>
          <w:lang w:eastAsia="en-GB"/>
        </w:rPr>
        <w:t>she lost consciousness on occasion.</w:t>
      </w:r>
      <w:r>
        <w:rPr>
          <w:rFonts w:ascii="Arial" w:eastAsia="Times New Roman" w:hAnsi="Arial" w:cs="Arial"/>
          <w:sz w:val="24"/>
          <w:szCs w:val="24"/>
          <w:lang w:eastAsia="en-GB"/>
        </w:rPr>
        <w:t xml:space="preserve"> </w:t>
      </w:r>
      <w:r w:rsidR="00454636" w:rsidRPr="00AB2146">
        <w:rPr>
          <w:rFonts w:ascii="Arial" w:eastAsia="Times New Roman" w:hAnsi="Arial" w:cs="Arial"/>
          <w:sz w:val="24"/>
          <w:szCs w:val="24"/>
          <w:lang w:eastAsia="en-GB"/>
        </w:rPr>
        <w:t xml:space="preserve"> In her oral evidence the record of proceedings refers to “bad </w:t>
      </w:r>
      <w:r w:rsidR="00817922" w:rsidRPr="00AB2146">
        <w:rPr>
          <w:rFonts w:ascii="Arial" w:eastAsia="Times New Roman" w:hAnsi="Arial" w:cs="Arial"/>
          <w:sz w:val="24"/>
          <w:szCs w:val="24"/>
          <w:lang w:eastAsia="en-GB"/>
        </w:rPr>
        <w:t>fainting</w:t>
      </w:r>
      <w:r w:rsidR="00454636" w:rsidRPr="00AB2146">
        <w:rPr>
          <w:rFonts w:ascii="Arial" w:eastAsia="Times New Roman" w:hAnsi="Arial" w:cs="Arial"/>
          <w:sz w:val="24"/>
          <w:szCs w:val="24"/>
          <w:lang w:eastAsia="en-GB"/>
        </w:rPr>
        <w:t xml:space="preserve"> episodes and she would pass out without warning”</w:t>
      </w:r>
      <w:r w:rsidR="00817922" w:rsidRPr="00AB2146">
        <w:rPr>
          <w:rFonts w:ascii="Arial" w:eastAsia="Times New Roman" w:hAnsi="Arial" w:cs="Arial"/>
          <w:sz w:val="24"/>
          <w:szCs w:val="24"/>
          <w:lang w:eastAsia="en-GB"/>
        </w:rPr>
        <w:t>.</w:t>
      </w:r>
      <w:r w:rsidR="00454636" w:rsidRPr="00AB2146">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r w:rsidR="00817922" w:rsidRPr="00AB2146">
        <w:rPr>
          <w:rFonts w:ascii="Arial" w:eastAsia="Times New Roman" w:hAnsi="Arial" w:cs="Arial"/>
          <w:sz w:val="24"/>
          <w:szCs w:val="24"/>
          <w:lang w:eastAsia="en-GB"/>
        </w:rPr>
        <w:t>I</w:t>
      </w:r>
      <w:r w:rsidR="005F0D43" w:rsidRPr="00AB2146">
        <w:rPr>
          <w:rFonts w:ascii="Arial" w:eastAsia="Times New Roman" w:hAnsi="Arial" w:cs="Arial"/>
          <w:sz w:val="24"/>
          <w:szCs w:val="24"/>
          <w:lang w:eastAsia="en-GB"/>
        </w:rPr>
        <w:t>n those circumstances</w:t>
      </w:r>
      <w:r w:rsidR="008319AF" w:rsidRPr="00AB2146">
        <w:rPr>
          <w:rFonts w:ascii="Arial" w:eastAsia="Times New Roman" w:hAnsi="Arial" w:cs="Arial"/>
          <w:sz w:val="24"/>
          <w:szCs w:val="24"/>
          <w:lang w:eastAsia="en-GB"/>
        </w:rPr>
        <w:t>,</w:t>
      </w:r>
      <w:r w:rsidR="005F0D43" w:rsidRPr="00AB2146">
        <w:rPr>
          <w:rFonts w:ascii="Arial" w:eastAsia="Times New Roman" w:hAnsi="Arial" w:cs="Arial"/>
          <w:sz w:val="24"/>
          <w:szCs w:val="24"/>
          <w:lang w:eastAsia="en-GB"/>
        </w:rPr>
        <w:t xml:space="preserve"> given a loss of consciousness can result in very significant harm indeed</w:t>
      </w:r>
      <w:r w:rsidR="00CD643D" w:rsidRPr="00AB2146">
        <w:rPr>
          <w:rFonts w:ascii="Arial" w:eastAsia="Times New Roman" w:hAnsi="Arial" w:cs="Arial"/>
          <w:sz w:val="24"/>
          <w:szCs w:val="24"/>
          <w:lang w:eastAsia="en-GB"/>
        </w:rPr>
        <w:t>,</w:t>
      </w:r>
      <w:r w:rsidR="005F0D43" w:rsidRPr="00AB2146">
        <w:rPr>
          <w:rFonts w:ascii="Arial" w:eastAsia="Times New Roman" w:hAnsi="Arial" w:cs="Arial"/>
          <w:sz w:val="24"/>
          <w:szCs w:val="24"/>
          <w:lang w:eastAsia="en-GB"/>
        </w:rPr>
        <w:t xml:space="preserve"> the issue of whether an activity can be performed safely should be front and centre for any Tribunal considering this issue.</w:t>
      </w:r>
    </w:p>
    <w:p w14:paraId="20D46D50" w14:textId="77777777" w:rsidR="000221ED" w:rsidRPr="00E44DCD" w:rsidRDefault="000221ED" w:rsidP="009A0347">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1072596D" w14:textId="4E0885D9" w:rsidR="000221ED" w:rsidRPr="00AB2146" w:rsidRDefault="00E44DCD" w:rsidP="009A0347">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eastAsia="Times New Roman" w:hAnsi="Arial" w:cs="Arial"/>
          <w:b/>
          <w:bCs/>
          <w:sz w:val="24"/>
          <w:szCs w:val="24"/>
          <w:lang w:eastAsia="en-GB"/>
        </w:rPr>
        <w:tab/>
      </w:r>
      <w:r w:rsidR="005F0D43" w:rsidRPr="00AB2146">
        <w:rPr>
          <w:rFonts w:ascii="Arial" w:eastAsia="Times New Roman" w:hAnsi="Arial" w:cs="Arial"/>
          <w:b/>
          <w:bCs/>
          <w:sz w:val="24"/>
          <w:szCs w:val="24"/>
          <w:lang w:eastAsia="en-GB"/>
        </w:rPr>
        <w:t>Cause and effect</w:t>
      </w:r>
    </w:p>
    <w:p w14:paraId="02714248" w14:textId="77777777" w:rsidR="00E44DCD" w:rsidRDefault="00E44DCD" w:rsidP="009A0347">
      <w:pPr>
        <w:tabs>
          <w:tab w:val="left" w:pos="510"/>
          <w:tab w:val="left" w:pos="1077"/>
          <w:tab w:val="left" w:pos="1797"/>
        </w:tabs>
        <w:jc w:val="both"/>
        <w:rPr>
          <w:rFonts w:ascii="Arial" w:eastAsia="Times New Roman" w:hAnsi="Arial" w:cs="Arial"/>
          <w:sz w:val="24"/>
          <w:szCs w:val="24"/>
          <w:lang w:eastAsia="en-GB"/>
        </w:rPr>
      </w:pPr>
    </w:p>
    <w:p w14:paraId="0DDD6964" w14:textId="4C304D86" w:rsidR="00970DA0" w:rsidRPr="00AB2146" w:rsidRDefault="00E44DCD" w:rsidP="00267F7F">
      <w:pPr>
        <w:tabs>
          <w:tab w:val="left" w:pos="510"/>
          <w:tab w:val="left" w:pos="1077"/>
          <w:tab w:val="left" w:pos="1797"/>
        </w:tabs>
        <w:ind w:left="510" w:hanging="510"/>
        <w:jc w:val="both"/>
        <w:rPr>
          <w:rFonts w:ascii="Arial" w:hAnsi="Arial" w:cs="Arial"/>
          <w:sz w:val="24"/>
          <w:szCs w:val="24"/>
        </w:rPr>
      </w:pPr>
      <w:r>
        <w:rPr>
          <w:rFonts w:ascii="Arial" w:eastAsia="Times New Roman" w:hAnsi="Arial" w:cs="Arial"/>
          <w:sz w:val="24"/>
          <w:szCs w:val="24"/>
          <w:lang w:eastAsia="en-GB"/>
        </w:rPr>
        <w:t>2</w:t>
      </w:r>
      <w:r w:rsidR="001276A8">
        <w:rPr>
          <w:rFonts w:ascii="Arial" w:eastAsia="Times New Roman" w:hAnsi="Arial" w:cs="Arial"/>
          <w:sz w:val="24"/>
          <w:szCs w:val="24"/>
          <w:lang w:eastAsia="en-GB"/>
        </w:rPr>
        <w:t>6</w:t>
      </w:r>
      <w:r>
        <w:rPr>
          <w:rFonts w:ascii="Arial" w:eastAsia="Times New Roman" w:hAnsi="Arial" w:cs="Arial"/>
          <w:sz w:val="24"/>
          <w:szCs w:val="24"/>
          <w:lang w:eastAsia="en-GB"/>
        </w:rPr>
        <w:t>.</w:t>
      </w:r>
      <w:r>
        <w:rPr>
          <w:rFonts w:ascii="Arial" w:eastAsia="Times New Roman" w:hAnsi="Arial" w:cs="Arial"/>
          <w:sz w:val="24"/>
          <w:szCs w:val="24"/>
          <w:lang w:eastAsia="en-GB"/>
        </w:rPr>
        <w:tab/>
      </w:r>
      <w:r w:rsidR="005F0D43" w:rsidRPr="00AB2146">
        <w:rPr>
          <w:rFonts w:ascii="Arial" w:eastAsia="Times New Roman" w:hAnsi="Arial" w:cs="Arial"/>
          <w:sz w:val="24"/>
          <w:szCs w:val="24"/>
          <w:lang w:eastAsia="en-GB"/>
        </w:rPr>
        <w:t xml:space="preserve">I agree with Ms Heatherly that it is the </w:t>
      </w:r>
      <w:r w:rsidR="005F0D43" w:rsidRPr="00AB2146">
        <w:rPr>
          <w:rFonts w:ascii="Arial" w:eastAsia="Times New Roman" w:hAnsi="Arial" w:cs="Arial"/>
          <w:i/>
          <w:iCs/>
          <w:sz w:val="24"/>
          <w:szCs w:val="24"/>
          <w:lang w:eastAsia="en-GB"/>
        </w:rPr>
        <w:t xml:space="preserve">effect </w:t>
      </w:r>
      <w:r w:rsidR="005F0D43" w:rsidRPr="00AB2146">
        <w:rPr>
          <w:rFonts w:ascii="Arial" w:eastAsia="Times New Roman" w:hAnsi="Arial" w:cs="Arial"/>
          <w:sz w:val="24"/>
          <w:szCs w:val="24"/>
          <w:lang w:eastAsia="en-GB"/>
        </w:rPr>
        <w:t xml:space="preserve">of losing consciousness which should be the primary focus of the Tribunal not necessarily the cause. </w:t>
      </w:r>
      <w:r w:rsidR="00B06064">
        <w:rPr>
          <w:rFonts w:ascii="Arial" w:eastAsia="Times New Roman" w:hAnsi="Arial" w:cs="Arial"/>
          <w:sz w:val="24"/>
          <w:szCs w:val="24"/>
          <w:lang w:eastAsia="en-GB"/>
        </w:rPr>
        <w:t xml:space="preserve"> </w:t>
      </w:r>
      <w:r w:rsidR="005F0D43" w:rsidRPr="00AB2146">
        <w:rPr>
          <w:rFonts w:ascii="Arial" w:eastAsia="Times New Roman" w:hAnsi="Arial" w:cs="Arial"/>
          <w:sz w:val="24"/>
          <w:szCs w:val="24"/>
          <w:lang w:eastAsia="en-GB"/>
        </w:rPr>
        <w:t>If it is accepted consciousness is lost then the cause becomes less relevant (subject to</w:t>
      </w:r>
      <w:r w:rsidR="00CD643D" w:rsidRPr="00AB2146">
        <w:rPr>
          <w:rFonts w:ascii="Arial" w:eastAsia="Times New Roman" w:hAnsi="Arial" w:cs="Arial"/>
          <w:sz w:val="24"/>
          <w:szCs w:val="24"/>
          <w:lang w:eastAsia="en-GB"/>
        </w:rPr>
        <w:t>, for example,</w:t>
      </w:r>
      <w:r w:rsidR="005F0D43" w:rsidRPr="00AB2146">
        <w:rPr>
          <w:rFonts w:ascii="Arial" w:eastAsia="Times New Roman" w:hAnsi="Arial" w:cs="Arial"/>
          <w:sz w:val="24"/>
          <w:szCs w:val="24"/>
          <w:lang w:eastAsia="en-GB"/>
        </w:rPr>
        <w:t xml:space="preserve"> situations </w:t>
      </w:r>
      <w:r w:rsidR="00CD643D" w:rsidRPr="00AB2146">
        <w:rPr>
          <w:rFonts w:ascii="Arial" w:eastAsia="Times New Roman" w:hAnsi="Arial" w:cs="Arial"/>
          <w:sz w:val="24"/>
          <w:szCs w:val="24"/>
          <w:lang w:eastAsia="en-GB"/>
        </w:rPr>
        <w:t xml:space="preserve">where the loss of consciousness is </w:t>
      </w:r>
      <w:r w:rsidR="005F0D43" w:rsidRPr="00AB2146">
        <w:rPr>
          <w:rFonts w:ascii="Arial" w:eastAsia="Times New Roman" w:hAnsi="Arial" w:cs="Arial"/>
          <w:sz w:val="24"/>
          <w:szCs w:val="24"/>
          <w:lang w:eastAsia="en-GB"/>
        </w:rPr>
        <w:t xml:space="preserve">more controllable by </w:t>
      </w:r>
      <w:r w:rsidR="00CD643D" w:rsidRPr="00AB2146">
        <w:rPr>
          <w:rFonts w:ascii="Arial" w:eastAsia="Times New Roman" w:hAnsi="Arial" w:cs="Arial"/>
          <w:sz w:val="24"/>
          <w:szCs w:val="24"/>
          <w:lang w:eastAsia="en-GB"/>
        </w:rPr>
        <w:t>use of</w:t>
      </w:r>
      <w:r w:rsidR="005F0D43" w:rsidRPr="00AB2146">
        <w:rPr>
          <w:rFonts w:ascii="Arial" w:eastAsia="Times New Roman" w:hAnsi="Arial" w:cs="Arial"/>
          <w:sz w:val="24"/>
          <w:szCs w:val="24"/>
          <w:lang w:eastAsia="en-GB"/>
        </w:rPr>
        <w:t xml:space="preserve"> medication </w:t>
      </w:r>
      <w:r w:rsidR="00CD643D" w:rsidRPr="00AB2146">
        <w:rPr>
          <w:rFonts w:ascii="Arial" w:eastAsia="Times New Roman" w:hAnsi="Arial" w:cs="Arial"/>
          <w:sz w:val="24"/>
          <w:szCs w:val="24"/>
          <w:lang w:eastAsia="en-GB"/>
        </w:rPr>
        <w:t>which is not a factor in this case).</w:t>
      </w:r>
      <w:r w:rsidR="00B06064">
        <w:rPr>
          <w:rFonts w:ascii="Arial" w:eastAsia="Times New Roman" w:hAnsi="Arial" w:cs="Arial"/>
          <w:sz w:val="24"/>
          <w:szCs w:val="24"/>
          <w:lang w:eastAsia="en-GB"/>
        </w:rPr>
        <w:t xml:space="preserve"> </w:t>
      </w:r>
      <w:r w:rsidR="00CD643D" w:rsidRPr="00AB2146">
        <w:rPr>
          <w:rFonts w:ascii="Arial" w:eastAsia="Times New Roman" w:hAnsi="Arial" w:cs="Arial"/>
          <w:sz w:val="24"/>
          <w:szCs w:val="24"/>
          <w:lang w:eastAsia="en-GB"/>
        </w:rPr>
        <w:t xml:space="preserve"> Where a Tribunal does not accept on the facts consciousness is lost it should say so and explain why. </w:t>
      </w:r>
      <w:r w:rsidR="00B06064">
        <w:rPr>
          <w:rFonts w:ascii="Arial" w:eastAsia="Times New Roman" w:hAnsi="Arial" w:cs="Arial"/>
          <w:sz w:val="24"/>
          <w:szCs w:val="24"/>
          <w:lang w:eastAsia="en-GB"/>
        </w:rPr>
        <w:t xml:space="preserve"> </w:t>
      </w:r>
      <w:r w:rsidR="00CD643D" w:rsidRPr="00AB2146">
        <w:rPr>
          <w:rFonts w:ascii="Arial" w:eastAsia="Times New Roman" w:hAnsi="Arial" w:cs="Arial"/>
          <w:sz w:val="24"/>
          <w:szCs w:val="24"/>
          <w:lang w:eastAsia="en-GB"/>
        </w:rPr>
        <w:t xml:space="preserve">In this case the Tribunal has not done that. </w:t>
      </w:r>
      <w:r w:rsidR="00B06064">
        <w:rPr>
          <w:rFonts w:ascii="Arial" w:eastAsia="Times New Roman" w:hAnsi="Arial" w:cs="Arial"/>
          <w:sz w:val="24"/>
          <w:szCs w:val="24"/>
          <w:lang w:eastAsia="en-GB"/>
        </w:rPr>
        <w:t xml:space="preserve"> </w:t>
      </w:r>
      <w:r w:rsidR="00CD643D" w:rsidRPr="00AB2146">
        <w:rPr>
          <w:rFonts w:ascii="Arial" w:eastAsia="Times New Roman" w:hAnsi="Arial" w:cs="Arial"/>
          <w:sz w:val="24"/>
          <w:szCs w:val="24"/>
          <w:lang w:eastAsia="en-GB"/>
        </w:rPr>
        <w:t>It has referred to the loss of consciousness but</w:t>
      </w:r>
      <w:r w:rsidR="00BF76F9" w:rsidRPr="00AB2146">
        <w:rPr>
          <w:rFonts w:ascii="Arial" w:eastAsia="Times New Roman" w:hAnsi="Arial" w:cs="Arial"/>
          <w:sz w:val="24"/>
          <w:szCs w:val="24"/>
          <w:lang w:eastAsia="en-GB"/>
        </w:rPr>
        <w:t>, in my view,</w:t>
      </w:r>
      <w:r w:rsidR="00CD643D" w:rsidRPr="00AB2146">
        <w:rPr>
          <w:rFonts w:ascii="Arial" w:eastAsia="Times New Roman" w:hAnsi="Arial" w:cs="Arial"/>
          <w:sz w:val="24"/>
          <w:szCs w:val="24"/>
          <w:lang w:eastAsia="en-GB"/>
        </w:rPr>
        <w:t xml:space="preserve"> attempted to downplay its significance by describing it as “triggered by stress and not epileptic in nature”. </w:t>
      </w:r>
      <w:r w:rsidR="00B06064">
        <w:rPr>
          <w:rFonts w:ascii="Arial" w:eastAsia="Times New Roman" w:hAnsi="Arial" w:cs="Arial"/>
          <w:sz w:val="24"/>
          <w:szCs w:val="24"/>
          <w:lang w:eastAsia="en-GB"/>
        </w:rPr>
        <w:t xml:space="preserve"> </w:t>
      </w:r>
      <w:r w:rsidR="00CD643D" w:rsidRPr="00AB2146">
        <w:rPr>
          <w:rFonts w:ascii="Arial" w:eastAsia="Times New Roman" w:hAnsi="Arial" w:cs="Arial"/>
          <w:sz w:val="24"/>
          <w:szCs w:val="24"/>
          <w:lang w:eastAsia="en-GB"/>
        </w:rPr>
        <w:t>This in my respectful</w:t>
      </w:r>
      <w:r w:rsidR="008319AF" w:rsidRPr="00AB2146">
        <w:rPr>
          <w:rFonts w:ascii="Arial" w:eastAsia="Times New Roman" w:hAnsi="Arial" w:cs="Arial"/>
          <w:sz w:val="24"/>
          <w:szCs w:val="24"/>
          <w:lang w:eastAsia="en-GB"/>
        </w:rPr>
        <w:t xml:space="preserve"> view</w:t>
      </w:r>
      <w:r w:rsidR="009F2738" w:rsidRPr="00AB2146">
        <w:rPr>
          <w:rFonts w:ascii="Arial" w:eastAsia="Times New Roman" w:hAnsi="Arial" w:cs="Arial"/>
          <w:sz w:val="24"/>
          <w:szCs w:val="24"/>
          <w:lang w:eastAsia="en-GB"/>
        </w:rPr>
        <w:t>,</w:t>
      </w:r>
      <w:r w:rsidR="009D79E6" w:rsidRPr="00AB2146">
        <w:rPr>
          <w:rFonts w:ascii="Arial" w:eastAsia="Times New Roman" w:hAnsi="Arial" w:cs="Arial"/>
          <w:sz w:val="24"/>
          <w:szCs w:val="24"/>
          <w:lang w:eastAsia="en-GB"/>
        </w:rPr>
        <w:t xml:space="preserve"> </w:t>
      </w:r>
      <w:r w:rsidR="00CD643D" w:rsidRPr="00AB2146">
        <w:rPr>
          <w:rFonts w:ascii="Arial" w:eastAsia="Times New Roman" w:hAnsi="Arial" w:cs="Arial"/>
          <w:sz w:val="24"/>
          <w:szCs w:val="24"/>
          <w:lang w:eastAsia="en-GB"/>
        </w:rPr>
        <w:t xml:space="preserve">is in error of law </w:t>
      </w:r>
      <w:r w:rsidR="008319AF" w:rsidRPr="00AB2146">
        <w:rPr>
          <w:rFonts w:ascii="Arial" w:eastAsia="Times New Roman" w:hAnsi="Arial" w:cs="Arial"/>
          <w:sz w:val="24"/>
          <w:szCs w:val="24"/>
          <w:lang w:eastAsia="en-GB"/>
        </w:rPr>
        <w:t>as</w:t>
      </w:r>
      <w:r w:rsidR="00CD643D" w:rsidRPr="00AB2146">
        <w:rPr>
          <w:rFonts w:ascii="Arial" w:eastAsia="Times New Roman" w:hAnsi="Arial" w:cs="Arial"/>
          <w:sz w:val="24"/>
          <w:szCs w:val="24"/>
          <w:lang w:eastAsia="en-GB"/>
        </w:rPr>
        <w:t xml:space="preserve"> the Tribunal failed in its inquisitorial </w:t>
      </w:r>
      <w:r w:rsidR="00136E36" w:rsidRPr="00AB2146">
        <w:rPr>
          <w:rFonts w:ascii="Arial" w:eastAsia="Times New Roman" w:hAnsi="Arial" w:cs="Arial"/>
          <w:sz w:val="24"/>
          <w:szCs w:val="24"/>
          <w:lang w:eastAsia="en-GB"/>
        </w:rPr>
        <w:t>duty to</w:t>
      </w:r>
      <w:r w:rsidR="00CD643D" w:rsidRPr="00AB2146">
        <w:rPr>
          <w:rFonts w:ascii="Arial" w:eastAsia="Times New Roman" w:hAnsi="Arial" w:cs="Arial"/>
          <w:sz w:val="24"/>
          <w:szCs w:val="24"/>
          <w:lang w:eastAsia="en-GB"/>
        </w:rPr>
        <w:t xml:space="preserve"> ask sufficiently detailed questions on which to base </w:t>
      </w:r>
      <w:r w:rsidR="00136E36" w:rsidRPr="00AB2146">
        <w:rPr>
          <w:rFonts w:ascii="Arial" w:eastAsia="Times New Roman" w:hAnsi="Arial" w:cs="Arial"/>
          <w:sz w:val="24"/>
          <w:szCs w:val="24"/>
          <w:lang w:eastAsia="en-GB"/>
        </w:rPr>
        <w:t>its findings</w:t>
      </w:r>
      <w:r w:rsidR="00CD643D" w:rsidRPr="00AB2146">
        <w:rPr>
          <w:rFonts w:ascii="Arial" w:eastAsia="Times New Roman" w:hAnsi="Arial" w:cs="Arial"/>
          <w:sz w:val="24"/>
          <w:szCs w:val="24"/>
          <w:lang w:eastAsia="en-GB"/>
        </w:rPr>
        <w:t xml:space="preserve"> of fact.</w:t>
      </w:r>
      <w:r w:rsidR="00B06064">
        <w:rPr>
          <w:rFonts w:ascii="Arial" w:eastAsia="Times New Roman" w:hAnsi="Arial" w:cs="Arial"/>
          <w:sz w:val="24"/>
          <w:szCs w:val="24"/>
          <w:lang w:eastAsia="en-GB"/>
        </w:rPr>
        <w:t xml:space="preserve"> </w:t>
      </w:r>
      <w:r w:rsidR="00136E36" w:rsidRPr="00AB2146">
        <w:rPr>
          <w:rFonts w:ascii="Arial" w:eastAsia="Times New Roman" w:hAnsi="Arial" w:cs="Arial"/>
          <w:sz w:val="24"/>
          <w:szCs w:val="24"/>
          <w:lang w:eastAsia="en-GB"/>
        </w:rPr>
        <w:t xml:space="preserve"> It appears to accept the loss of consciousness but </w:t>
      </w:r>
      <w:r w:rsidR="009D79E6" w:rsidRPr="00AB2146">
        <w:rPr>
          <w:rFonts w:ascii="Arial" w:eastAsia="Times New Roman" w:hAnsi="Arial" w:cs="Arial"/>
          <w:sz w:val="24"/>
          <w:szCs w:val="24"/>
          <w:lang w:eastAsia="en-GB"/>
        </w:rPr>
        <w:t xml:space="preserve">effectively </w:t>
      </w:r>
      <w:r w:rsidR="00136E36" w:rsidRPr="00AB2146">
        <w:rPr>
          <w:rFonts w:ascii="Arial" w:eastAsia="Times New Roman" w:hAnsi="Arial" w:cs="Arial"/>
          <w:sz w:val="24"/>
          <w:szCs w:val="24"/>
          <w:lang w:eastAsia="en-GB"/>
        </w:rPr>
        <w:t>minimises its impact by attributing it to a non-epileptic cause.</w:t>
      </w:r>
      <w:r w:rsidR="00CD643D" w:rsidRPr="00AB2146">
        <w:rPr>
          <w:rFonts w:ascii="Arial" w:eastAsia="Times New Roman" w:hAnsi="Arial" w:cs="Arial"/>
          <w:sz w:val="24"/>
          <w:szCs w:val="24"/>
          <w:lang w:eastAsia="en-GB"/>
        </w:rPr>
        <w:t xml:space="preserve"> </w:t>
      </w:r>
      <w:r w:rsidR="00B06064">
        <w:rPr>
          <w:rFonts w:ascii="Arial" w:eastAsia="Times New Roman" w:hAnsi="Arial" w:cs="Arial"/>
          <w:sz w:val="24"/>
          <w:szCs w:val="24"/>
          <w:lang w:eastAsia="en-GB"/>
        </w:rPr>
        <w:t xml:space="preserve"> </w:t>
      </w:r>
      <w:r w:rsidR="00BF76F9" w:rsidRPr="00AB2146">
        <w:rPr>
          <w:rFonts w:ascii="Arial" w:eastAsia="Times New Roman" w:hAnsi="Arial" w:cs="Arial"/>
          <w:sz w:val="24"/>
          <w:szCs w:val="24"/>
          <w:lang w:eastAsia="en-GB"/>
        </w:rPr>
        <w:t>The Tribunal</w:t>
      </w:r>
      <w:r w:rsidR="00136E36" w:rsidRPr="00AB2146">
        <w:rPr>
          <w:rFonts w:ascii="Arial" w:eastAsia="Times New Roman" w:hAnsi="Arial" w:cs="Arial"/>
          <w:sz w:val="24"/>
          <w:szCs w:val="24"/>
          <w:lang w:eastAsia="en-GB"/>
        </w:rPr>
        <w:t xml:space="preserve"> is also in error of law as it does not provide adequate reasons for doing so.</w:t>
      </w:r>
      <w:r w:rsidR="00B06064">
        <w:rPr>
          <w:rFonts w:ascii="Arial" w:eastAsia="Times New Roman" w:hAnsi="Arial" w:cs="Arial"/>
          <w:sz w:val="24"/>
          <w:szCs w:val="24"/>
          <w:lang w:eastAsia="en-GB"/>
        </w:rPr>
        <w:t xml:space="preserve"> </w:t>
      </w:r>
      <w:r w:rsidR="00136E36" w:rsidRPr="00AB2146">
        <w:rPr>
          <w:rFonts w:ascii="Arial" w:eastAsia="Times New Roman" w:hAnsi="Arial" w:cs="Arial"/>
          <w:sz w:val="24"/>
          <w:szCs w:val="24"/>
          <w:lang w:eastAsia="en-GB"/>
        </w:rPr>
        <w:t xml:space="preserve"> It is the </w:t>
      </w:r>
      <w:r w:rsidR="00136E36" w:rsidRPr="00AB2146">
        <w:rPr>
          <w:rFonts w:ascii="Arial" w:eastAsia="Times New Roman" w:hAnsi="Arial" w:cs="Arial"/>
          <w:i/>
          <w:iCs/>
          <w:sz w:val="24"/>
          <w:szCs w:val="24"/>
          <w:lang w:eastAsia="en-GB"/>
        </w:rPr>
        <w:t>impact</w:t>
      </w:r>
      <w:r w:rsidR="00136E36" w:rsidRPr="00AB2146">
        <w:rPr>
          <w:rFonts w:ascii="Arial" w:eastAsia="Times New Roman" w:hAnsi="Arial" w:cs="Arial"/>
          <w:sz w:val="24"/>
          <w:szCs w:val="24"/>
          <w:lang w:eastAsia="en-GB"/>
        </w:rPr>
        <w:t xml:space="preserve"> on the Appellant’s functional ability caused by the loss of consciousness which is key in these circumstances and whether the Activities in dispute can be carried out in accordance with </w:t>
      </w:r>
      <w:r w:rsidR="00E311A0" w:rsidRPr="00AB2146">
        <w:rPr>
          <w:rFonts w:ascii="Arial" w:eastAsia="Times New Roman" w:hAnsi="Arial" w:cs="Arial"/>
          <w:sz w:val="24"/>
          <w:szCs w:val="24"/>
          <w:lang w:eastAsia="en-GB"/>
        </w:rPr>
        <w:t>r</w:t>
      </w:r>
      <w:r w:rsidR="00136E36" w:rsidRPr="00AB2146">
        <w:rPr>
          <w:rFonts w:ascii="Arial" w:eastAsia="Times New Roman" w:hAnsi="Arial" w:cs="Arial"/>
          <w:sz w:val="24"/>
          <w:szCs w:val="24"/>
          <w:lang w:eastAsia="en-GB"/>
        </w:rPr>
        <w:t>egulation 4, in particular safely.</w:t>
      </w:r>
    </w:p>
    <w:p w14:paraId="0220DD0D" w14:textId="77777777" w:rsidR="00970DA0" w:rsidRPr="00AB2146" w:rsidRDefault="00970DA0" w:rsidP="00267F7F">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1CCE648" w14:textId="49CE6CDB" w:rsidR="00970DA0" w:rsidRPr="00AB2146" w:rsidRDefault="00B06064" w:rsidP="00267F7F">
      <w:pPr>
        <w:tabs>
          <w:tab w:val="left" w:pos="510"/>
          <w:tab w:val="left" w:pos="1077"/>
          <w:tab w:val="left" w:pos="1797"/>
        </w:tabs>
        <w:ind w:left="510" w:hanging="510"/>
        <w:jc w:val="both"/>
        <w:rPr>
          <w:rFonts w:ascii="Arial" w:hAnsi="Arial" w:cs="Arial"/>
          <w:sz w:val="24"/>
          <w:szCs w:val="24"/>
        </w:rPr>
      </w:pPr>
      <w:r>
        <w:rPr>
          <w:rFonts w:ascii="Arial" w:eastAsia="Times New Roman" w:hAnsi="Arial" w:cs="Arial"/>
          <w:sz w:val="24"/>
          <w:szCs w:val="24"/>
          <w:lang w:eastAsia="en-GB"/>
        </w:rPr>
        <w:t>2</w:t>
      </w:r>
      <w:r w:rsidR="001276A8">
        <w:rPr>
          <w:rFonts w:ascii="Arial" w:eastAsia="Times New Roman" w:hAnsi="Arial" w:cs="Arial"/>
          <w:sz w:val="24"/>
          <w:szCs w:val="24"/>
          <w:lang w:eastAsia="en-GB"/>
        </w:rPr>
        <w:t>7</w:t>
      </w:r>
      <w:r>
        <w:rPr>
          <w:rFonts w:ascii="Arial" w:eastAsia="Times New Roman" w:hAnsi="Arial" w:cs="Arial"/>
          <w:sz w:val="24"/>
          <w:szCs w:val="24"/>
          <w:lang w:eastAsia="en-GB"/>
        </w:rPr>
        <w:t>.</w:t>
      </w:r>
      <w:r>
        <w:rPr>
          <w:rFonts w:ascii="Arial" w:eastAsia="Times New Roman" w:hAnsi="Arial" w:cs="Arial"/>
          <w:sz w:val="24"/>
          <w:szCs w:val="24"/>
          <w:lang w:eastAsia="en-GB"/>
        </w:rPr>
        <w:tab/>
      </w:r>
      <w:r w:rsidR="00136E36" w:rsidRPr="00AB2146">
        <w:rPr>
          <w:rFonts w:ascii="Arial" w:eastAsia="Times New Roman" w:hAnsi="Arial" w:cs="Arial"/>
          <w:sz w:val="24"/>
          <w:szCs w:val="24"/>
          <w:lang w:eastAsia="en-GB"/>
        </w:rPr>
        <w:t xml:space="preserve">The Tribunal is also in error of law in not making it clear it in its written reasons whether it considered </w:t>
      </w:r>
      <w:r w:rsidR="00E311A0" w:rsidRPr="00AB2146">
        <w:rPr>
          <w:rFonts w:ascii="Arial" w:eastAsia="Times New Roman" w:hAnsi="Arial" w:cs="Arial"/>
          <w:sz w:val="24"/>
          <w:szCs w:val="24"/>
          <w:lang w:eastAsia="en-GB"/>
        </w:rPr>
        <w:t>r</w:t>
      </w:r>
      <w:r w:rsidR="00136E36" w:rsidRPr="00AB2146">
        <w:rPr>
          <w:rFonts w:ascii="Arial" w:eastAsia="Times New Roman" w:hAnsi="Arial" w:cs="Arial"/>
          <w:sz w:val="24"/>
          <w:szCs w:val="24"/>
          <w:lang w:eastAsia="en-GB"/>
        </w:rPr>
        <w:t>egulation 4.</w:t>
      </w:r>
      <w:r w:rsidR="00CD24D8" w:rsidRPr="00AB2146">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r w:rsidR="00CD24D8" w:rsidRPr="00AB2146">
        <w:rPr>
          <w:rFonts w:ascii="Arial" w:eastAsia="Times New Roman" w:hAnsi="Arial" w:cs="Arial"/>
          <w:sz w:val="24"/>
          <w:szCs w:val="24"/>
          <w:lang w:eastAsia="en-GB"/>
        </w:rPr>
        <w:t>This regulation is not referred to in the record of proceedings or the written reasons.</w:t>
      </w:r>
      <w:r w:rsidR="00136E36" w:rsidRPr="00AB2146">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r w:rsidR="00136E36" w:rsidRPr="00AB2146">
        <w:rPr>
          <w:rFonts w:ascii="Arial" w:eastAsia="Times New Roman" w:hAnsi="Arial" w:cs="Arial"/>
          <w:sz w:val="24"/>
          <w:szCs w:val="24"/>
          <w:lang w:eastAsia="en-GB"/>
        </w:rPr>
        <w:t>Once</w:t>
      </w:r>
      <w:r w:rsidR="005F0D43" w:rsidRPr="00AB2146">
        <w:rPr>
          <w:rFonts w:ascii="Arial" w:eastAsia="Times New Roman" w:hAnsi="Arial" w:cs="Arial"/>
          <w:sz w:val="24"/>
          <w:szCs w:val="24"/>
          <w:lang w:eastAsia="en-GB"/>
        </w:rPr>
        <w:t xml:space="preserve"> the issue of</w:t>
      </w:r>
      <w:r w:rsidR="00900246" w:rsidRPr="00AB2146">
        <w:rPr>
          <w:rFonts w:ascii="Arial" w:eastAsia="Times New Roman" w:hAnsi="Arial" w:cs="Arial"/>
          <w:sz w:val="24"/>
          <w:szCs w:val="24"/>
          <w:lang w:eastAsia="en-GB"/>
        </w:rPr>
        <w:t xml:space="preserve"> whether an activity can be done </w:t>
      </w:r>
      <w:r w:rsidR="00CD24D8" w:rsidRPr="00AB2146">
        <w:rPr>
          <w:rFonts w:ascii="Arial" w:eastAsia="Times New Roman" w:hAnsi="Arial" w:cs="Arial"/>
          <w:i/>
          <w:iCs/>
          <w:sz w:val="24"/>
          <w:szCs w:val="24"/>
          <w:lang w:eastAsia="en-GB"/>
        </w:rPr>
        <w:t>safely has</w:t>
      </w:r>
      <w:r w:rsidR="00900246" w:rsidRPr="00AB2146">
        <w:rPr>
          <w:rFonts w:ascii="Arial" w:eastAsia="Times New Roman" w:hAnsi="Arial" w:cs="Arial"/>
          <w:sz w:val="24"/>
          <w:szCs w:val="24"/>
          <w:lang w:eastAsia="en-GB"/>
        </w:rPr>
        <w:t xml:space="preserve"> been raised</w:t>
      </w:r>
      <w:r w:rsidR="00CD24D8" w:rsidRPr="00AB2146">
        <w:rPr>
          <w:rFonts w:ascii="Arial" w:eastAsia="Times New Roman" w:hAnsi="Arial" w:cs="Arial"/>
          <w:sz w:val="24"/>
          <w:szCs w:val="24"/>
          <w:lang w:eastAsia="en-GB"/>
        </w:rPr>
        <w:t>,</w:t>
      </w:r>
      <w:r w:rsidR="00900246" w:rsidRPr="00AB2146">
        <w:rPr>
          <w:rFonts w:ascii="Arial" w:eastAsia="Times New Roman" w:hAnsi="Arial" w:cs="Arial"/>
          <w:sz w:val="24"/>
          <w:szCs w:val="24"/>
          <w:lang w:eastAsia="en-GB"/>
        </w:rPr>
        <w:t xml:space="preserve"> a Tribunal must be alert to this issue and fulfil its inquisitorial duty by making sufficient findings of fact to grapple with whether the </w:t>
      </w:r>
      <w:r w:rsidR="000221ED" w:rsidRPr="00AB2146">
        <w:rPr>
          <w:rFonts w:ascii="Arial" w:eastAsia="Times New Roman" w:hAnsi="Arial" w:cs="Arial"/>
          <w:sz w:val="24"/>
          <w:szCs w:val="24"/>
          <w:lang w:eastAsia="en-GB"/>
        </w:rPr>
        <w:t>A</w:t>
      </w:r>
      <w:r w:rsidR="00900246" w:rsidRPr="00AB2146">
        <w:rPr>
          <w:rFonts w:ascii="Arial" w:eastAsia="Times New Roman" w:hAnsi="Arial" w:cs="Arial"/>
          <w:sz w:val="24"/>
          <w:szCs w:val="24"/>
          <w:lang w:eastAsia="en-GB"/>
        </w:rPr>
        <w:t xml:space="preserve">ppellant </w:t>
      </w:r>
      <w:r w:rsidR="00CD24D8" w:rsidRPr="00AB2146">
        <w:rPr>
          <w:rFonts w:ascii="Arial" w:eastAsia="Times New Roman" w:hAnsi="Arial" w:cs="Arial"/>
          <w:sz w:val="24"/>
          <w:szCs w:val="24"/>
          <w:lang w:eastAsia="en-GB"/>
        </w:rPr>
        <w:t>can perform</w:t>
      </w:r>
      <w:r w:rsidR="00900246" w:rsidRPr="00AB2146">
        <w:rPr>
          <w:rFonts w:ascii="Arial" w:eastAsia="Times New Roman" w:hAnsi="Arial" w:cs="Arial"/>
          <w:sz w:val="24"/>
          <w:szCs w:val="24"/>
          <w:lang w:eastAsia="en-GB"/>
        </w:rPr>
        <w:t xml:space="preserve"> the </w:t>
      </w:r>
      <w:r w:rsidR="00BF76F9" w:rsidRPr="00AB2146">
        <w:rPr>
          <w:rFonts w:ascii="Arial" w:eastAsia="Times New Roman" w:hAnsi="Arial" w:cs="Arial"/>
          <w:sz w:val="24"/>
          <w:szCs w:val="24"/>
          <w:lang w:eastAsia="en-GB"/>
        </w:rPr>
        <w:t>disputed</w:t>
      </w:r>
      <w:r w:rsidR="00900246" w:rsidRPr="00AB2146">
        <w:rPr>
          <w:rFonts w:ascii="Arial" w:eastAsia="Times New Roman" w:hAnsi="Arial" w:cs="Arial"/>
          <w:sz w:val="24"/>
          <w:szCs w:val="24"/>
          <w:lang w:eastAsia="en-GB"/>
        </w:rPr>
        <w:t xml:space="preserve"> activities in accordance with </w:t>
      </w:r>
      <w:r w:rsidR="00E311A0" w:rsidRPr="00AB2146">
        <w:rPr>
          <w:rFonts w:ascii="Arial" w:eastAsia="Times New Roman" w:hAnsi="Arial" w:cs="Arial"/>
          <w:sz w:val="24"/>
          <w:szCs w:val="24"/>
          <w:lang w:eastAsia="en-GB"/>
        </w:rPr>
        <w:t>r</w:t>
      </w:r>
      <w:r w:rsidR="00900246" w:rsidRPr="00AB2146">
        <w:rPr>
          <w:rFonts w:ascii="Arial" w:eastAsia="Times New Roman" w:hAnsi="Arial" w:cs="Arial"/>
          <w:sz w:val="24"/>
          <w:szCs w:val="24"/>
          <w:lang w:eastAsia="en-GB"/>
        </w:rPr>
        <w:t>egulation 4(3) above</w:t>
      </w:r>
      <w:r w:rsidR="0070111C" w:rsidRPr="00AB2146">
        <w:rPr>
          <w:rFonts w:ascii="Arial" w:eastAsia="Times New Roman" w:hAnsi="Arial" w:cs="Arial"/>
          <w:sz w:val="24"/>
          <w:szCs w:val="24"/>
          <w:lang w:eastAsia="en-GB"/>
        </w:rPr>
        <w:t xml:space="preserve"> generally </w:t>
      </w:r>
      <w:r w:rsidR="00136E36" w:rsidRPr="00AB2146">
        <w:rPr>
          <w:rFonts w:ascii="Arial" w:eastAsia="Times New Roman" w:hAnsi="Arial" w:cs="Arial"/>
          <w:sz w:val="24"/>
          <w:szCs w:val="24"/>
          <w:lang w:eastAsia="en-GB"/>
        </w:rPr>
        <w:t>and</w:t>
      </w:r>
      <w:r w:rsidR="00BF76F9" w:rsidRPr="00AB2146">
        <w:rPr>
          <w:rFonts w:ascii="Arial" w:eastAsia="Times New Roman" w:hAnsi="Arial" w:cs="Arial"/>
          <w:sz w:val="24"/>
          <w:szCs w:val="24"/>
          <w:lang w:eastAsia="en-GB"/>
        </w:rPr>
        <w:t xml:space="preserve">, in this case, </w:t>
      </w:r>
      <w:r w:rsidR="00136E36" w:rsidRPr="00AB2146">
        <w:rPr>
          <w:rFonts w:ascii="Arial" w:eastAsia="Times New Roman" w:hAnsi="Arial" w:cs="Arial"/>
          <w:sz w:val="24"/>
          <w:szCs w:val="24"/>
          <w:lang w:eastAsia="en-GB"/>
        </w:rPr>
        <w:t>safely</w:t>
      </w:r>
      <w:r w:rsidR="0070111C" w:rsidRPr="00AB2146">
        <w:rPr>
          <w:rFonts w:ascii="Arial" w:eastAsia="Times New Roman" w:hAnsi="Arial" w:cs="Arial"/>
          <w:sz w:val="24"/>
          <w:szCs w:val="24"/>
          <w:lang w:eastAsia="en-GB"/>
        </w:rPr>
        <w:t xml:space="preserve"> in particular</w:t>
      </w:r>
      <w:r w:rsidR="00900246" w:rsidRPr="00AB2146">
        <w:rPr>
          <w:rFonts w:ascii="Arial" w:eastAsia="Times New Roman" w:hAnsi="Arial" w:cs="Arial"/>
          <w:sz w:val="24"/>
          <w:szCs w:val="24"/>
          <w:lang w:eastAsia="en-GB"/>
        </w:rPr>
        <w:t>.</w:t>
      </w:r>
    </w:p>
    <w:p w14:paraId="6CAB3897" w14:textId="77777777" w:rsidR="00970DA0" w:rsidRPr="00AB2146" w:rsidRDefault="00970DA0" w:rsidP="00267F7F">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7FA6E0ED" w14:textId="260F2C8A" w:rsidR="00970DA0" w:rsidRPr="00AB2146" w:rsidRDefault="00B06064" w:rsidP="00267F7F">
      <w:pPr>
        <w:tabs>
          <w:tab w:val="left" w:pos="510"/>
          <w:tab w:val="left" w:pos="1077"/>
          <w:tab w:val="left" w:pos="1797"/>
        </w:tabs>
        <w:ind w:left="510" w:hanging="510"/>
        <w:jc w:val="both"/>
        <w:rPr>
          <w:rFonts w:ascii="Arial" w:hAnsi="Arial" w:cs="Arial"/>
          <w:sz w:val="24"/>
          <w:szCs w:val="24"/>
        </w:rPr>
      </w:pPr>
      <w:r>
        <w:rPr>
          <w:rFonts w:ascii="Arial" w:eastAsia="Times New Roman" w:hAnsi="Arial" w:cs="Arial"/>
          <w:sz w:val="24"/>
          <w:szCs w:val="24"/>
          <w:lang w:eastAsia="en-GB"/>
        </w:rPr>
        <w:lastRenderedPageBreak/>
        <w:t>2</w:t>
      </w:r>
      <w:r w:rsidR="001276A8">
        <w:rPr>
          <w:rFonts w:ascii="Arial" w:eastAsia="Times New Roman" w:hAnsi="Arial" w:cs="Arial"/>
          <w:sz w:val="24"/>
          <w:szCs w:val="24"/>
          <w:lang w:eastAsia="en-GB"/>
        </w:rPr>
        <w:t>8</w:t>
      </w:r>
      <w:r>
        <w:rPr>
          <w:rFonts w:ascii="Arial" w:eastAsia="Times New Roman" w:hAnsi="Arial" w:cs="Arial"/>
          <w:sz w:val="24"/>
          <w:szCs w:val="24"/>
          <w:lang w:eastAsia="en-GB"/>
        </w:rPr>
        <w:t>.</w:t>
      </w:r>
      <w:r>
        <w:rPr>
          <w:rFonts w:ascii="Arial" w:eastAsia="Times New Roman" w:hAnsi="Arial" w:cs="Arial"/>
          <w:sz w:val="24"/>
          <w:szCs w:val="24"/>
          <w:lang w:eastAsia="en-GB"/>
        </w:rPr>
        <w:tab/>
      </w:r>
      <w:r w:rsidR="00CD24D8" w:rsidRPr="00AB2146">
        <w:rPr>
          <w:rFonts w:ascii="Arial" w:eastAsia="Times New Roman" w:hAnsi="Arial" w:cs="Arial"/>
          <w:sz w:val="24"/>
          <w:szCs w:val="24"/>
          <w:lang w:eastAsia="en-GB"/>
        </w:rPr>
        <w:t>Without being prescriptive</w:t>
      </w:r>
      <w:r w:rsidR="00BF76F9" w:rsidRPr="00AB2146">
        <w:rPr>
          <w:rFonts w:ascii="Arial" w:eastAsia="Times New Roman" w:hAnsi="Arial" w:cs="Arial"/>
          <w:sz w:val="24"/>
          <w:szCs w:val="24"/>
          <w:lang w:eastAsia="en-GB"/>
        </w:rPr>
        <w:t>,</w:t>
      </w:r>
      <w:r w:rsidR="00CD24D8" w:rsidRPr="00AB2146">
        <w:rPr>
          <w:rFonts w:ascii="Arial" w:eastAsia="Times New Roman" w:hAnsi="Arial" w:cs="Arial"/>
          <w:sz w:val="24"/>
          <w:szCs w:val="24"/>
          <w:lang w:eastAsia="en-GB"/>
        </w:rPr>
        <w:t xml:space="preserve"> a Tribunal might wish to ask whether there was any warning prior to a loss of consciousness</w:t>
      </w:r>
      <w:r w:rsidR="008319AF" w:rsidRPr="00AB2146">
        <w:rPr>
          <w:rFonts w:ascii="Arial" w:eastAsia="Times New Roman" w:hAnsi="Arial" w:cs="Arial"/>
          <w:sz w:val="24"/>
          <w:szCs w:val="24"/>
          <w:lang w:eastAsia="en-GB"/>
        </w:rPr>
        <w:t xml:space="preserve"> </w:t>
      </w:r>
      <w:r w:rsidR="009F2738" w:rsidRPr="00AB2146">
        <w:rPr>
          <w:rFonts w:ascii="Arial" w:eastAsia="Times New Roman" w:hAnsi="Arial" w:cs="Arial"/>
          <w:sz w:val="24"/>
          <w:szCs w:val="24"/>
          <w:lang w:eastAsia="en-GB"/>
        </w:rPr>
        <w:t>(</w:t>
      </w:r>
      <w:r w:rsidR="008319AF" w:rsidRPr="00AB2146">
        <w:rPr>
          <w:rFonts w:ascii="Arial" w:eastAsia="Times New Roman" w:hAnsi="Arial" w:cs="Arial"/>
          <w:sz w:val="24"/>
          <w:szCs w:val="24"/>
          <w:lang w:eastAsia="en-GB"/>
        </w:rPr>
        <w:t>and if so whether steps could be taken to reduce any risk of harm arising</w:t>
      </w:r>
      <w:r w:rsidR="009F2738" w:rsidRPr="00AB2146">
        <w:rPr>
          <w:rFonts w:ascii="Arial" w:eastAsia="Times New Roman" w:hAnsi="Arial" w:cs="Arial"/>
          <w:sz w:val="24"/>
          <w:szCs w:val="24"/>
          <w:lang w:eastAsia="en-GB"/>
        </w:rPr>
        <w:t>)</w:t>
      </w:r>
      <w:r w:rsidR="00CD24D8" w:rsidRPr="00AB2146">
        <w:rPr>
          <w:rFonts w:ascii="Arial" w:eastAsia="Times New Roman" w:hAnsi="Arial" w:cs="Arial"/>
          <w:sz w:val="24"/>
          <w:szCs w:val="24"/>
          <w:lang w:eastAsia="en-GB"/>
        </w:rPr>
        <w:t>, how often the</w:t>
      </w:r>
      <w:r w:rsidR="009F2738" w:rsidRPr="00AB2146">
        <w:rPr>
          <w:rFonts w:ascii="Arial" w:eastAsia="Times New Roman" w:hAnsi="Arial" w:cs="Arial"/>
          <w:sz w:val="24"/>
          <w:szCs w:val="24"/>
          <w:lang w:eastAsia="en-GB"/>
        </w:rPr>
        <w:t xml:space="preserve"> episodes</w:t>
      </w:r>
      <w:r w:rsidR="00CD24D8" w:rsidRPr="00AB2146">
        <w:rPr>
          <w:rFonts w:ascii="Arial" w:eastAsia="Times New Roman" w:hAnsi="Arial" w:cs="Arial"/>
          <w:sz w:val="24"/>
          <w:szCs w:val="24"/>
          <w:lang w:eastAsia="en-GB"/>
        </w:rPr>
        <w:t xml:space="preserve"> occurred, how long they lasted, whether there were any identifiable triggers, whether there were any sequalae afterwards, </w:t>
      </w:r>
      <w:r w:rsidR="00C660FA" w:rsidRPr="00AB2146">
        <w:rPr>
          <w:rFonts w:ascii="Arial" w:eastAsia="Times New Roman" w:hAnsi="Arial" w:cs="Arial"/>
          <w:sz w:val="24"/>
          <w:szCs w:val="24"/>
          <w:lang w:eastAsia="en-GB"/>
        </w:rPr>
        <w:t>whether</w:t>
      </w:r>
      <w:r w:rsidR="00CD24D8" w:rsidRPr="00AB2146">
        <w:rPr>
          <w:rFonts w:ascii="Arial" w:eastAsia="Times New Roman" w:hAnsi="Arial" w:cs="Arial"/>
          <w:sz w:val="24"/>
          <w:szCs w:val="24"/>
          <w:lang w:eastAsia="en-GB"/>
        </w:rPr>
        <w:t xml:space="preserve"> there been any previous incidents, injuries or “near misses”, how the Appellant generally managed the episodes and whether any assistance was required and if so what, how often and who provided it. </w:t>
      </w:r>
      <w:r w:rsidR="00267F7F">
        <w:rPr>
          <w:rFonts w:ascii="Arial" w:eastAsia="Times New Roman" w:hAnsi="Arial" w:cs="Arial"/>
          <w:sz w:val="24"/>
          <w:szCs w:val="24"/>
          <w:lang w:eastAsia="en-GB"/>
        </w:rPr>
        <w:t xml:space="preserve"> </w:t>
      </w:r>
      <w:r w:rsidR="00CD24D8" w:rsidRPr="00AB2146">
        <w:rPr>
          <w:rFonts w:ascii="Arial" w:eastAsia="Times New Roman" w:hAnsi="Arial" w:cs="Arial"/>
          <w:sz w:val="24"/>
          <w:szCs w:val="24"/>
          <w:lang w:eastAsia="en-GB"/>
        </w:rPr>
        <w:t xml:space="preserve">These are </w:t>
      </w:r>
      <w:r w:rsidR="00C660FA" w:rsidRPr="00AB2146">
        <w:rPr>
          <w:rFonts w:ascii="Arial" w:eastAsia="Times New Roman" w:hAnsi="Arial" w:cs="Arial"/>
          <w:sz w:val="24"/>
          <w:szCs w:val="24"/>
          <w:lang w:eastAsia="en-GB"/>
        </w:rPr>
        <w:t>merely</w:t>
      </w:r>
      <w:r w:rsidR="00CD24D8" w:rsidRPr="00AB2146">
        <w:rPr>
          <w:rFonts w:ascii="Arial" w:eastAsia="Times New Roman" w:hAnsi="Arial" w:cs="Arial"/>
          <w:sz w:val="24"/>
          <w:szCs w:val="24"/>
          <w:lang w:eastAsia="en-GB"/>
        </w:rPr>
        <w:t xml:space="preserve"> illustrative, much will depend on the facts of the individual case, I merely set out</w:t>
      </w:r>
      <w:r w:rsidR="00C660FA" w:rsidRPr="00AB2146">
        <w:rPr>
          <w:rFonts w:ascii="Arial" w:eastAsia="Times New Roman" w:hAnsi="Arial" w:cs="Arial"/>
          <w:sz w:val="24"/>
          <w:szCs w:val="24"/>
          <w:lang w:eastAsia="en-GB"/>
        </w:rPr>
        <w:t xml:space="preserve"> these considerations</w:t>
      </w:r>
      <w:r w:rsidR="00CD24D8" w:rsidRPr="00AB2146">
        <w:rPr>
          <w:rFonts w:ascii="Arial" w:eastAsia="Times New Roman" w:hAnsi="Arial" w:cs="Arial"/>
          <w:sz w:val="24"/>
          <w:szCs w:val="24"/>
          <w:lang w:eastAsia="en-GB"/>
        </w:rPr>
        <w:t xml:space="preserve"> to </w:t>
      </w:r>
      <w:proofErr w:type="gramStart"/>
      <w:r w:rsidR="00C660FA" w:rsidRPr="00AB2146">
        <w:rPr>
          <w:rFonts w:ascii="Arial" w:eastAsia="Times New Roman" w:hAnsi="Arial" w:cs="Arial"/>
          <w:sz w:val="24"/>
          <w:szCs w:val="24"/>
          <w:lang w:eastAsia="en-GB"/>
        </w:rPr>
        <w:t>provide assistance</w:t>
      </w:r>
      <w:proofErr w:type="gramEnd"/>
      <w:r w:rsidR="00CD24D8" w:rsidRPr="00AB2146">
        <w:rPr>
          <w:rFonts w:ascii="Arial" w:eastAsia="Times New Roman" w:hAnsi="Arial" w:cs="Arial"/>
          <w:sz w:val="24"/>
          <w:szCs w:val="24"/>
          <w:lang w:eastAsia="en-GB"/>
        </w:rPr>
        <w:t>.</w:t>
      </w:r>
    </w:p>
    <w:p w14:paraId="400FEFD7" w14:textId="77777777" w:rsidR="00970DA0" w:rsidRPr="00267F7F" w:rsidRDefault="00970DA0" w:rsidP="00267F7F">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3E70DBCE" w14:textId="7A4C204F" w:rsidR="00970DA0" w:rsidRPr="00AB2146" w:rsidRDefault="001276A8" w:rsidP="00267F7F">
      <w:pPr>
        <w:tabs>
          <w:tab w:val="left" w:pos="510"/>
          <w:tab w:val="left" w:pos="1077"/>
          <w:tab w:val="left" w:pos="1797"/>
        </w:tabs>
        <w:ind w:left="510" w:hanging="510"/>
        <w:jc w:val="both"/>
        <w:rPr>
          <w:rFonts w:ascii="Arial" w:hAnsi="Arial" w:cs="Arial"/>
          <w:sz w:val="24"/>
          <w:szCs w:val="24"/>
        </w:rPr>
      </w:pPr>
      <w:r>
        <w:rPr>
          <w:rFonts w:ascii="Arial" w:eastAsia="Times New Roman" w:hAnsi="Arial" w:cs="Arial"/>
          <w:sz w:val="24"/>
          <w:szCs w:val="24"/>
          <w:lang w:eastAsia="en-GB"/>
        </w:rPr>
        <w:t>29</w:t>
      </w:r>
      <w:r w:rsidR="00267F7F">
        <w:rPr>
          <w:rFonts w:ascii="Arial" w:eastAsia="Times New Roman" w:hAnsi="Arial" w:cs="Arial"/>
          <w:sz w:val="24"/>
          <w:szCs w:val="24"/>
          <w:lang w:eastAsia="en-GB"/>
        </w:rPr>
        <w:t>.</w:t>
      </w:r>
      <w:r w:rsidR="00267F7F">
        <w:rPr>
          <w:rFonts w:ascii="Arial" w:eastAsia="Times New Roman" w:hAnsi="Arial" w:cs="Arial"/>
          <w:sz w:val="24"/>
          <w:szCs w:val="24"/>
          <w:lang w:eastAsia="en-GB"/>
        </w:rPr>
        <w:tab/>
      </w:r>
      <w:r w:rsidR="00900246" w:rsidRPr="00AB2146">
        <w:rPr>
          <w:rFonts w:ascii="Arial" w:eastAsia="Times New Roman" w:hAnsi="Arial" w:cs="Arial"/>
          <w:sz w:val="24"/>
          <w:szCs w:val="24"/>
          <w:lang w:eastAsia="en-GB"/>
        </w:rPr>
        <w:t>In this regard</w:t>
      </w:r>
      <w:r w:rsidR="00C660FA" w:rsidRPr="00AB2146">
        <w:rPr>
          <w:rFonts w:ascii="Arial" w:eastAsia="Times New Roman" w:hAnsi="Arial" w:cs="Arial"/>
          <w:sz w:val="24"/>
          <w:szCs w:val="24"/>
          <w:lang w:eastAsia="en-GB"/>
        </w:rPr>
        <w:t xml:space="preserve"> </w:t>
      </w:r>
      <w:proofErr w:type="gramStart"/>
      <w:r w:rsidR="00C660FA" w:rsidRPr="00AB2146">
        <w:rPr>
          <w:rFonts w:ascii="Arial" w:eastAsia="Times New Roman" w:hAnsi="Arial" w:cs="Arial"/>
          <w:sz w:val="24"/>
          <w:szCs w:val="24"/>
          <w:lang w:eastAsia="en-GB"/>
        </w:rPr>
        <w:t>a brief summary</w:t>
      </w:r>
      <w:proofErr w:type="gramEnd"/>
      <w:r w:rsidR="00C660FA" w:rsidRPr="00AB2146">
        <w:rPr>
          <w:rFonts w:ascii="Arial" w:eastAsia="Times New Roman" w:hAnsi="Arial" w:cs="Arial"/>
          <w:sz w:val="24"/>
          <w:szCs w:val="24"/>
          <w:lang w:eastAsia="en-GB"/>
        </w:rPr>
        <w:t xml:space="preserve"> of</w:t>
      </w:r>
      <w:r w:rsidR="00900246" w:rsidRPr="00AB2146">
        <w:rPr>
          <w:rFonts w:ascii="Arial" w:eastAsia="Times New Roman" w:hAnsi="Arial" w:cs="Arial"/>
          <w:sz w:val="24"/>
          <w:szCs w:val="24"/>
          <w:lang w:eastAsia="en-GB"/>
        </w:rPr>
        <w:t xml:space="preserve"> the </w:t>
      </w:r>
      <w:r w:rsidR="0070111C" w:rsidRPr="00AB2146">
        <w:rPr>
          <w:rFonts w:ascii="Arial" w:eastAsia="Times New Roman" w:hAnsi="Arial" w:cs="Arial"/>
          <w:sz w:val="24"/>
          <w:szCs w:val="24"/>
          <w:lang w:eastAsia="en-GB"/>
        </w:rPr>
        <w:t xml:space="preserve">case law providing guidance in respect of how a Tribunal should approach the issue of </w:t>
      </w:r>
      <w:r w:rsidR="0070111C" w:rsidRPr="00AB2146">
        <w:rPr>
          <w:rFonts w:ascii="Arial" w:eastAsia="Times New Roman" w:hAnsi="Arial" w:cs="Arial"/>
          <w:i/>
          <w:iCs/>
          <w:sz w:val="24"/>
          <w:szCs w:val="24"/>
          <w:lang w:eastAsia="en-GB"/>
        </w:rPr>
        <w:t>safely</w:t>
      </w:r>
      <w:r w:rsidR="0070111C" w:rsidRPr="00AB2146">
        <w:rPr>
          <w:rFonts w:ascii="Arial" w:eastAsia="Times New Roman" w:hAnsi="Arial" w:cs="Arial"/>
          <w:sz w:val="24"/>
          <w:szCs w:val="24"/>
          <w:lang w:eastAsia="en-GB"/>
        </w:rPr>
        <w:t xml:space="preserve"> in other cases involving loss of consciousness</w:t>
      </w:r>
      <w:r w:rsidR="00C660FA" w:rsidRPr="00AB2146">
        <w:rPr>
          <w:rFonts w:ascii="Arial" w:eastAsia="Times New Roman" w:hAnsi="Arial" w:cs="Arial"/>
          <w:sz w:val="24"/>
          <w:szCs w:val="24"/>
          <w:lang w:eastAsia="en-GB"/>
        </w:rPr>
        <w:t>,</w:t>
      </w:r>
      <w:r w:rsidR="0070111C" w:rsidRPr="00AB2146">
        <w:rPr>
          <w:rFonts w:ascii="Arial" w:eastAsia="Times New Roman" w:hAnsi="Arial" w:cs="Arial"/>
          <w:sz w:val="24"/>
          <w:szCs w:val="24"/>
          <w:lang w:eastAsia="en-GB"/>
        </w:rPr>
        <w:t xml:space="preserve"> including epilepsy</w:t>
      </w:r>
      <w:r w:rsidR="00C660FA" w:rsidRPr="00AB2146">
        <w:rPr>
          <w:rFonts w:ascii="Arial" w:eastAsia="Times New Roman" w:hAnsi="Arial" w:cs="Arial"/>
          <w:sz w:val="24"/>
          <w:szCs w:val="24"/>
          <w:lang w:eastAsia="en-GB"/>
        </w:rPr>
        <w:t>,</w:t>
      </w:r>
      <w:r w:rsidR="0070111C" w:rsidRPr="00AB2146">
        <w:rPr>
          <w:rFonts w:ascii="Arial" w:eastAsia="Times New Roman" w:hAnsi="Arial" w:cs="Arial"/>
          <w:sz w:val="24"/>
          <w:szCs w:val="24"/>
          <w:lang w:eastAsia="en-GB"/>
        </w:rPr>
        <w:t xml:space="preserve"> may be helpful.</w:t>
      </w:r>
      <w:r w:rsidR="0070111C" w:rsidRPr="00AB2146">
        <w:rPr>
          <w:rFonts w:ascii="Arial" w:hAnsi="Arial" w:cs="Arial"/>
          <w:color w:val="0B0C0C"/>
          <w:sz w:val="24"/>
          <w:szCs w:val="24"/>
          <w:shd w:val="clear" w:color="auto" w:fill="FFFFFF"/>
        </w:rPr>
        <w:t xml:space="preserve"> </w:t>
      </w:r>
      <w:r w:rsidR="00267F7F">
        <w:rPr>
          <w:rFonts w:ascii="Arial" w:hAnsi="Arial" w:cs="Arial"/>
          <w:color w:val="0B0C0C"/>
          <w:sz w:val="24"/>
          <w:szCs w:val="24"/>
          <w:shd w:val="clear" w:color="auto" w:fill="FFFFFF"/>
        </w:rPr>
        <w:t xml:space="preserve"> </w:t>
      </w:r>
      <w:r w:rsidR="00C660FA" w:rsidRPr="00AB2146">
        <w:rPr>
          <w:rFonts w:ascii="Arial" w:hAnsi="Arial" w:cs="Arial"/>
          <w:color w:val="0B0C0C"/>
          <w:sz w:val="24"/>
          <w:szCs w:val="24"/>
          <w:shd w:val="clear" w:color="auto" w:fill="FFFFFF"/>
        </w:rPr>
        <w:t>The</w:t>
      </w:r>
      <w:r w:rsidR="0070111C" w:rsidRPr="00AB2146">
        <w:rPr>
          <w:rFonts w:ascii="Arial" w:hAnsi="Arial" w:cs="Arial"/>
          <w:color w:val="0B0C0C"/>
          <w:sz w:val="24"/>
          <w:szCs w:val="24"/>
          <w:shd w:val="clear" w:color="auto" w:fill="FFFFFF"/>
        </w:rPr>
        <w:t xml:space="preserve"> recent decision by Upper Tribunal Judge Church in </w:t>
      </w:r>
      <w:r w:rsidR="0070111C" w:rsidRPr="00AB2146">
        <w:rPr>
          <w:rFonts w:ascii="Arial" w:hAnsi="Arial" w:cs="Arial"/>
          <w:i/>
          <w:iCs/>
          <w:color w:val="0B0C0C"/>
          <w:sz w:val="24"/>
          <w:szCs w:val="24"/>
          <w:shd w:val="clear" w:color="auto" w:fill="FFFFFF"/>
        </w:rPr>
        <w:t>AM v Secretary of State for Work and Pensions (PIP): [2024] UKUT 289 (AAC)</w:t>
      </w:r>
      <w:r w:rsidR="00C660FA" w:rsidRPr="00AB2146">
        <w:rPr>
          <w:rFonts w:ascii="Arial" w:hAnsi="Arial" w:cs="Arial"/>
          <w:color w:val="0B0C0C"/>
          <w:sz w:val="24"/>
          <w:szCs w:val="24"/>
          <w:shd w:val="clear" w:color="auto" w:fill="FFFFFF"/>
        </w:rPr>
        <w:t xml:space="preserve"> was</w:t>
      </w:r>
      <w:r w:rsidR="0070111C" w:rsidRPr="00AB2146">
        <w:rPr>
          <w:rFonts w:ascii="Arial" w:hAnsi="Arial" w:cs="Arial"/>
          <w:color w:val="0B0C0C"/>
          <w:sz w:val="24"/>
          <w:szCs w:val="24"/>
          <w:shd w:val="clear" w:color="auto" w:fill="FFFFFF"/>
        </w:rPr>
        <w:t xml:space="preserve"> highlighted by the Appellant’s representative.</w:t>
      </w:r>
    </w:p>
    <w:p w14:paraId="0AAD395E" w14:textId="77777777" w:rsidR="00970DA0" w:rsidRPr="00AB2146" w:rsidRDefault="00970DA0" w:rsidP="00267F7F">
      <w:pPr>
        <w:pStyle w:val="ListParagraph"/>
        <w:tabs>
          <w:tab w:val="left" w:pos="510"/>
          <w:tab w:val="left" w:pos="1077"/>
          <w:tab w:val="left" w:pos="1797"/>
        </w:tabs>
        <w:spacing w:after="0" w:line="240" w:lineRule="auto"/>
        <w:ind w:left="510" w:hanging="510"/>
        <w:rPr>
          <w:rFonts w:ascii="Arial" w:hAnsi="Arial" w:cs="Arial"/>
          <w:color w:val="0B0C0C"/>
          <w:sz w:val="24"/>
          <w:szCs w:val="24"/>
          <w:shd w:val="clear" w:color="auto" w:fill="FFFFFF"/>
        </w:rPr>
      </w:pPr>
    </w:p>
    <w:p w14:paraId="327E8239" w14:textId="3A13E80C" w:rsidR="004F0A94" w:rsidRPr="00AB2146" w:rsidRDefault="00267F7F" w:rsidP="00267F7F">
      <w:pPr>
        <w:tabs>
          <w:tab w:val="left" w:pos="510"/>
          <w:tab w:val="left" w:pos="1077"/>
          <w:tab w:val="left" w:pos="1797"/>
        </w:tabs>
        <w:ind w:left="510" w:hanging="510"/>
        <w:jc w:val="both"/>
        <w:rPr>
          <w:rFonts w:ascii="Arial" w:hAnsi="Arial" w:cs="Arial"/>
          <w:sz w:val="24"/>
          <w:szCs w:val="24"/>
        </w:rPr>
      </w:pPr>
      <w:r>
        <w:rPr>
          <w:rFonts w:ascii="Arial" w:hAnsi="Arial" w:cs="Arial"/>
          <w:color w:val="0B0C0C"/>
          <w:sz w:val="24"/>
          <w:szCs w:val="24"/>
          <w:shd w:val="clear" w:color="auto" w:fill="FFFFFF"/>
        </w:rPr>
        <w:t>3</w:t>
      </w:r>
      <w:r w:rsidR="001276A8">
        <w:rPr>
          <w:rFonts w:ascii="Arial" w:hAnsi="Arial" w:cs="Arial"/>
          <w:color w:val="0B0C0C"/>
          <w:sz w:val="24"/>
          <w:szCs w:val="24"/>
          <w:shd w:val="clear" w:color="auto" w:fill="FFFFFF"/>
        </w:rPr>
        <w:t>0</w:t>
      </w:r>
      <w:r>
        <w:rPr>
          <w:rFonts w:ascii="Arial" w:hAnsi="Arial" w:cs="Arial"/>
          <w:color w:val="0B0C0C"/>
          <w:sz w:val="24"/>
          <w:szCs w:val="24"/>
          <w:shd w:val="clear" w:color="auto" w:fill="FFFFFF"/>
        </w:rPr>
        <w:t>.</w:t>
      </w:r>
      <w:r>
        <w:rPr>
          <w:rFonts w:ascii="Arial" w:hAnsi="Arial" w:cs="Arial"/>
          <w:color w:val="0B0C0C"/>
          <w:sz w:val="24"/>
          <w:szCs w:val="24"/>
          <w:shd w:val="clear" w:color="auto" w:fill="FFFFFF"/>
        </w:rPr>
        <w:tab/>
      </w:r>
      <w:r w:rsidR="0070111C" w:rsidRPr="00AB2146">
        <w:rPr>
          <w:rFonts w:ascii="Arial" w:hAnsi="Arial" w:cs="Arial"/>
          <w:color w:val="0B0C0C"/>
          <w:sz w:val="24"/>
          <w:szCs w:val="24"/>
          <w:shd w:val="clear" w:color="auto" w:fill="FFFFFF"/>
        </w:rPr>
        <w:t xml:space="preserve">Judge Church considered, in circumstances </w:t>
      </w:r>
      <w:r w:rsidR="0070111C" w:rsidRPr="00AB2146">
        <w:rPr>
          <w:rFonts w:ascii="Arial" w:eastAsia="Times New Roman" w:hAnsi="Arial" w:cs="Arial"/>
          <w:sz w:val="24"/>
          <w:szCs w:val="24"/>
          <w:lang w:eastAsia="en-GB"/>
        </w:rPr>
        <w:t xml:space="preserve">where a claimant loses consciousness, the significance of the </w:t>
      </w:r>
      <w:proofErr w:type="gramStart"/>
      <w:r w:rsidR="0070111C" w:rsidRPr="00AB2146">
        <w:rPr>
          <w:rFonts w:ascii="Arial" w:eastAsia="Times New Roman" w:hAnsi="Arial" w:cs="Arial"/>
          <w:sz w:val="24"/>
          <w:szCs w:val="24"/>
          <w:lang w:eastAsia="en-GB"/>
        </w:rPr>
        <w:t>period of time</w:t>
      </w:r>
      <w:proofErr w:type="gramEnd"/>
      <w:r w:rsidR="0070111C" w:rsidRPr="00AB2146">
        <w:rPr>
          <w:rFonts w:ascii="Arial" w:eastAsia="Times New Roman" w:hAnsi="Arial" w:cs="Arial"/>
          <w:sz w:val="24"/>
          <w:szCs w:val="24"/>
          <w:lang w:eastAsia="en-GB"/>
        </w:rPr>
        <w:t xml:space="preserve"> for which consciousness is lost, and the fact finding that is required to support in that case a finding that the brevity of such loss of consciousness permits the claimant to carry out the relevant activity “</w:t>
      </w:r>
      <w:r w:rsidR="00C660FA" w:rsidRPr="00AB2146">
        <w:rPr>
          <w:rFonts w:ascii="Arial" w:eastAsia="Times New Roman" w:hAnsi="Arial" w:cs="Arial"/>
          <w:sz w:val="24"/>
          <w:szCs w:val="24"/>
          <w:lang w:eastAsia="en-GB"/>
        </w:rPr>
        <w:t xml:space="preserve">safely”. </w:t>
      </w:r>
      <w:r>
        <w:rPr>
          <w:rFonts w:ascii="Arial" w:eastAsia="Times New Roman" w:hAnsi="Arial" w:cs="Arial"/>
          <w:sz w:val="24"/>
          <w:szCs w:val="24"/>
          <w:lang w:eastAsia="en-GB"/>
        </w:rPr>
        <w:t xml:space="preserve"> </w:t>
      </w:r>
      <w:r w:rsidR="00C660FA" w:rsidRPr="00AB2146">
        <w:rPr>
          <w:rFonts w:ascii="Arial" w:eastAsia="Times New Roman" w:hAnsi="Arial" w:cs="Arial"/>
          <w:sz w:val="24"/>
          <w:szCs w:val="24"/>
          <w:lang w:eastAsia="en-GB"/>
        </w:rPr>
        <w:t>I</w:t>
      </w:r>
      <w:r w:rsidR="004F0A94" w:rsidRPr="00AB2146">
        <w:rPr>
          <w:rFonts w:ascii="Arial" w:eastAsia="Times New Roman" w:hAnsi="Arial" w:cs="Arial"/>
          <w:sz w:val="24"/>
          <w:szCs w:val="24"/>
          <w:lang w:eastAsia="en-GB"/>
        </w:rPr>
        <w:t xml:space="preserve"> agree with </w:t>
      </w:r>
      <w:r w:rsidR="00C660FA" w:rsidRPr="00AB2146">
        <w:rPr>
          <w:rFonts w:ascii="Arial" w:eastAsia="Times New Roman" w:hAnsi="Arial" w:cs="Arial"/>
          <w:sz w:val="24"/>
          <w:szCs w:val="24"/>
          <w:lang w:eastAsia="en-GB"/>
        </w:rPr>
        <w:t xml:space="preserve">and adopt </w:t>
      </w:r>
      <w:r w:rsidR="004F0A94" w:rsidRPr="00AB2146">
        <w:rPr>
          <w:rFonts w:ascii="Arial" w:eastAsia="Times New Roman" w:hAnsi="Arial" w:cs="Arial"/>
          <w:sz w:val="24"/>
          <w:szCs w:val="24"/>
          <w:lang w:eastAsia="en-GB"/>
        </w:rPr>
        <w:t xml:space="preserve">Judge </w:t>
      </w:r>
      <w:r w:rsidR="00C660FA" w:rsidRPr="00AB2146">
        <w:rPr>
          <w:rFonts w:ascii="Arial" w:eastAsia="Times New Roman" w:hAnsi="Arial" w:cs="Arial"/>
          <w:sz w:val="24"/>
          <w:szCs w:val="24"/>
          <w:lang w:eastAsia="en-GB"/>
        </w:rPr>
        <w:t>Church’s</w:t>
      </w:r>
      <w:r w:rsidR="004F0A94" w:rsidRPr="00AB2146">
        <w:rPr>
          <w:rFonts w:ascii="Arial" w:eastAsia="Times New Roman" w:hAnsi="Arial" w:cs="Arial"/>
          <w:sz w:val="24"/>
          <w:szCs w:val="24"/>
          <w:lang w:eastAsia="en-GB"/>
        </w:rPr>
        <w:t xml:space="preserve"> comments regarding the application of RJ a</w:t>
      </w:r>
      <w:r w:rsidR="00C660FA" w:rsidRPr="00AB2146">
        <w:rPr>
          <w:rFonts w:ascii="Arial" w:eastAsia="Times New Roman" w:hAnsi="Arial" w:cs="Arial"/>
          <w:sz w:val="24"/>
          <w:szCs w:val="24"/>
          <w:lang w:eastAsia="en-GB"/>
        </w:rPr>
        <w:t>s set out below</w:t>
      </w:r>
      <w:r w:rsidR="00970DA0" w:rsidRPr="00AB2146">
        <w:rPr>
          <w:rFonts w:ascii="Arial" w:eastAsia="Times New Roman" w:hAnsi="Arial" w:cs="Arial"/>
          <w:sz w:val="24"/>
          <w:szCs w:val="24"/>
          <w:lang w:eastAsia="en-GB"/>
        </w:rPr>
        <w:t>:</w:t>
      </w:r>
    </w:p>
    <w:p w14:paraId="3A568B97" w14:textId="77777777" w:rsidR="00C660FA" w:rsidRPr="00AB2146" w:rsidRDefault="00C660FA" w:rsidP="009A0347">
      <w:pPr>
        <w:tabs>
          <w:tab w:val="left" w:pos="510"/>
          <w:tab w:val="left" w:pos="1077"/>
          <w:tab w:val="left" w:pos="1797"/>
        </w:tabs>
        <w:jc w:val="both"/>
        <w:rPr>
          <w:rFonts w:ascii="Arial" w:eastAsia="Times New Roman" w:hAnsi="Arial" w:cs="Arial"/>
          <w:sz w:val="24"/>
          <w:szCs w:val="24"/>
          <w:lang w:eastAsia="en-GB"/>
        </w:rPr>
      </w:pPr>
    </w:p>
    <w:p w14:paraId="2535F341" w14:textId="5B56BD0B" w:rsidR="00900246" w:rsidRDefault="00C660FA" w:rsidP="0016535B">
      <w:pPr>
        <w:tabs>
          <w:tab w:val="left" w:pos="510"/>
          <w:tab w:val="left" w:pos="1077"/>
          <w:tab w:val="left" w:pos="1797"/>
        </w:tabs>
        <w:ind w:left="1077" w:right="1077"/>
        <w:jc w:val="both"/>
        <w:rPr>
          <w:rFonts w:ascii="Arial" w:eastAsia="Times New Roman" w:hAnsi="Arial" w:cs="Arial"/>
          <w:i/>
          <w:iCs/>
          <w:sz w:val="24"/>
          <w:szCs w:val="24"/>
          <w:lang w:eastAsia="en-GB"/>
        </w:rPr>
      </w:pPr>
      <w:r w:rsidRPr="00AB2146">
        <w:rPr>
          <w:rFonts w:ascii="Arial" w:eastAsia="Times New Roman" w:hAnsi="Arial" w:cs="Arial"/>
          <w:sz w:val="24"/>
          <w:szCs w:val="24"/>
          <w:lang w:eastAsia="en-GB"/>
        </w:rPr>
        <w:t>“</w:t>
      </w:r>
      <w:r w:rsidR="004F0A94" w:rsidRPr="00AB2146">
        <w:rPr>
          <w:rFonts w:ascii="Arial" w:eastAsia="Times New Roman" w:hAnsi="Arial" w:cs="Arial"/>
          <w:i/>
          <w:iCs/>
          <w:sz w:val="24"/>
          <w:szCs w:val="24"/>
          <w:lang w:eastAsia="en-GB"/>
        </w:rPr>
        <w:t>40.</w:t>
      </w:r>
      <w:r w:rsidR="00970DA0" w:rsidRPr="00AB2146">
        <w:rPr>
          <w:rFonts w:ascii="Arial" w:eastAsia="Times New Roman" w:hAnsi="Arial" w:cs="Arial"/>
          <w:i/>
          <w:iCs/>
          <w:sz w:val="24"/>
          <w:szCs w:val="24"/>
          <w:lang w:eastAsia="en-GB"/>
        </w:rPr>
        <w:t xml:space="preserve">  </w:t>
      </w:r>
      <w:r w:rsidR="004F0A94" w:rsidRPr="00AB2146">
        <w:rPr>
          <w:rFonts w:ascii="Arial" w:eastAsia="Times New Roman" w:hAnsi="Arial" w:cs="Arial"/>
          <w:i/>
          <w:iCs/>
          <w:sz w:val="24"/>
          <w:szCs w:val="24"/>
          <w:lang w:eastAsia="en-GB"/>
        </w:rPr>
        <w:t xml:space="preserve">What RJ says about the proper approach to assessing whether Schedule 1 activities can be performed “safely” for the purposes of regulation 4(2A) is of general </w:t>
      </w:r>
      <w:r w:rsidRPr="00AB2146">
        <w:rPr>
          <w:rFonts w:ascii="Arial" w:eastAsia="Times New Roman" w:hAnsi="Arial" w:cs="Arial"/>
          <w:i/>
          <w:iCs/>
          <w:sz w:val="24"/>
          <w:szCs w:val="24"/>
          <w:lang w:eastAsia="en-GB"/>
        </w:rPr>
        <w:t>application and</w:t>
      </w:r>
      <w:r w:rsidR="004F0A94" w:rsidRPr="00AB2146">
        <w:rPr>
          <w:rFonts w:ascii="Arial" w:eastAsia="Times New Roman" w:hAnsi="Arial" w:cs="Arial"/>
          <w:i/>
          <w:iCs/>
          <w:sz w:val="24"/>
          <w:szCs w:val="24"/>
          <w:lang w:eastAsia="en-GB"/>
        </w:rPr>
        <w:t xml:space="preserve"> is not restricted to claimants with any particular symptom or impairment.</w:t>
      </w:r>
    </w:p>
    <w:p w14:paraId="79DBAEFB" w14:textId="77777777" w:rsidR="00AB2146" w:rsidRPr="00AB2146" w:rsidRDefault="00AB2146" w:rsidP="0016535B">
      <w:pPr>
        <w:tabs>
          <w:tab w:val="left" w:pos="510"/>
          <w:tab w:val="left" w:pos="1077"/>
          <w:tab w:val="left" w:pos="1797"/>
        </w:tabs>
        <w:ind w:left="1077" w:right="1077"/>
        <w:jc w:val="both"/>
        <w:rPr>
          <w:rFonts w:ascii="Arial" w:eastAsia="Times New Roman" w:hAnsi="Arial" w:cs="Arial"/>
          <w:i/>
          <w:iCs/>
          <w:sz w:val="24"/>
          <w:szCs w:val="24"/>
          <w:lang w:eastAsia="en-GB"/>
        </w:rPr>
      </w:pPr>
    </w:p>
    <w:p w14:paraId="21C1BE76" w14:textId="299F2BAF" w:rsidR="004F0A94" w:rsidRDefault="00C660FA" w:rsidP="0016535B">
      <w:pPr>
        <w:tabs>
          <w:tab w:val="left" w:pos="510"/>
          <w:tab w:val="left" w:pos="1077"/>
          <w:tab w:val="left" w:pos="1797"/>
        </w:tabs>
        <w:ind w:left="1077" w:right="1077"/>
        <w:jc w:val="both"/>
        <w:rPr>
          <w:rFonts w:ascii="Arial" w:eastAsia="Times New Roman" w:hAnsi="Arial" w:cs="Arial"/>
          <w:i/>
          <w:iCs/>
          <w:sz w:val="24"/>
          <w:szCs w:val="24"/>
          <w:lang w:eastAsia="en-GB"/>
        </w:rPr>
      </w:pPr>
      <w:r w:rsidRPr="00AB2146">
        <w:rPr>
          <w:rFonts w:ascii="Arial" w:eastAsia="Times New Roman" w:hAnsi="Arial" w:cs="Arial"/>
          <w:i/>
          <w:iCs/>
          <w:sz w:val="24"/>
          <w:szCs w:val="24"/>
          <w:lang w:eastAsia="en-GB"/>
        </w:rPr>
        <w:t>41.</w:t>
      </w:r>
      <w:r w:rsidR="00970DA0" w:rsidRPr="00AB2146">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 xml:space="preserve"> The</w:t>
      </w:r>
      <w:r w:rsidR="004F0A94" w:rsidRPr="00AB2146">
        <w:rPr>
          <w:rFonts w:ascii="Arial" w:eastAsia="Times New Roman" w:hAnsi="Arial" w:cs="Arial"/>
          <w:i/>
          <w:iCs/>
          <w:sz w:val="24"/>
          <w:szCs w:val="24"/>
          <w:lang w:eastAsia="en-GB"/>
        </w:rPr>
        <w:t xml:space="preserve"> test the Tribunal had to apply was that set out in paragraph [56] of RJ. </w:t>
      </w:r>
      <w:r w:rsidR="0016535B">
        <w:rPr>
          <w:rFonts w:ascii="Arial" w:eastAsia="Times New Roman" w:hAnsi="Arial" w:cs="Arial"/>
          <w:i/>
          <w:iCs/>
          <w:sz w:val="24"/>
          <w:szCs w:val="24"/>
          <w:lang w:eastAsia="en-GB"/>
        </w:rPr>
        <w:t xml:space="preserve"> </w:t>
      </w:r>
      <w:r w:rsidR="004F0A94" w:rsidRPr="00AB2146">
        <w:rPr>
          <w:rFonts w:ascii="Arial" w:eastAsia="Times New Roman" w:hAnsi="Arial" w:cs="Arial"/>
          <w:i/>
          <w:iCs/>
          <w:sz w:val="24"/>
          <w:szCs w:val="24"/>
          <w:lang w:eastAsia="en-GB"/>
        </w:rPr>
        <w:t>To be able to assess whether there was “a real possibility that cannot be ignored of harm occurring” the Tribunal needed to make findings both as to the likelihood of harm occurring and the nature of the harm that might occur should the risk eventuate</w:t>
      </w:r>
      <w:r w:rsidR="00944815" w:rsidRPr="00AB2146">
        <w:rPr>
          <w:rFonts w:ascii="Arial" w:eastAsia="Times New Roman" w:hAnsi="Arial" w:cs="Arial"/>
          <w:i/>
          <w:iCs/>
          <w:sz w:val="24"/>
          <w:szCs w:val="24"/>
          <w:lang w:eastAsia="en-GB"/>
        </w:rPr>
        <w:t>…</w:t>
      </w:r>
    </w:p>
    <w:p w14:paraId="30819A55" w14:textId="77777777" w:rsidR="00AB2146" w:rsidRPr="00AB2146" w:rsidRDefault="00AB2146" w:rsidP="0016535B">
      <w:pPr>
        <w:tabs>
          <w:tab w:val="left" w:pos="510"/>
          <w:tab w:val="left" w:pos="1077"/>
          <w:tab w:val="left" w:pos="1797"/>
        </w:tabs>
        <w:ind w:left="1077" w:right="1077"/>
        <w:jc w:val="both"/>
        <w:rPr>
          <w:rFonts w:ascii="Arial" w:eastAsia="Times New Roman" w:hAnsi="Arial" w:cs="Arial"/>
          <w:i/>
          <w:iCs/>
          <w:sz w:val="24"/>
          <w:szCs w:val="24"/>
          <w:lang w:eastAsia="en-GB"/>
        </w:rPr>
      </w:pPr>
    </w:p>
    <w:p w14:paraId="20B47109" w14:textId="5A5BA680" w:rsidR="004F0A94" w:rsidRDefault="004F0A94" w:rsidP="0016535B">
      <w:pPr>
        <w:tabs>
          <w:tab w:val="left" w:pos="510"/>
          <w:tab w:val="left" w:pos="1077"/>
          <w:tab w:val="left" w:pos="1797"/>
        </w:tabs>
        <w:ind w:left="1077" w:right="1077"/>
        <w:jc w:val="both"/>
        <w:rPr>
          <w:rFonts w:ascii="Arial" w:eastAsia="Times New Roman" w:hAnsi="Arial" w:cs="Arial"/>
          <w:i/>
          <w:iCs/>
          <w:sz w:val="24"/>
          <w:szCs w:val="24"/>
          <w:lang w:eastAsia="en-GB"/>
        </w:rPr>
      </w:pPr>
      <w:r w:rsidRPr="00AB2146">
        <w:rPr>
          <w:rFonts w:ascii="Arial" w:eastAsia="Times New Roman" w:hAnsi="Arial" w:cs="Arial"/>
          <w:i/>
          <w:iCs/>
          <w:sz w:val="24"/>
          <w:szCs w:val="24"/>
          <w:lang w:eastAsia="en-GB"/>
        </w:rPr>
        <w:t>43</w:t>
      </w:r>
      <w:r w:rsidR="00970DA0" w:rsidRPr="00AB2146">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 xml:space="preserve"> It isn’t entirely clear what the Tribunal meant when it said that non-epileptic seizures were “less likely to happen without warning when a person is doing a potentially dangerous activity”, but it seems to be saying that the risk of this occurring is lower in the case of a non-epileptic seizure than it is in the case of an epileptic seizure, and perhaps other kinds of seizure.</w:t>
      </w:r>
      <w:r w:rsidR="0016535B">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 xml:space="preserve"> This relative finding as to the likelihood of loss of consciousness without warning compared with others who experience a different type of seizure is unhelpful because it needed to assess whether </w:t>
      </w:r>
      <w:r w:rsidRPr="00AB2146">
        <w:rPr>
          <w:rFonts w:ascii="Arial" w:eastAsia="Times New Roman" w:hAnsi="Arial" w:cs="Arial"/>
          <w:i/>
          <w:iCs/>
          <w:sz w:val="24"/>
          <w:szCs w:val="24"/>
          <w:lang w:eastAsia="en-GB"/>
        </w:rPr>
        <w:lastRenderedPageBreak/>
        <w:t>it was “likely” in the sense explained in RJ and such an assessment is one that is made in absolute terms, not in terms of how safe it is for the complainant compared to someone with a different condition</w:t>
      </w:r>
      <w:r w:rsidR="00944815" w:rsidRPr="00AB2146">
        <w:rPr>
          <w:rFonts w:ascii="Arial" w:eastAsia="Times New Roman" w:hAnsi="Arial" w:cs="Arial"/>
          <w:i/>
          <w:iCs/>
          <w:sz w:val="24"/>
          <w:szCs w:val="24"/>
          <w:lang w:eastAsia="en-GB"/>
        </w:rPr>
        <w:t>…</w:t>
      </w:r>
    </w:p>
    <w:p w14:paraId="6AE3C43D" w14:textId="77777777" w:rsidR="00AB2146" w:rsidRPr="00AB2146" w:rsidRDefault="00AB2146" w:rsidP="0016535B">
      <w:pPr>
        <w:tabs>
          <w:tab w:val="left" w:pos="510"/>
          <w:tab w:val="left" w:pos="1077"/>
          <w:tab w:val="left" w:pos="1797"/>
        </w:tabs>
        <w:ind w:left="1077" w:right="1077"/>
        <w:jc w:val="both"/>
        <w:rPr>
          <w:rFonts w:ascii="Arial" w:eastAsia="Times New Roman" w:hAnsi="Arial" w:cs="Arial"/>
          <w:i/>
          <w:iCs/>
          <w:sz w:val="24"/>
          <w:szCs w:val="24"/>
          <w:lang w:eastAsia="en-GB"/>
        </w:rPr>
      </w:pPr>
    </w:p>
    <w:p w14:paraId="45613AA4" w14:textId="77777777" w:rsidR="00A44BC4" w:rsidRDefault="004F0A94" w:rsidP="0016535B">
      <w:pPr>
        <w:tabs>
          <w:tab w:val="left" w:pos="510"/>
          <w:tab w:val="left" w:pos="1077"/>
          <w:tab w:val="left" w:pos="1797"/>
        </w:tabs>
        <w:ind w:left="1077" w:right="1077"/>
        <w:jc w:val="both"/>
        <w:rPr>
          <w:rFonts w:ascii="Arial" w:eastAsia="Times New Roman" w:hAnsi="Arial" w:cs="Arial"/>
          <w:i/>
          <w:iCs/>
          <w:sz w:val="24"/>
          <w:szCs w:val="24"/>
          <w:lang w:eastAsia="en-GB"/>
        </w:rPr>
      </w:pPr>
      <w:r w:rsidRPr="00AB2146">
        <w:rPr>
          <w:rFonts w:ascii="Arial" w:eastAsia="Times New Roman" w:hAnsi="Arial" w:cs="Arial"/>
          <w:i/>
          <w:iCs/>
          <w:sz w:val="24"/>
          <w:szCs w:val="24"/>
          <w:lang w:eastAsia="en-GB"/>
        </w:rPr>
        <w:t>47.</w:t>
      </w:r>
      <w:r w:rsidR="00970DA0" w:rsidRPr="00AB2146">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However, it didn’t make any finding as to: a. how likely it was that the claimant might have a non-epileptic seizure involving loss of consciousness without warning; b. what “warning signs” (prodromal/pre-ictal symptoms) the claimant experiences, and how long before a seizure these symptoms occur; c. what harm could occur were the claimant to experience a non-epileptic seizure while carrying out mobility activity 1; or d. what post-ictal symptoms the claimant experiences, how long these last, and what risks they might pose to the claimant’s safety and the safety of other persons.</w:t>
      </w:r>
    </w:p>
    <w:p w14:paraId="06F373FE" w14:textId="77777777" w:rsidR="00AB2146" w:rsidRPr="00AB2146" w:rsidRDefault="00AB2146" w:rsidP="0016535B">
      <w:pPr>
        <w:tabs>
          <w:tab w:val="left" w:pos="510"/>
          <w:tab w:val="left" w:pos="1077"/>
          <w:tab w:val="left" w:pos="1797"/>
        </w:tabs>
        <w:ind w:left="1077" w:right="1077"/>
        <w:jc w:val="both"/>
        <w:rPr>
          <w:rFonts w:ascii="Arial" w:eastAsia="Times New Roman" w:hAnsi="Arial" w:cs="Arial"/>
          <w:i/>
          <w:iCs/>
          <w:sz w:val="24"/>
          <w:szCs w:val="24"/>
          <w:lang w:eastAsia="en-GB"/>
        </w:rPr>
      </w:pPr>
    </w:p>
    <w:p w14:paraId="3E136D49" w14:textId="090F52BF" w:rsidR="004F0A94" w:rsidRDefault="004F0A94" w:rsidP="0016535B">
      <w:pPr>
        <w:tabs>
          <w:tab w:val="left" w:pos="510"/>
          <w:tab w:val="left" w:pos="1077"/>
          <w:tab w:val="left" w:pos="1797"/>
        </w:tabs>
        <w:ind w:left="1077" w:right="1077"/>
        <w:jc w:val="both"/>
        <w:rPr>
          <w:rFonts w:ascii="Arial" w:eastAsia="Times New Roman" w:hAnsi="Arial" w:cs="Arial"/>
          <w:i/>
          <w:iCs/>
          <w:sz w:val="24"/>
          <w:szCs w:val="24"/>
          <w:lang w:eastAsia="en-GB"/>
        </w:rPr>
      </w:pPr>
      <w:r w:rsidRPr="00AB2146">
        <w:rPr>
          <w:rFonts w:ascii="Arial" w:eastAsia="Times New Roman" w:hAnsi="Arial" w:cs="Arial"/>
          <w:i/>
          <w:iCs/>
          <w:sz w:val="24"/>
          <w:szCs w:val="24"/>
          <w:lang w:eastAsia="en-GB"/>
        </w:rPr>
        <w:t>48.</w:t>
      </w:r>
      <w:r w:rsidR="00970DA0" w:rsidRPr="00AB2146">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 xml:space="preserve">Neither has the Tribunal explained what the claimant could be expected to do were she to experience “warning signs” of an approaching non-epileptic seizure to reduce the risk that she may herself suffer, or cause another, harm. </w:t>
      </w:r>
      <w:r w:rsidR="0016535B">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Clear findings on such matters are necessary if such “warning signs” are to be relied upon as reducing the risk of harm</w:t>
      </w:r>
      <w:r w:rsidR="00944815" w:rsidRPr="00AB2146">
        <w:rPr>
          <w:rFonts w:ascii="Arial" w:eastAsia="Times New Roman" w:hAnsi="Arial" w:cs="Arial"/>
          <w:i/>
          <w:iCs/>
          <w:sz w:val="24"/>
          <w:szCs w:val="24"/>
          <w:lang w:eastAsia="en-GB"/>
        </w:rPr>
        <w:t>…</w:t>
      </w:r>
    </w:p>
    <w:p w14:paraId="02036BA9" w14:textId="77777777" w:rsidR="00AB2146" w:rsidRPr="00AB2146" w:rsidRDefault="00AB2146" w:rsidP="0016535B">
      <w:pPr>
        <w:tabs>
          <w:tab w:val="left" w:pos="510"/>
          <w:tab w:val="left" w:pos="1077"/>
          <w:tab w:val="left" w:pos="1797"/>
        </w:tabs>
        <w:ind w:left="1077" w:right="1077"/>
        <w:jc w:val="both"/>
        <w:rPr>
          <w:rFonts w:ascii="Arial" w:eastAsia="Times New Roman" w:hAnsi="Arial" w:cs="Arial"/>
          <w:i/>
          <w:iCs/>
          <w:sz w:val="24"/>
          <w:szCs w:val="24"/>
          <w:lang w:eastAsia="en-GB"/>
        </w:rPr>
      </w:pPr>
    </w:p>
    <w:p w14:paraId="0A545CD8" w14:textId="1E53D992" w:rsidR="004F0A94" w:rsidRPr="00AB2146" w:rsidRDefault="004F0A94" w:rsidP="0016535B">
      <w:pPr>
        <w:tabs>
          <w:tab w:val="left" w:pos="510"/>
          <w:tab w:val="left" w:pos="1077"/>
          <w:tab w:val="left" w:pos="1797"/>
        </w:tabs>
        <w:ind w:left="1077" w:right="1077"/>
        <w:jc w:val="both"/>
        <w:rPr>
          <w:rFonts w:ascii="Arial" w:eastAsia="Times New Roman" w:hAnsi="Arial" w:cs="Arial"/>
          <w:i/>
          <w:iCs/>
          <w:sz w:val="24"/>
          <w:szCs w:val="24"/>
          <w:lang w:eastAsia="en-GB"/>
        </w:rPr>
      </w:pPr>
      <w:r w:rsidRPr="00AB2146">
        <w:rPr>
          <w:rFonts w:ascii="Arial" w:eastAsia="Times New Roman" w:hAnsi="Arial" w:cs="Arial"/>
          <w:i/>
          <w:iCs/>
          <w:sz w:val="24"/>
          <w:szCs w:val="24"/>
          <w:lang w:eastAsia="en-GB"/>
        </w:rPr>
        <w:t>51.</w:t>
      </w:r>
      <w:r w:rsidR="00970DA0" w:rsidRPr="00AB2146">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 xml:space="preserve">Neither did the Tribunal explain what significance it attached to the short duration of the claimant’s non-epileptic seizures. </w:t>
      </w:r>
      <w:r w:rsidR="0016535B">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 xml:space="preserve">Even a short episode could potentially give rise to risk of harm depending on the circumstances in which the claimant experiences them. </w:t>
      </w:r>
      <w:r w:rsidR="0016535B">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 xml:space="preserve">Were she to find herself on an escalator, crossing a busy road, or standing on a railway platform, for instance, a loss of consciousness (or indeed a seizure which doesn’t involve a loss of consciousness but includes other disabling features) for 5 seconds might </w:t>
      </w:r>
      <w:r w:rsidR="00C660FA" w:rsidRPr="00AB2146">
        <w:rPr>
          <w:rFonts w:ascii="Arial" w:eastAsia="Times New Roman" w:hAnsi="Arial" w:cs="Arial"/>
          <w:i/>
          <w:iCs/>
          <w:sz w:val="24"/>
          <w:szCs w:val="24"/>
          <w:lang w:eastAsia="en-GB"/>
        </w:rPr>
        <w:t>have very</w:t>
      </w:r>
      <w:r w:rsidRPr="00AB2146">
        <w:rPr>
          <w:rFonts w:ascii="Arial" w:eastAsia="Times New Roman" w:hAnsi="Arial" w:cs="Arial"/>
          <w:i/>
          <w:iCs/>
          <w:sz w:val="24"/>
          <w:szCs w:val="24"/>
          <w:lang w:eastAsia="en-GB"/>
        </w:rPr>
        <w:t xml:space="preserve"> serious consequences.</w:t>
      </w:r>
      <w:r w:rsidR="0016535B">
        <w:rPr>
          <w:rFonts w:ascii="Arial" w:eastAsia="Times New Roman" w:hAnsi="Arial" w:cs="Arial"/>
          <w:i/>
          <w:iCs/>
          <w:sz w:val="24"/>
          <w:szCs w:val="24"/>
          <w:lang w:eastAsia="en-GB"/>
        </w:rPr>
        <w:t xml:space="preserve"> </w:t>
      </w:r>
      <w:r w:rsidRPr="00AB2146">
        <w:rPr>
          <w:rFonts w:ascii="Arial" w:eastAsia="Times New Roman" w:hAnsi="Arial" w:cs="Arial"/>
          <w:i/>
          <w:iCs/>
          <w:sz w:val="24"/>
          <w:szCs w:val="24"/>
          <w:lang w:eastAsia="en-GB"/>
        </w:rPr>
        <w:t xml:space="preserve"> The Tribunal was not entitled simply to assume that because it found the episodes to be short that they were insignificant: it needed to conduct a proper assessment in line with the approach in RJ.</w:t>
      </w:r>
      <w:r w:rsidR="00C660FA" w:rsidRPr="00AB2146">
        <w:rPr>
          <w:rFonts w:ascii="Arial" w:eastAsia="Times New Roman" w:hAnsi="Arial" w:cs="Arial"/>
          <w:i/>
          <w:iCs/>
          <w:sz w:val="24"/>
          <w:szCs w:val="24"/>
          <w:lang w:eastAsia="en-GB"/>
        </w:rPr>
        <w:t>”</w:t>
      </w:r>
    </w:p>
    <w:p w14:paraId="617A7D58" w14:textId="77777777" w:rsidR="00A44BC4" w:rsidRPr="00AB2146" w:rsidRDefault="00A44BC4" w:rsidP="009A0347">
      <w:pPr>
        <w:tabs>
          <w:tab w:val="left" w:pos="510"/>
          <w:tab w:val="left" w:pos="1077"/>
          <w:tab w:val="left" w:pos="1797"/>
        </w:tabs>
        <w:jc w:val="both"/>
        <w:rPr>
          <w:rFonts w:ascii="Arial" w:eastAsia="Times New Roman" w:hAnsi="Arial" w:cs="Arial"/>
          <w:sz w:val="24"/>
          <w:szCs w:val="24"/>
          <w:lang w:eastAsia="en-GB"/>
        </w:rPr>
      </w:pPr>
    </w:p>
    <w:p w14:paraId="33277F9F" w14:textId="2AAE9758" w:rsidR="00A44BC4" w:rsidRPr="00AB2146" w:rsidRDefault="00814AA7" w:rsidP="009A0347">
      <w:pPr>
        <w:tabs>
          <w:tab w:val="left" w:pos="510"/>
          <w:tab w:val="left" w:pos="1077"/>
          <w:tab w:val="left" w:pos="1797"/>
        </w:tabs>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b/>
      </w:r>
      <w:r w:rsidR="00454636" w:rsidRPr="00AB2146">
        <w:rPr>
          <w:rFonts w:ascii="Arial" w:eastAsia="Times New Roman" w:hAnsi="Arial" w:cs="Arial"/>
          <w:b/>
          <w:bCs/>
          <w:sz w:val="24"/>
          <w:szCs w:val="24"/>
          <w:lang w:eastAsia="en-GB"/>
        </w:rPr>
        <w:t>E</w:t>
      </w:r>
      <w:r w:rsidR="00C660FA" w:rsidRPr="00AB2146">
        <w:rPr>
          <w:rFonts w:ascii="Arial" w:eastAsia="Times New Roman" w:hAnsi="Arial" w:cs="Arial"/>
          <w:b/>
          <w:bCs/>
          <w:sz w:val="24"/>
          <w:szCs w:val="24"/>
          <w:lang w:eastAsia="en-GB"/>
        </w:rPr>
        <w:t>rror of Law</w:t>
      </w:r>
    </w:p>
    <w:p w14:paraId="0D57CAC2" w14:textId="77777777" w:rsidR="00C660FA" w:rsidRPr="00AB2146" w:rsidRDefault="00C660FA" w:rsidP="009A0347">
      <w:pPr>
        <w:tabs>
          <w:tab w:val="left" w:pos="510"/>
          <w:tab w:val="left" w:pos="1077"/>
          <w:tab w:val="left" w:pos="1797"/>
        </w:tabs>
        <w:jc w:val="both"/>
        <w:rPr>
          <w:rFonts w:ascii="Arial" w:eastAsia="Times New Roman" w:hAnsi="Arial" w:cs="Arial"/>
          <w:sz w:val="24"/>
          <w:szCs w:val="24"/>
          <w:lang w:eastAsia="en-GB"/>
        </w:rPr>
      </w:pPr>
    </w:p>
    <w:p w14:paraId="7C0A3FB4" w14:textId="006F86A4" w:rsidR="00970DA0" w:rsidRPr="00AB2146" w:rsidRDefault="00814AA7" w:rsidP="00814AA7">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z w:val="24"/>
          <w:szCs w:val="24"/>
          <w:lang w:eastAsia="en-GB"/>
        </w:rPr>
        <w:t>3</w:t>
      </w:r>
      <w:r w:rsidR="001276A8">
        <w:rPr>
          <w:rFonts w:ascii="Arial" w:eastAsia="Times New Roman" w:hAnsi="Arial" w:cs="Arial"/>
          <w:sz w:val="24"/>
          <w:szCs w:val="24"/>
          <w:lang w:eastAsia="en-GB"/>
        </w:rPr>
        <w:t>1</w:t>
      </w:r>
      <w:r>
        <w:rPr>
          <w:rFonts w:ascii="Arial" w:eastAsia="Times New Roman" w:hAnsi="Arial" w:cs="Arial"/>
          <w:sz w:val="24"/>
          <w:szCs w:val="24"/>
          <w:lang w:eastAsia="en-GB"/>
        </w:rPr>
        <w:t>.</w:t>
      </w:r>
      <w:r>
        <w:rPr>
          <w:rFonts w:ascii="Arial" w:eastAsia="Times New Roman" w:hAnsi="Arial" w:cs="Arial"/>
          <w:sz w:val="24"/>
          <w:szCs w:val="24"/>
          <w:lang w:eastAsia="en-GB"/>
        </w:rPr>
        <w:tab/>
      </w:r>
      <w:r w:rsidR="00C660FA" w:rsidRPr="00AB2146">
        <w:rPr>
          <w:rFonts w:ascii="Arial" w:eastAsia="Times New Roman" w:hAnsi="Arial" w:cs="Arial"/>
          <w:sz w:val="24"/>
          <w:szCs w:val="24"/>
          <w:lang w:eastAsia="en-GB"/>
        </w:rPr>
        <w:t>The Tribunal has provided a detailed record of proceedings and comprehensive written reaso</w:t>
      </w:r>
      <w:r w:rsidR="00A610E0" w:rsidRPr="00AB2146">
        <w:rPr>
          <w:rFonts w:ascii="Arial" w:eastAsia="Times New Roman" w:hAnsi="Arial" w:cs="Arial"/>
          <w:sz w:val="24"/>
          <w:szCs w:val="24"/>
          <w:lang w:eastAsia="en-GB"/>
        </w:rPr>
        <w:t xml:space="preserve">ns. </w:t>
      </w:r>
      <w:r>
        <w:rPr>
          <w:rFonts w:ascii="Arial" w:eastAsia="Times New Roman" w:hAnsi="Arial" w:cs="Arial"/>
          <w:sz w:val="24"/>
          <w:szCs w:val="24"/>
          <w:lang w:eastAsia="en-GB"/>
        </w:rPr>
        <w:t xml:space="preserve"> </w:t>
      </w:r>
      <w:r w:rsidR="00A610E0" w:rsidRPr="00AB2146">
        <w:rPr>
          <w:rFonts w:ascii="Arial" w:eastAsia="Times New Roman" w:hAnsi="Arial" w:cs="Arial"/>
          <w:sz w:val="24"/>
          <w:szCs w:val="24"/>
          <w:lang w:eastAsia="en-GB"/>
        </w:rPr>
        <w:t>Unfortunately, it is in error of law as, in summary, firstly it failed in its inquisitorial duty to</w:t>
      </w:r>
      <w:r w:rsidR="007A09CF" w:rsidRPr="00AB2146">
        <w:rPr>
          <w:rFonts w:ascii="Arial" w:eastAsia="Times New Roman" w:hAnsi="Arial" w:cs="Arial"/>
          <w:sz w:val="24"/>
          <w:szCs w:val="24"/>
          <w:lang w:eastAsia="en-GB"/>
        </w:rPr>
        <w:t xml:space="preserve"> explore in sufficient depth</w:t>
      </w:r>
      <w:r w:rsidR="00A610E0" w:rsidRPr="00AB2146">
        <w:rPr>
          <w:rFonts w:ascii="Arial" w:eastAsia="Times New Roman" w:hAnsi="Arial" w:cs="Arial"/>
          <w:sz w:val="24"/>
          <w:szCs w:val="24"/>
          <w:lang w:eastAsia="en-GB"/>
        </w:rPr>
        <w:t xml:space="preserve"> </w:t>
      </w:r>
      <w:r w:rsidR="007A09CF" w:rsidRPr="00AB2146">
        <w:rPr>
          <w:rFonts w:ascii="Arial" w:eastAsia="Times New Roman" w:hAnsi="Arial" w:cs="Arial"/>
          <w:sz w:val="24"/>
          <w:szCs w:val="24"/>
          <w:lang w:eastAsia="en-GB"/>
        </w:rPr>
        <w:t xml:space="preserve">the Appellant’s stated loss of consciousness. </w:t>
      </w:r>
      <w:r>
        <w:rPr>
          <w:rFonts w:ascii="Arial" w:eastAsia="Times New Roman" w:hAnsi="Arial" w:cs="Arial"/>
          <w:sz w:val="24"/>
          <w:szCs w:val="24"/>
          <w:lang w:eastAsia="en-GB"/>
        </w:rPr>
        <w:t xml:space="preserve"> </w:t>
      </w:r>
      <w:r w:rsidR="007A09CF" w:rsidRPr="00AB2146">
        <w:rPr>
          <w:rFonts w:ascii="Arial" w:eastAsia="Times New Roman" w:hAnsi="Arial" w:cs="Arial"/>
          <w:sz w:val="24"/>
          <w:szCs w:val="24"/>
          <w:lang w:eastAsia="en-GB"/>
        </w:rPr>
        <w:t>It has not established a solid factual and evidential foundation</w:t>
      </w:r>
      <w:r w:rsidR="004D0D79" w:rsidRPr="00AB2146">
        <w:rPr>
          <w:rFonts w:ascii="Arial" w:eastAsia="Times New Roman" w:hAnsi="Arial" w:cs="Arial"/>
          <w:sz w:val="24"/>
          <w:szCs w:val="24"/>
          <w:lang w:eastAsia="en-GB"/>
        </w:rPr>
        <w:t xml:space="preserve"> </w:t>
      </w:r>
      <w:r w:rsidR="00A610E0" w:rsidRPr="00AB2146">
        <w:rPr>
          <w:rFonts w:ascii="Arial" w:eastAsia="Times New Roman" w:hAnsi="Arial" w:cs="Arial"/>
          <w:sz w:val="24"/>
          <w:szCs w:val="24"/>
          <w:lang w:eastAsia="en-GB"/>
        </w:rPr>
        <w:t>on which to base its</w:t>
      </w:r>
      <w:r w:rsidR="004D0D79" w:rsidRPr="00AB2146">
        <w:rPr>
          <w:rFonts w:ascii="Arial" w:eastAsia="Times New Roman" w:hAnsi="Arial" w:cs="Arial"/>
          <w:sz w:val="24"/>
          <w:szCs w:val="24"/>
          <w:lang w:eastAsia="en-GB"/>
        </w:rPr>
        <w:t xml:space="preserve"> findings of fact</w:t>
      </w:r>
      <w:r w:rsidR="00A610E0" w:rsidRPr="00AB2146">
        <w:rPr>
          <w:rFonts w:ascii="Arial" w:eastAsia="Times New Roman" w:hAnsi="Arial" w:cs="Arial"/>
          <w:sz w:val="24"/>
          <w:szCs w:val="24"/>
          <w:lang w:eastAsia="en-GB"/>
        </w:rPr>
        <w:t xml:space="preserve"> in relation to </w:t>
      </w:r>
      <w:r w:rsidR="00F17167" w:rsidRPr="00AB2146">
        <w:rPr>
          <w:rFonts w:ascii="Arial" w:eastAsia="Times New Roman" w:hAnsi="Arial" w:cs="Arial"/>
          <w:sz w:val="24"/>
          <w:szCs w:val="24"/>
          <w:lang w:eastAsia="en-GB"/>
        </w:rPr>
        <w:t>the impact of</w:t>
      </w:r>
      <w:r w:rsidR="007A09CF" w:rsidRPr="00AB2146">
        <w:rPr>
          <w:rFonts w:ascii="Arial" w:eastAsia="Times New Roman" w:hAnsi="Arial" w:cs="Arial"/>
          <w:sz w:val="24"/>
          <w:szCs w:val="24"/>
          <w:lang w:eastAsia="en-GB"/>
        </w:rPr>
        <w:t xml:space="preserve"> the Appellant’s loss of consciousness. </w:t>
      </w:r>
      <w:r>
        <w:rPr>
          <w:rFonts w:ascii="Arial" w:eastAsia="Times New Roman" w:hAnsi="Arial" w:cs="Arial"/>
          <w:sz w:val="24"/>
          <w:szCs w:val="24"/>
          <w:lang w:eastAsia="en-GB"/>
        </w:rPr>
        <w:t xml:space="preserve"> </w:t>
      </w:r>
      <w:r w:rsidR="007A09CF" w:rsidRPr="00AB2146">
        <w:rPr>
          <w:rFonts w:ascii="Arial" w:eastAsia="Times New Roman" w:hAnsi="Arial" w:cs="Arial"/>
          <w:sz w:val="24"/>
          <w:szCs w:val="24"/>
          <w:lang w:eastAsia="en-GB"/>
        </w:rPr>
        <w:t>S</w:t>
      </w:r>
      <w:r w:rsidR="00A610E0" w:rsidRPr="00AB2146">
        <w:rPr>
          <w:rFonts w:ascii="Arial" w:eastAsia="Times New Roman" w:hAnsi="Arial" w:cs="Arial"/>
          <w:sz w:val="24"/>
          <w:szCs w:val="24"/>
          <w:lang w:eastAsia="en-GB"/>
        </w:rPr>
        <w:t>econdly</w:t>
      </w:r>
      <w:r w:rsidR="004D0D79" w:rsidRPr="00AB2146">
        <w:rPr>
          <w:rFonts w:ascii="Arial" w:eastAsia="Times New Roman" w:hAnsi="Arial" w:cs="Arial"/>
          <w:sz w:val="24"/>
          <w:szCs w:val="24"/>
          <w:lang w:eastAsia="en-GB"/>
        </w:rPr>
        <w:t>,</w:t>
      </w:r>
      <w:r w:rsidR="00A610E0" w:rsidRPr="00AB2146">
        <w:rPr>
          <w:rFonts w:ascii="Arial" w:eastAsia="Times New Roman" w:hAnsi="Arial" w:cs="Arial"/>
          <w:sz w:val="24"/>
          <w:szCs w:val="24"/>
          <w:lang w:eastAsia="en-GB"/>
        </w:rPr>
        <w:t xml:space="preserve"> it failed to make clear in its written reasons </w:t>
      </w:r>
      <w:r w:rsidR="00347C5E" w:rsidRPr="00AB2146">
        <w:rPr>
          <w:rFonts w:ascii="Arial" w:eastAsia="Times New Roman" w:hAnsi="Arial" w:cs="Arial"/>
          <w:sz w:val="24"/>
          <w:szCs w:val="24"/>
          <w:lang w:eastAsia="en-GB"/>
        </w:rPr>
        <w:t xml:space="preserve">that </w:t>
      </w:r>
      <w:r w:rsidR="00A610E0" w:rsidRPr="00AB2146">
        <w:rPr>
          <w:rFonts w:ascii="Arial" w:eastAsia="Times New Roman" w:hAnsi="Arial" w:cs="Arial"/>
          <w:sz w:val="24"/>
          <w:szCs w:val="24"/>
          <w:lang w:eastAsia="en-GB"/>
        </w:rPr>
        <w:t xml:space="preserve">it had considered and </w:t>
      </w:r>
      <w:r w:rsidR="00A610E0" w:rsidRPr="00AB2146">
        <w:rPr>
          <w:rFonts w:ascii="Arial" w:eastAsia="Times New Roman" w:hAnsi="Arial" w:cs="Arial"/>
          <w:sz w:val="24"/>
          <w:szCs w:val="24"/>
          <w:lang w:eastAsia="en-GB"/>
        </w:rPr>
        <w:lastRenderedPageBreak/>
        <w:t xml:space="preserve">applied </w:t>
      </w:r>
      <w:r w:rsidR="00E311A0" w:rsidRPr="00AB2146">
        <w:rPr>
          <w:rFonts w:ascii="Arial" w:eastAsia="Times New Roman" w:hAnsi="Arial" w:cs="Arial"/>
          <w:sz w:val="24"/>
          <w:szCs w:val="24"/>
          <w:lang w:eastAsia="en-GB"/>
        </w:rPr>
        <w:t>r</w:t>
      </w:r>
      <w:r w:rsidR="00A610E0" w:rsidRPr="00AB2146">
        <w:rPr>
          <w:rFonts w:ascii="Arial" w:eastAsia="Times New Roman" w:hAnsi="Arial" w:cs="Arial"/>
          <w:sz w:val="24"/>
          <w:szCs w:val="24"/>
          <w:lang w:eastAsia="en-GB"/>
        </w:rPr>
        <w:t xml:space="preserve">egulation 4 of the </w:t>
      </w:r>
      <w:r w:rsidR="000221ED" w:rsidRPr="00AB2146">
        <w:rPr>
          <w:rFonts w:ascii="Arial" w:eastAsia="Times New Roman" w:hAnsi="Arial" w:cs="Arial"/>
          <w:sz w:val="24"/>
          <w:szCs w:val="24"/>
          <w:lang w:eastAsia="en-GB"/>
        </w:rPr>
        <w:t xml:space="preserve">2016 </w:t>
      </w:r>
      <w:r w:rsidR="00A610E0" w:rsidRPr="00AB2146">
        <w:rPr>
          <w:rFonts w:ascii="Arial" w:hAnsi="Arial" w:cs="Arial"/>
          <w:sz w:val="24"/>
          <w:szCs w:val="24"/>
        </w:rPr>
        <w:t>Regulations</w:t>
      </w:r>
      <w:r w:rsidR="00C02399" w:rsidRPr="00AB2146">
        <w:rPr>
          <w:rFonts w:ascii="Arial" w:hAnsi="Arial" w:cs="Arial"/>
          <w:sz w:val="24"/>
          <w:szCs w:val="24"/>
        </w:rPr>
        <w:t>,</w:t>
      </w:r>
      <w:r w:rsidR="00A610E0" w:rsidRPr="00AB2146">
        <w:rPr>
          <w:rFonts w:ascii="Arial" w:hAnsi="Arial" w:cs="Arial"/>
          <w:sz w:val="24"/>
          <w:szCs w:val="24"/>
        </w:rPr>
        <w:t xml:space="preserve"> </w:t>
      </w:r>
      <w:r w:rsidR="00347C5E" w:rsidRPr="00AB2146">
        <w:rPr>
          <w:rFonts w:ascii="Arial" w:hAnsi="Arial" w:cs="Arial"/>
          <w:sz w:val="24"/>
          <w:szCs w:val="24"/>
        </w:rPr>
        <w:t>specifically safely</w:t>
      </w:r>
      <w:r w:rsidR="007A09CF" w:rsidRPr="00AB2146">
        <w:rPr>
          <w:rFonts w:ascii="Arial" w:hAnsi="Arial" w:cs="Arial"/>
          <w:sz w:val="24"/>
          <w:szCs w:val="24"/>
        </w:rPr>
        <w:t xml:space="preserve">. </w:t>
      </w:r>
      <w:r>
        <w:rPr>
          <w:rFonts w:ascii="Arial" w:hAnsi="Arial" w:cs="Arial"/>
          <w:sz w:val="24"/>
          <w:szCs w:val="24"/>
        </w:rPr>
        <w:t xml:space="preserve"> </w:t>
      </w:r>
      <w:r w:rsidR="007A09CF" w:rsidRPr="00AB2146">
        <w:rPr>
          <w:rFonts w:ascii="Arial" w:hAnsi="Arial" w:cs="Arial"/>
          <w:sz w:val="24"/>
          <w:szCs w:val="24"/>
        </w:rPr>
        <w:t>T</w:t>
      </w:r>
      <w:r w:rsidR="00347C5E" w:rsidRPr="00AB2146">
        <w:rPr>
          <w:rFonts w:ascii="Arial" w:hAnsi="Arial" w:cs="Arial"/>
          <w:sz w:val="24"/>
          <w:szCs w:val="24"/>
        </w:rPr>
        <w:t>hirdly, it failed to correctly apply the test in RJ</w:t>
      </w:r>
      <w:r w:rsidR="00E37A84" w:rsidRPr="00AB2146">
        <w:rPr>
          <w:rFonts w:ascii="Arial" w:hAnsi="Arial" w:cs="Arial"/>
          <w:sz w:val="24"/>
          <w:szCs w:val="24"/>
        </w:rPr>
        <w:t xml:space="preserve"> i.e.</w:t>
      </w:r>
      <w:r w:rsidR="00347C5E" w:rsidRPr="00AB2146">
        <w:rPr>
          <w:rFonts w:ascii="Arial" w:hAnsi="Arial" w:cs="Arial"/>
          <w:sz w:val="24"/>
          <w:szCs w:val="24"/>
        </w:rPr>
        <w:t xml:space="preserve"> whether there was </w:t>
      </w:r>
      <w:r w:rsidR="00347C5E" w:rsidRPr="00AB2146">
        <w:rPr>
          <w:rFonts w:ascii="Arial" w:eastAsia="Times New Roman" w:hAnsi="Arial" w:cs="Arial"/>
          <w:i/>
          <w:iCs/>
          <w:sz w:val="24"/>
          <w:szCs w:val="24"/>
          <w:lang w:eastAsia="en-GB"/>
        </w:rPr>
        <w:t>“a real possibility that cannot be ignored of harm occurring”</w:t>
      </w:r>
      <w:r w:rsidR="009F2738" w:rsidRPr="00AB2146">
        <w:rPr>
          <w:rFonts w:ascii="Arial" w:eastAsia="Times New Roman" w:hAnsi="Arial" w:cs="Arial"/>
          <w:sz w:val="24"/>
          <w:szCs w:val="24"/>
          <w:lang w:eastAsia="en-GB"/>
        </w:rPr>
        <w:t xml:space="preserve"> taking account of both the </w:t>
      </w:r>
      <w:r w:rsidR="009F2738" w:rsidRPr="00AB2146">
        <w:rPr>
          <w:rFonts w:ascii="Arial" w:eastAsia="Times New Roman" w:hAnsi="Arial" w:cs="Arial"/>
          <w:i/>
          <w:iCs/>
          <w:sz w:val="24"/>
          <w:szCs w:val="24"/>
          <w:lang w:eastAsia="en-GB"/>
        </w:rPr>
        <w:t xml:space="preserve">likelihood </w:t>
      </w:r>
      <w:r w:rsidR="009F2738" w:rsidRPr="00AB2146">
        <w:rPr>
          <w:rFonts w:ascii="Arial" w:eastAsia="Times New Roman" w:hAnsi="Arial" w:cs="Arial"/>
          <w:sz w:val="24"/>
          <w:szCs w:val="24"/>
          <w:lang w:eastAsia="en-GB"/>
        </w:rPr>
        <w:t xml:space="preserve">of harm occurring and the </w:t>
      </w:r>
      <w:r w:rsidR="009F2738" w:rsidRPr="00AB2146">
        <w:rPr>
          <w:rFonts w:ascii="Arial" w:eastAsia="Times New Roman" w:hAnsi="Arial" w:cs="Arial"/>
          <w:i/>
          <w:iCs/>
          <w:sz w:val="24"/>
          <w:szCs w:val="24"/>
          <w:lang w:eastAsia="en-GB"/>
        </w:rPr>
        <w:t>nature</w:t>
      </w:r>
      <w:r w:rsidR="009F2738" w:rsidRPr="00AB2146">
        <w:rPr>
          <w:rFonts w:ascii="Arial" w:eastAsia="Times New Roman" w:hAnsi="Arial" w:cs="Arial"/>
          <w:sz w:val="24"/>
          <w:szCs w:val="24"/>
          <w:lang w:eastAsia="en-GB"/>
        </w:rPr>
        <w:t xml:space="preserve"> of the harm that might occur should the risk eventuate</w:t>
      </w:r>
      <w:r w:rsidR="00347C5E" w:rsidRPr="00AB2146">
        <w:rPr>
          <w:rFonts w:ascii="Arial" w:eastAsia="Times New Roman" w:hAnsi="Arial" w:cs="Arial"/>
          <w:i/>
          <w:iCs/>
          <w:sz w:val="24"/>
          <w:szCs w:val="24"/>
          <w:lang w:eastAsia="en-GB"/>
        </w:rPr>
        <w:t>.</w:t>
      </w:r>
    </w:p>
    <w:p w14:paraId="303AC451" w14:textId="77777777" w:rsidR="00970DA0" w:rsidRPr="00AB2146" w:rsidRDefault="00970DA0" w:rsidP="00814AA7">
      <w:pPr>
        <w:pStyle w:val="ListParagraph"/>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598A2EDE" w14:textId="29C13351" w:rsidR="00970DA0" w:rsidRPr="00AB2146" w:rsidRDefault="00814AA7" w:rsidP="00814AA7">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z w:val="24"/>
          <w:szCs w:val="24"/>
          <w:lang w:eastAsia="en-GB"/>
        </w:rPr>
        <w:t>3</w:t>
      </w:r>
      <w:r w:rsidR="001276A8">
        <w:rPr>
          <w:rFonts w:ascii="Arial" w:eastAsia="Times New Roman" w:hAnsi="Arial" w:cs="Arial"/>
          <w:sz w:val="24"/>
          <w:szCs w:val="24"/>
          <w:lang w:eastAsia="en-GB"/>
        </w:rPr>
        <w:t>2</w:t>
      </w:r>
      <w:r>
        <w:rPr>
          <w:rFonts w:ascii="Arial" w:eastAsia="Times New Roman" w:hAnsi="Arial" w:cs="Arial"/>
          <w:sz w:val="24"/>
          <w:szCs w:val="24"/>
          <w:lang w:eastAsia="en-GB"/>
        </w:rPr>
        <w:t>.</w:t>
      </w:r>
      <w:r>
        <w:rPr>
          <w:rFonts w:ascii="Arial" w:eastAsia="Times New Roman" w:hAnsi="Arial" w:cs="Arial"/>
          <w:sz w:val="24"/>
          <w:szCs w:val="24"/>
          <w:lang w:eastAsia="en-GB"/>
        </w:rPr>
        <w:tab/>
      </w:r>
      <w:r w:rsidR="00347C5E" w:rsidRPr="00AB2146">
        <w:rPr>
          <w:rFonts w:ascii="Arial" w:eastAsia="Times New Roman" w:hAnsi="Arial" w:cs="Arial"/>
          <w:sz w:val="24"/>
          <w:szCs w:val="24"/>
          <w:lang w:eastAsia="en-GB"/>
        </w:rPr>
        <w:t xml:space="preserve">The approach of the Tribunal to the loss of consciousness issue is problematic in </w:t>
      </w:r>
      <w:proofErr w:type="gramStart"/>
      <w:r w:rsidR="00347C5E" w:rsidRPr="00AB2146">
        <w:rPr>
          <w:rFonts w:ascii="Arial" w:eastAsia="Times New Roman" w:hAnsi="Arial" w:cs="Arial"/>
          <w:sz w:val="24"/>
          <w:szCs w:val="24"/>
          <w:lang w:eastAsia="en-GB"/>
        </w:rPr>
        <w:t>a number of</w:t>
      </w:r>
      <w:proofErr w:type="gramEnd"/>
      <w:r w:rsidR="00347C5E" w:rsidRPr="00AB2146">
        <w:rPr>
          <w:rFonts w:ascii="Arial" w:eastAsia="Times New Roman" w:hAnsi="Arial" w:cs="Arial"/>
          <w:sz w:val="24"/>
          <w:szCs w:val="24"/>
          <w:lang w:eastAsia="en-GB"/>
        </w:rPr>
        <w:t xml:space="preserve"> respects. </w:t>
      </w:r>
      <w:r>
        <w:rPr>
          <w:rFonts w:ascii="Arial" w:eastAsia="Times New Roman" w:hAnsi="Arial" w:cs="Arial"/>
          <w:sz w:val="24"/>
          <w:szCs w:val="24"/>
          <w:lang w:eastAsia="en-GB"/>
        </w:rPr>
        <w:t xml:space="preserve"> </w:t>
      </w:r>
      <w:r w:rsidR="00347C5E" w:rsidRPr="00AB2146">
        <w:rPr>
          <w:rFonts w:ascii="Arial" w:eastAsia="Times New Roman" w:hAnsi="Arial" w:cs="Arial"/>
          <w:sz w:val="24"/>
          <w:szCs w:val="24"/>
          <w:lang w:eastAsia="en-GB"/>
        </w:rPr>
        <w:t xml:space="preserve">The Tribunal incorrectly focused almost exclusively on the </w:t>
      </w:r>
      <w:r w:rsidR="00347C5E" w:rsidRPr="00AB2146">
        <w:rPr>
          <w:rFonts w:ascii="Arial" w:eastAsia="Times New Roman" w:hAnsi="Arial" w:cs="Arial"/>
          <w:i/>
          <w:iCs/>
          <w:sz w:val="24"/>
          <w:szCs w:val="24"/>
          <w:lang w:eastAsia="en-GB"/>
        </w:rPr>
        <w:t>cause</w:t>
      </w:r>
      <w:r w:rsidR="00347C5E" w:rsidRPr="00AB2146">
        <w:rPr>
          <w:rFonts w:ascii="Arial" w:eastAsia="Times New Roman" w:hAnsi="Arial" w:cs="Arial"/>
          <w:sz w:val="24"/>
          <w:szCs w:val="24"/>
          <w:lang w:eastAsia="en-GB"/>
        </w:rPr>
        <w:t xml:space="preserve"> of the loss of consciousness rather than its </w:t>
      </w:r>
      <w:r w:rsidR="00347C5E" w:rsidRPr="00AB2146">
        <w:rPr>
          <w:rFonts w:ascii="Arial" w:eastAsia="Times New Roman" w:hAnsi="Arial" w:cs="Arial"/>
          <w:i/>
          <w:iCs/>
          <w:sz w:val="24"/>
          <w:szCs w:val="24"/>
          <w:lang w:eastAsia="en-GB"/>
        </w:rPr>
        <w:t>impact</w:t>
      </w:r>
      <w:r w:rsidR="00347C5E" w:rsidRPr="00AB2146">
        <w:rPr>
          <w:rFonts w:ascii="Arial" w:eastAsia="Times New Roman" w:hAnsi="Arial" w:cs="Arial"/>
          <w:sz w:val="24"/>
          <w:szCs w:val="24"/>
          <w:lang w:eastAsia="en-GB"/>
        </w:rPr>
        <w:t xml:space="preserve"> on the Appellant and her functional ability. </w:t>
      </w:r>
      <w:r>
        <w:rPr>
          <w:rFonts w:ascii="Arial" w:eastAsia="Times New Roman" w:hAnsi="Arial" w:cs="Arial"/>
          <w:sz w:val="24"/>
          <w:szCs w:val="24"/>
          <w:lang w:eastAsia="en-GB"/>
        </w:rPr>
        <w:t xml:space="preserve"> </w:t>
      </w:r>
      <w:r w:rsidR="00347C5E" w:rsidRPr="00AB2146">
        <w:rPr>
          <w:rFonts w:ascii="Arial" w:eastAsia="Times New Roman" w:hAnsi="Arial" w:cs="Arial"/>
          <w:sz w:val="24"/>
          <w:szCs w:val="24"/>
          <w:lang w:eastAsia="en-GB"/>
        </w:rPr>
        <w:t xml:space="preserve">It is unhelpful to </w:t>
      </w:r>
      <w:r w:rsidR="004D0D79" w:rsidRPr="00AB2146">
        <w:rPr>
          <w:rFonts w:ascii="Arial" w:eastAsia="Times New Roman" w:hAnsi="Arial" w:cs="Arial"/>
          <w:sz w:val="24"/>
          <w:szCs w:val="24"/>
          <w:lang w:eastAsia="en-GB"/>
        </w:rPr>
        <w:t xml:space="preserve">consider the issue of loss of consciousness from the starting point that a non-epileptic loss of consciousness is axiomatically less serious or impactful than one which </w:t>
      </w:r>
      <w:r w:rsidR="007A09CF" w:rsidRPr="00AB2146">
        <w:rPr>
          <w:rFonts w:ascii="Arial" w:eastAsia="Times New Roman" w:hAnsi="Arial" w:cs="Arial"/>
          <w:sz w:val="24"/>
          <w:szCs w:val="24"/>
          <w:lang w:eastAsia="en-GB"/>
        </w:rPr>
        <w:t>is</w:t>
      </w:r>
      <w:r w:rsidR="004D0D79" w:rsidRPr="00AB2146">
        <w:rPr>
          <w:rFonts w:ascii="Arial" w:eastAsia="Times New Roman" w:hAnsi="Arial" w:cs="Arial"/>
          <w:sz w:val="24"/>
          <w:szCs w:val="24"/>
          <w:lang w:eastAsia="en-GB"/>
        </w:rPr>
        <w:t xml:space="preserve"> epileptic</w:t>
      </w:r>
      <w:r w:rsidR="007A09CF" w:rsidRPr="00AB2146">
        <w:rPr>
          <w:rFonts w:ascii="Arial" w:eastAsia="Times New Roman" w:hAnsi="Arial" w:cs="Arial"/>
          <w:sz w:val="24"/>
          <w:szCs w:val="24"/>
          <w:lang w:eastAsia="en-GB"/>
        </w:rPr>
        <w:t xml:space="preserve"> in</w:t>
      </w:r>
      <w:r w:rsidR="004D0D79" w:rsidRPr="00AB2146">
        <w:rPr>
          <w:rFonts w:ascii="Arial" w:eastAsia="Times New Roman" w:hAnsi="Arial" w:cs="Arial"/>
          <w:sz w:val="24"/>
          <w:szCs w:val="24"/>
          <w:lang w:eastAsia="en-GB"/>
        </w:rPr>
        <w:t xml:space="preserve"> origin. </w:t>
      </w:r>
      <w:r>
        <w:rPr>
          <w:rFonts w:ascii="Arial" w:eastAsia="Times New Roman" w:hAnsi="Arial" w:cs="Arial"/>
          <w:sz w:val="24"/>
          <w:szCs w:val="24"/>
          <w:lang w:eastAsia="en-GB"/>
        </w:rPr>
        <w:t xml:space="preserve"> </w:t>
      </w:r>
      <w:r w:rsidR="004D0D79" w:rsidRPr="00AB2146">
        <w:rPr>
          <w:rFonts w:ascii="Arial" w:eastAsia="Times New Roman" w:hAnsi="Arial" w:cs="Arial"/>
          <w:sz w:val="24"/>
          <w:szCs w:val="24"/>
          <w:lang w:eastAsia="en-GB"/>
        </w:rPr>
        <w:t>Such an approach effectively short circuits the detailed findings of fact which are required to be made in such cases.</w:t>
      </w:r>
      <w:r>
        <w:rPr>
          <w:rFonts w:ascii="Arial" w:eastAsia="Times New Roman" w:hAnsi="Arial" w:cs="Arial"/>
          <w:sz w:val="24"/>
          <w:szCs w:val="24"/>
          <w:lang w:eastAsia="en-GB"/>
        </w:rPr>
        <w:t xml:space="preserve"> </w:t>
      </w:r>
      <w:r w:rsidR="004D0D79" w:rsidRPr="00AB2146">
        <w:rPr>
          <w:rFonts w:ascii="Arial" w:eastAsia="Times New Roman" w:hAnsi="Arial" w:cs="Arial"/>
          <w:sz w:val="24"/>
          <w:szCs w:val="24"/>
          <w:lang w:eastAsia="en-GB"/>
        </w:rPr>
        <w:t xml:space="preserve"> It also risks confusing the “absolute” assessment referred to by Judge Church necessary in such cases with a relative assessment of how safe it is for the Appellant compared to someone with a different condition.</w:t>
      </w:r>
      <w:r w:rsidR="00F17167" w:rsidRPr="00AB2146">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r w:rsidR="00F17167" w:rsidRPr="00AB2146">
        <w:rPr>
          <w:rFonts w:ascii="Arial" w:eastAsia="Times New Roman" w:hAnsi="Arial" w:cs="Arial"/>
          <w:sz w:val="24"/>
          <w:szCs w:val="24"/>
          <w:lang w:eastAsia="en-GB"/>
        </w:rPr>
        <w:t>It is of course also essential to clearly set out the Tribunal’s detailed findings and conclusions in its written reasons.</w:t>
      </w:r>
    </w:p>
    <w:p w14:paraId="2534D384" w14:textId="77777777" w:rsidR="00970DA0" w:rsidRPr="00AB2146" w:rsidRDefault="00970DA0" w:rsidP="00814AA7">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76A332C3" w14:textId="20F9F769" w:rsidR="00970DA0" w:rsidRPr="00AB2146" w:rsidRDefault="00814AA7" w:rsidP="00814AA7">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z w:val="24"/>
          <w:szCs w:val="24"/>
          <w:lang w:eastAsia="en-GB"/>
        </w:rPr>
        <w:t>3</w:t>
      </w:r>
      <w:r w:rsidR="001276A8">
        <w:rPr>
          <w:rFonts w:ascii="Arial" w:eastAsia="Times New Roman" w:hAnsi="Arial" w:cs="Arial"/>
          <w:sz w:val="24"/>
          <w:szCs w:val="24"/>
          <w:lang w:eastAsia="en-GB"/>
        </w:rPr>
        <w:t>3</w:t>
      </w:r>
      <w:r>
        <w:rPr>
          <w:rFonts w:ascii="Arial" w:eastAsia="Times New Roman" w:hAnsi="Arial" w:cs="Arial"/>
          <w:sz w:val="24"/>
          <w:szCs w:val="24"/>
          <w:lang w:eastAsia="en-GB"/>
        </w:rPr>
        <w:t>.</w:t>
      </w:r>
      <w:r>
        <w:rPr>
          <w:rFonts w:ascii="Arial" w:eastAsia="Times New Roman" w:hAnsi="Arial" w:cs="Arial"/>
          <w:sz w:val="24"/>
          <w:szCs w:val="24"/>
          <w:lang w:eastAsia="en-GB"/>
        </w:rPr>
        <w:tab/>
      </w:r>
      <w:r w:rsidR="00F17167" w:rsidRPr="00AB2146">
        <w:rPr>
          <w:rFonts w:ascii="Arial" w:eastAsia="Times New Roman" w:hAnsi="Arial" w:cs="Arial"/>
          <w:sz w:val="24"/>
          <w:szCs w:val="24"/>
          <w:lang w:eastAsia="en-GB"/>
        </w:rPr>
        <w:t>S</w:t>
      </w:r>
      <w:r w:rsidR="00D22745" w:rsidRPr="00AB2146">
        <w:rPr>
          <w:rFonts w:ascii="Arial" w:eastAsia="Times New Roman" w:hAnsi="Arial" w:cs="Arial"/>
          <w:sz w:val="24"/>
          <w:szCs w:val="24"/>
          <w:lang w:eastAsia="en-GB"/>
        </w:rPr>
        <w:t xml:space="preserve">imilar considerations apply to </w:t>
      </w:r>
      <w:r w:rsidR="00F17167" w:rsidRPr="00AB2146">
        <w:rPr>
          <w:rFonts w:ascii="Arial" w:eastAsia="Times New Roman" w:hAnsi="Arial" w:cs="Arial"/>
          <w:sz w:val="24"/>
          <w:szCs w:val="24"/>
          <w:lang w:eastAsia="en-GB"/>
        </w:rPr>
        <w:t>loss of consciousness in respect of Activity</w:t>
      </w:r>
      <w:r w:rsidR="00D22745" w:rsidRPr="00AB2146">
        <w:rPr>
          <w:rFonts w:ascii="Arial" w:eastAsia="Times New Roman" w:hAnsi="Arial" w:cs="Arial"/>
          <w:sz w:val="24"/>
          <w:szCs w:val="24"/>
          <w:lang w:eastAsia="en-GB"/>
        </w:rPr>
        <w:t xml:space="preserve"> </w:t>
      </w:r>
      <w:r w:rsidR="00CA3512" w:rsidRPr="00AB2146">
        <w:rPr>
          <w:rFonts w:ascii="Arial" w:eastAsia="Times New Roman" w:hAnsi="Arial" w:cs="Arial"/>
          <w:sz w:val="24"/>
          <w:szCs w:val="24"/>
          <w:lang w:eastAsia="en-GB"/>
        </w:rPr>
        <w:t>4</w:t>
      </w:r>
      <w:r w:rsidR="007A09CF" w:rsidRPr="00AB2146">
        <w:rPr>
          <w:rFonts w:ascii="Arial" w:eastAsia="Times New Roman" w:hAnsi="Arial" w:cs="Arial"/>
          <w:sz w:val="24"/>
          <w:szCs w:val="24"/>
          <w:lang w:eastAsia="en-GB"/>
        </w:rPr>
        <w:t xml:space="preserve"> Washing</w:t>
      </w:r>
      <w:r w:rsidR="00F17167" w:rsidRPr="00AB2146">
        <w:rPr>
          <w:rFonts w:ascii="Arial" w:eastAsia="Times New Roman" w:hAnsi="Arial" w:cs="Arial"/>
          <w:sz w:val="24"/>
          <w:szCs w:val="24"/>
          <w:lang w:eastAsia="en-GB"/>
        </w:rPr>
        <w:t xml:space="preserve"> and Bathing but given they have been discussed in some detail above in the context of Activity 1 and there is likely to be significant overlap, it is not necessary to rehearse them again.</w:t>
      </w:r>
    </w:p>
    <w:p w14:paraId="6DDF4B70" w14:textId="77777777" w:rsidR="00970DA0" w:rsidRPr="008D26FA" w:rsidRDefault="00970DA0" w:rsidP="009A0347">
      <w:pPr>
        <w:pStyle w:val="ListParagraph"/>
        <w:tabs>
          <w:tab w:val="left" w:pos="510"/>
          <w:tab w:val="left" w:pos="1077"/>
          <w:tab w:val="left" w:pos="1797"/>
        </w:tabs>
        <w:spacing w:after="0" w:line="240" w:lineRule="auto"/>
        <w:ind w:left="0"/>
        <w:rPr>
          <w:rFonts w:ascii="Arial" w:hAnsi="Arial" w:cs="Arial"/>
          <w:bCs/>
          <w:sz w:val="24"/>
          <w:szCs w:val="24"/>
        </w:rPr>
      </w:pPr>
    </w:p>
    <w:p w14:paraId="2A5DF768" w14:textId="07F77925" w:rsidR="00970DA0" w:rsidRPr="00AB2146" w:rsidRDefault="008D26FA" w:rsidP="009A0347">
      <w:pPr>
        <w:pStyle w:val="ListParagraph"/>
        <w:tabs>
          <w:tab w:val="left" w:pos="510"/>
          <w:tab w:val="left" w:pos="1077"/>
          <w:tab w:val="left" w:pos="1797"/>
        </w:tabs>
        <w:spacing w:after="0" w:line="240" w:lineRule="auto"/>
        <w:ind w:left="0"/>
        <w:jc w:val="both"/>
        <w:rPr>
          <w:rFonts w:ascii="Arial" w:eastAsia="Times New Roman" w:hAnsi="Arial" w:cs="Arial"/>
          <w:i/>
          <w:iCs/>
          <w:sz w:val="24"/>
          <w:szCs w:val="24"/>
          <w:lang w:eastAsia="en-GB"/>
        </w:rPr>
      </w:pPr>
      <w:r>
        <w:rPr>
          <w:rFonts w:ascii="Arial" w:hAnsi="Arial" w:cs="Arial"/>
          <w:b/>
          <w:sz w:val="24"/>
          <w:szCs w:val="24"/>
        </w:rPr>
        <w:tab/>
      </w:r>
      <w:r w:rsidR="0092155B" w:rsidRPr="00AB2146">
        <w:rPr>
          <w:rFonts w:ascii="Arial" w:hAnsi="Arial" w:cs="Arial"/>
          <w:b/>
          <w:sz w:val="24"/>
          <w:szCs w:val="24"/>
        </w:rPr>
        <w:t>Disposal</w:t>
      </w:r>
    </w:p>
    <w:p w14:paraId="54008CC3" w14:textId="77777777" w:rsidR="00AB2146" w:rsidRDefault="00AB2146" w:rsidP="009A0347">
      <w:pPr>
        <w:tabs>
          <w:tab w:val="left" w:pos="510"/>
          <w:tab w:val="left" w:pos="1077"/>
          <w:tab w:val="left" w:pos="1797"/>
        </w:tabs>
        <w:jc w:val="both"/>
        <w:rPr>
          <w:rFonts w:ascii="Arial" w:eastAsia="Times New Roman" w:hAnsi="Arial" w:cs="Arial"/>
          <w:sz w:val="24"/>
          <w:szCs w:val="24"/>
          <w:lang w:eastAsia="en-GB"/>
        </w:rPr>
      </w:pPr>
    </w:p>
    <w:p w14:paraId="71E92406" w14:textId="6A762F0C" w:rsidR="00970DA0" w:rsidRPr="00AB2146" w:rsidRDefault="008D26FA" w:rsidP="008D26FA">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z w:val="24"/>
          <w:szCs w:val="24"/>
          <w:lang w:eastAsia="en-GB"/>
        </w:rPr>
        <w:t>3</w:t>
      </w:r>
      <w:r w:rsidR="001276A8">
        <w:rPr>
          <w:rFonts w:ascii="Arial" w:eastAsia="Times New Roman" w:hAnsi="Arial" w:cs="Arial"/>
          <w:sz w:val="24"/>
          <w:szCs w:val="24"/>
          <w:lang w:eastAsia="en-GB"/>
        </w:rPr>
        <w:t>4</w:t>
      </w:r>
      <w:r>
        <w:rPr>
          <w:rFonts w:ascii="Arial" w:eastAsia="Times New Roman" w:hAnsi="Arial" w:cs="Arial"/>
          <w:sz w:val="24"/>
          <w:szCs w:val="24"/>
          <w:lang w:eastAsia="en-GB"/>
        </w:rPr>
        <w:t>.</w:t>
      </w:r>
      <w:r>
        <w:rPr>
          <w:rFonts w:ascii="Arial" w:eastAsia="Times New Roman" w:hAnsi="Arial" w:cs="Arial"/>
          <w:sz w:val="24"/>
          <w:szCs w:val="24"/>
          <w:lang w:eastAsia="en-GB"/>
        </w:rPr>
        <w:tab/>
      </w:r>
      <w:r w:rsidR="0092155B" w:rsidRPr="00AB2146">
        <w:rPr>
          <w:rFonts w:ascii="Arial" w:eastAsia="Times New Roman" w:hAnsi="Arial" w:cs="Arial"/>
          <w:sz w:val="24"/>
          <w:szCs w:val="24"/>
          <w:lang w:eastAsia="en-GB"/>
        </w:rPr>
        <w:t xml:space="preserve">The decision of the </w:t>
      </w:r>
      <w:r w:rsidR="00707572" w:rsidRPr="00AB2146">
        <w:rPr>
          <w:rFonts w:ascii="Arial" w:eastAsia="Times New Roman" w:hAnsi="Arial" w:cs="Arial"/>
          <w:sz w:val="24"/>
          <w:szCs w:val="24"/>
          <w:lang w:eastAsia="en-GB"/>
        </w:rPr>
        <w:t>A</w:t>
      </w:r>
      <w:r w:rsidR="0092155B" w:rsidRPr="00AB2146">
        <w:rPr>
          <w:rFonts w:ascii="Arial" w:eastAsia="Times New Roman" w:hAnsi="Arial" w:cs="Arial"/>
          <w:sz w:val="24"/>
          <w:szCs w:val="24"/>
          <w:lang w:eastAsia="en-GB"/>
        </w:rPr>
        <w:t xml:space="preserve">ppeal </w:t>
      </w:r>
      <w:r w:rsidR="00707572" w:rsidRPr="00AB2146">
        <w:rPr>
          <w:rFonts w:ascii="Arial" w:eastAsia="Times New Roman" w:hAnsi="Arial" w:cs="Arial"/>
          <w:sz w:val="24"/>
          <w:szCs w:val="24"/>
          <w:lang w:eastAsia="en-GB"/>
        </w:rPr>
        <w:t>T</w:t>
      </w:r>
      <w:r w:rsidR="0092155B" w:rsidRPr="00AB2146">
        <w:rPr>
          <w:rFonts w:ascii="Arial" w:eastAsia="Times New Roman" w:hAnsi="Arial" w:cs="Arial"/>
          <w:sz w:val="24"/>
          <w:szCs w:val="24"/>
          <w:lang w:eastAsia="en-GB"/>
        </w:rPr>
        <w:t xml:space="preserve">ribunal dated </w:t>
      </w:r>
      <w:r w:rsidR="007A09CF" w:rsidRPr="00AB2146">
        <w:rPr>
          <w:rFonts w:ascii="Arial" w:eastAsia="Times New Roman" w:hAnsi="Arial" w:cs="Arial"/>
          <w:sz w:val="24"/>
          <w:szCs w:val="24"/>
          <w:lang w:eastAsia="en-GB"/>
        </w:rPr>
        <w:t>14 November 2024</w:t>
      </w:r>
      <w:r w:rsidR="0092155B" w:rsidRPr="00AB2146">
        <w:rPr>
          <w:rFonts w:ascii="Arial" w:eastAsia="Times New Roman" w:hAnsi="Arial" w:cs="Arial"/>
          <w:sz w:val="24"/>
          <w:szCs w:val="24"/>
          <w:lang w:eastAsia="en-GB"/>
        </w:rPr>
        <w:t xml:space="preserve"> is in error of law. </w:t>
      </w:r>
      <w:r w:rsidR="00DA3280" w:rsidRPr="00AB2146">
        <w:rPr>
          <w:rFonts w:ascii="Arial" w:eastAsia="Times New Roman" w:hAnsi="Arial" w:cs="Arial"/>
          <w:sz w:val="24"/>
          <w:szCs w:val="24"/>
          <w:lang w:eastAsia="en-GB"/>
        </w:rPr>
        <w:t xml:space="preserve"> </w:t>
      </w:r>
      <w:r w:rsidR="0092155B" w:rsidRPr="00AB2146">
        <w:rPr>
          <w:rFonts w:ascii="Arial" w:eastAsia="Times New Roman" w:hAnsi="Arial" w:cs="Arial"/>
          <w:sz w:val="24"/>
          <w:szCs w:val="24"/>
          <w:lang w:eastAsia="en-GB"/>
        </w:rPr>
        <w:t>Pursuant to the powers conferred on me by Article 15(8) of the 1998</w:t>
      </w:r>
      <w:r w:rsidR="00707572" w:rsidRPr="00AB2146">
        <w:rPr>
          <w:rFonts w:ascii="Arial" w:eastAsia="Times New Roman" w:hAnsi="Arial" w:cs="Arial"/>
          <w:sz w:val="24"/>
          <w:szCs w:val="24"/>
          <w:lang w:eastAsia="en-GB"/>
        </w:rPr>
        <w:t xml:space="preserve"> Order,</w:t>
      </w:r>
      <w:r w:rsidR="0092155B" w:rsidRPr="00AB2146">
        <w:rPr>
          <w:rFonts w:ascii="Arial" w:eastAsia="Times New Roman" w:hAnsi="Arial" w:cs="Arial"/>
          <w:sz w:val="24"/>
          <w:szCs w:val="24"/>
          <w:lang w:eastAsia="en-GB"/>
        </w:rPr>
        <w:t xml:space="preserve"> I set aside</w:t>
      </w:r>
      <w:r w:rsidR="00DA3280" w:rsidRPr="00AB2146">
        <w:rPr>
          <w:rFonts w:ascii="Arial" w:eastAsia="Times New Roman" w:hAnsi="Arial" w:cs="Arial"/>
          <w:sz w:val="24"/>
          <w:szCs w:val="24"/>
          <w:lang w:eastAsia="en-GB"/>
        </w:rPr>
        <w:t xml:space="preserve"> the decision appealed against.</w:t>
      </w:r>
    </w:p>
    <w:p w14:paraId="1817F2D1" w14:textId="77777777" w:rsidR="00970DA0" w:rsidRPr="00AB2146" w:rsidRDefault="00970DA0" w:rsidP="008D26FA">
      <w:pPr>
        <w:pStyle w:val="ListParagraph"/>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69CB007C" w14:textId="0568E11E" w:rsidR="0092155B" w:rsidRPr="00AB2146" w:rsidRDefault="008D26FA" w:rsidP="008D26FA">
      <w:pPr>
        <w:tabs>
          <w:tab w:val="left" w:pos="510"/>
          <w:tab w:val="left" w:pos="1077"/>
          <w:tab w:val="left" w:pos="1797"/>
        </w:tabs>
        <w:ind w:left="510" w:hanging="510"/>
        <w:jc w:val="both"/>
        <w:rPr>
          <w:rFonts w:ascii="Arial" w:eastAsia="Times New Roman" w:hAnsi="Arial" w:cs="Arial"/>
          <w:sz w:val="24"/>
          <w:szCs w:val="24"/>
          <w:lang w:eastAsia="en-GB"/>
        </w:rPr>
      </w:pPr>
      <w:r>
        <w:rPr>
          <w:rFonts w:ascii="Arial" w:eastAsia="Times New Roman" w:hAnsi="Arial" w:cs="Arial"/>
          <w:spacing w:val="-3"/>
          <w:sz w:val="24"/>
          <w:szCs w:val="24"/>
        </w:rPr>
        <w:t>3</w:t>
      </w:r>
      <w:r w:rsidR="001276A8">
        <w:rPr>
          <w:rFonts w:ascii="Arial" w:eastAsia="Times New Roman" w:hAnsi="Arial" w:cs="Arial"/>
          <w:spacing w:val="-3"/>
          <w:sz w:val="24"/>
          <w:szCs w:val="24"/>
        </w:rPr>
        <w:t>5</w:t>
      </w:r>
      <w:r>
        <w:rPr>
          <w:rFonts w:ascii="Arial" w:eastAsia="Times New Roman" w:hAnsi="Arial" w:cs="Arial"/>
          <w:spacing w:val="-3"/>
          <w:sz w:val="24"/>
          <w:szCs w:val="24"/>
        </w:rPr>
        <w:t>.</w:t>
      </w:r>
      <w:r>
        <w:rPr>
          <w:rFonts w:ascii="Arial" w:eastAsia="Times New Roman" w:hAnsi="Arial" w:cs="Arial"/>
          <w:spacing w:val="-3"/>
          <w:sz w:val="24"/>
          <w:szCs w:val="24"/>
        </w:rPr>
        <w:tab/>
      </w:r>
      <w:r w:rsidR="0092155B" w:rsidRPr="00AB2146">
        <w:rPr>
          <w:rFonts w:ascii="Arial" w:eastAsia="Times New Roman" w:hAnsi="Arial" w:cs="Arial"/>
          <w:spacing w:val="-3"/>
          <w:sz w:val="24"/>
          <w:szCs w:val="24"/>
        </w:rPr>
        <w:t xml:space="preserve">I direct that the parties to the proceedings and the newly constituted </w:t>
      </w:r>
      <w:r w:rsidR="00707572" w:rsidRPr="00AB2146">
        <w:rPr>
          <w:rFonts w:ascii="Arial" w:eastAsia="Times New Roman" w:hAnsi="Arial" w:cs="Arial"/>
          <w:spacing w:val="-3"/>
          <w:sz w:val="24"/>
          <w:szCs w:val="24"/>
        </w:rPr>
        <w:t>A</w:t>
      </w:r>
      <w:r w:rsidR="0092155B" w:rsidRPr="00AB2146">
        <w:rPr>
          <w:rFonts w:ascii="Arial" w:eastAsia="Times New Roman" w:hAnsi="Arial" w:cs="Arial"/>
          <w:spacing w:val="-3"/>
          <w:sz w:val="24"/>
          <w:szCs w:val="24"/>
        </w:rPr>
        <w:t xml:space="preserve">ppeal </w:t>
      </w:r>
      <w:r w:rsidR="00707572" w:rsidRPr="00AB2146">
        <w:rPr>
          <w:rFonts w:ascii="Arial" w:eastAsia="Times New Roman" w:hAnsi="Arial" w:cs="Arial"/>
          <w:spacing w:val="-3"/>
          <w:sz w:val="24"/>
          <w:szCs w:val="24"/>
        </w:rPr>
        <w:t>T</w:t>
      </w:r>
      <w:r w:rsidR="0092155B" w:rsidRPr="00AB2146">
        <w:rPr>
          <w:rFonts w:ascii="Arial" w:eastAsia="Times New Roman" w:hAnsi="Arial" w:cs="Arial"/>
          <w:spacing w:val="-3"/>
          <w:sz w:val="24"/>
          <w:szCs w:val="24"/>
        </w:rPr>
        <w:t xml:space="preserve">ribunal </w:t>
      </w:r>
      <w:proofErr w:type="gramStart"/>
      <w:r w:rsidR="0092155B" w:rsidRPr="00AB2146">
        <w:rPr>
          <w:rFonts w:ascii="Arial" w:eastAsia="Times New Roman" w:hAnsi="Arial" w:cs="Arial"/>
          <w:spacing w:val="-3"/>
          <w:sz w:val="24"/>
          <w:szCs w:val="24"/>
        </w:rPr>
        <w:t>take into account</w:t>
      </w:r>
      <w:proofErr w:type="gramEnd"/>
      <w:r w:rsidR="0092155B" w:rsidRPr="00AB2146">
        <w:rPr>
          <w:rFonts w:ascii="Arial" w:eastAsia="Times New Roman" w:hAnsi="Arial" w:cs="Arial"/>
          <w:spacing w:val="-3"/>
          <w:sz w:val="24"/>
          <w:szCs w:val="24"/>
        </w:rPr>
        <w:t xml:space="preserve"> the following:</w:t>
      </w:r>
    </w:p>
    <w:p w14:paraId="2BDE769B" w14:textId="77777777" w:rsidR="0092155B" w:rsidRPr="00AB2146" w:rsidRDefault="0092155B" w:rsidP="009A0347">
      <w:pPr>
        <w:widowControl w:val="0"/>
        <w:tabs>
          <w:tab w:val="left" w:pos="510"/>
          <w:tab w:val="left" w:pos="1077"/>
          <w:tab w:val="left" w:pos="1797"/>
        </w:tabs>
        <w:suppressAutoHyphens/>
        <w:autoSpaceDE w:val="0"/>
        <w:autoSpaceDN w:val="0"/>
        <w:adjustRightInd w:val="0"/>
        <w:jc w:val="both"/>
        <w:rPr>
          <w:rFonts w:ascii="Arial" w:eastAsia="Times New Roman" w:hAnsi="Arial" w:cs="Arial"/>
          <w:spacing w:val="-3"/>
          <w:sz w:val="24"/>
          <w:szCs w:val="24"/>
        </w:rPr>
      </w:pPr>
    </w:p>
    <w:p w14:paraId="1078DED2" w14:textId="3F6FA666" w:rsidR="00970DA0" w:rsidRDefault="006369B3" w:rsidP="00882AF6">
      <w:pPr>
        <w:tabs>
          <w:tab w:val="left" w:pos="510"/>
          <w:tab w:val="left" w:pos="1077"/>
          <w:tab w:val="left" w:pos="1797"/>
        </w:tabs>
        <w:autoSpaceDE w:val="0"/>
        <w:autoSpaceDN w:val="0"/>
        <w:adjustRightInd w:val="0"/>
        <w:ind w:left="1077" w:hanging="1077"/>
        <w:jc w:val="both"/>
        <w:rPr>
          <w:rFonts w:ascii="Arial" w:eastAsia="Times New Roman" w:hAnsi="Arial" w:cs="Arial"/>
          <w:sz w:val="24"/>
          <w:szCs w:val="24"/>
          <w:lang w:val="en-US"/>
        </w:rPr>
      </w:pPr>
      <w:r>
        <w:rPr>
          <w:rFonts w:ascii="Arial" w:eastAsia="Times New Roman" w:hAnsi="Arial" w:cs="Arial"/>
          <w:spacing w:val="-3"/>
          <w:sz w:val="24"/>
          <w:szCs w:val="24"/>
        </w:rPr>
        <w:tab/>
      </w:r>
      <w:r w:rsidR="008D26FA">
        <w:rPr>
          <w:rFonts w:ascii="Arial" w:eastAsia="Times New Roman" w:hAnsi="Arial" w:cs="Arial"/>
          <w:spacing w:val="-3"/>
          <w:sz w:val="24"/>
          <w:szCs w:val="24"/>
        </w:rPr>
        <w:t>(</w:t>
      </w:r>
      <w:proofErr w:type="spellStart"/>
      <w:r w:rsidR="008D26FA">
        <w:rPr>
          <w:rFonts w:ascii="Arial" w:eastAsia="Times New Roman" w:hAnsi="Arial" w:cs="Arial"/>
          <w:spacing w:val="-3"/>
          <w:sz w:val="24"/>
          <w:szCs w:val="24"/>
        </w:rPr>
        <w:t>i</w:t>
      </w:r>
      <w:proofErr w:type="spellEnd"/>
      <w:r w:rsidR="008D26FA">
        <w:rPr>
          <w:rFonts w:ascii="Arial" w:eastAsia="Times New Roman" w:hAnsi="Arial" w:cs="Arial"/>
          <w:spacing w:val="-3"/>
          <w:sz w:val="24"/>
          <w:szCs w:val="24"/>
        </w:rPr>
        <w:t>)</w:t>
      </w:r>
      <w:r w:rsidR="008D26FA">
        <w:rPr>
          <w:rFonts w:ascii="Arial" w:eastAsia="Times New Roman" w:hAnsi="Arial" w:cs="Arial"/>
          <w:spacing w:val="-3"/>
          <w:sz w:val="24"/>
          <w:szCs w:val="24"/>
        </w:rPr>
        <w:tab/>
      </w:r>
      <w:r w:rsidR="0092155B" w:rsidRPr="00AB2146">
        <w:rPr>
          <w:rFonts w:ascii="Arial" w:eastAsia="Times New Roman" w:hAnsi="Arial" w:cs="Arial"/>
          <w:spacing w:val="-3"/>
          <w:sz w:val="24"/>
          <w:szCs w:val="24"/>
        </w:rPr>
        <w:t xml:space="preserve">the </w:t>
      </w:r>
      <w:r w:rsidR="0092155B" w:rsidRPr="00AB2146">
        <w:rPr>
          <w:rFonts w:ascii="Arial" w:eastAsia="Times New Roman" w:hAnsi="Arial" w:cs="Arial"/>
          <w:sz w:val="24"/>
          <w:szCs w:val="24"/>
          <w:lang w:val="en-US"/>
        </w:rPr>
        <w:t>decision under appeal is a decision of the Department, dated</w:t>
      </w:r>
      <w:r w:rsidR="0007300E" w:rsidRPr="00AB2146">
        <w:rPr>
          <w:rFonts w:ascii="Arial" w:eastAsia="Times New Roman" w:hAnsi="Arial" w:cs="Arial"/>
          <w:sz w:val="24"/>
          <w:szCs w:val="24"/>
          <w:lang w:val="en-US"/>
        </w:rPr>
        <w:t xml:space="preserve"> 20 June 2019</w:t>
      </w:r>
      <w:r w:rsidR="0092155B" w:rsidRPr="00AB2146">
        <w:rPr>
          <w:rFonts w:ascii="Arial" w:eastAsia="Times New Roman" w:hAnsi="Arial" w:cs="Arial"/>
          <w:sz w:val="24"/>
          <w:szCs w:val="24"/>
          <w:lang w:val="en-US"/>
        </w:rPr>
        <w:t xml:space="preserve">, which decided that the applicant was not entitled to PIP from and including </w:t>
      </w:r>
      <w:r w:rsidR="0007300E" w:rsidRPr="00AB2146">
        <w:rPr>
          <w:rFonts w:ascii="Arial" w:eastAsia="Times New Roman" w:hAnsi="Arial" w:cs="Arial"/>
          <w:sz w:val="24"/>
          <w:szCs w:val="24"/>
          <w:lang w:val="en-US"/>
        </w:rPr>
        <w:t xml:space="preserve">14 March </w:t>
      </w:r>
      <w:proofErr w:type="gramStart"/>
      <w:r w:rsidR="0007300E" w:rsidRPr="00AB2146">
        <w:rPr>
          <w:rFonts w:ascii="Arial" w:eastAsia="Times New Roman" w:hAnsi="Arial" w:cs="Arial"/>
          <w:sz w:val="24"/>
          <w:szCs w:val="24"/>
          <w:lang w:val="en-US"/>
        </w:rPr>
        <w:t>2019</w:t>
      </w:r>
      <w:r w:rsidR="0092155B" w:rsidRPr="00AB2146">
        <w:rPr>
          <w:rFonts w:ascii="Arial" w:eastAsia="Times New Roman" w:hAnsi="Arial" w:cs="Arial"/>
          <w:sz w:val="24"/>
          <w:szCs w:val="24"/>
          <w:lang w:val="en-US"/>
        </w:rPr>
        <w:t>;</w:t>
      </w:r>
      <w:proofErr w:type="gramEnd"/>
    </w:p>
    <w:p w14:paraId="7082203C" w14:textId="77777777" w:rsidR="00AB2146" w:rsidRPr="00AB2146" w:rsidRDefault="00AB2146" w:rsidP="00882AF6">
      <w:pPr>
        <w:tabs>
          <w:tab w:val="left" w:pos="510"/>
          <w:tab w:val="left" w:pos="1077"/>
          <w:tab w:val="left" w:pos="1797"/>
        </w:tabs>
        <w:autoSpaceDE w:val="0"/>
        <w:autoSpaceDN w:val="0"/>
        <w:adjustRightInd w:val="0"/>
        <w:ind w:left="1077" w:hanging="1077"/>
        <w:jc w:val="both"/>
        <w:rPr>
          <w:rFonts w:ascii="Arial" w:eastAsia="Times New Roman" w:hAnsi="Arial" w:cs="Arial"/>
          <w:sz w:val="24"/>
          <w:szCs w:val="24"/>
          <w:lang w:val="en-US"/>
        </w:rPr>
      </w:pPr>
    </w:p>
    <w:p w14:paraId="0808CED9" w14:textId="71101391" w:rsidR="00970DA0" w:rsidRDefault="006369B3" w:rsidP="00882AF6">
      <w:pPr>
        <w:tabs>
          <w:tab w:val="left" w:pos="510"/>
          <w:tab w:val="left" w:pos="1077"/>
          <w:tab w:val="left" w:pos="1797"/>
        </w:tabs>
        <w:autoSpaceDE w:val="0"/>
        <w:autoSpaceDN w:val="0"/>
        <w:adjustRightInd w:val="0"/>
        <w:ind w:left="1077" w:hanging="1077"/>
        <w:jc w:val="both"/>
        <w:rPr>
          <w:rFonts w:ascii="Arial" w:eastAsia="Times New Roman" w:hAnsi="Arial" w:cs="Arial"/>
          <w:spacing w:val="-3"/>
          <w:sz w:val="24"/>
          <w:szCs w:val="24"/>
          <w:lang w:val="en-US"/>
        </w:rPr>
      </w:pPr>
      <w:r>
        <w:rPr>
          <w:rFonts w:ascii="Arial" w:eastAsia="Times New Roman" w:hAnsi="Arial" w:cs="Arial"/>
          <w:sz w:val="24"/>
          <w:szCs w:val="24"/>
          <w:lang w:val="en-US"/>
        </w:rPr>
        <w:tab/>
      </w:r>
      <w:r w:rsidR="008D26FA">
        <w:rPr>
          <w:rFonts w:ascii="Arial" w:eastAsia="Times New Roman" w:hAnsi="Arial" w:cs="Arial"/>
          <w:sz w:val="24"/>
          <w:szCs w:val="24"/>
          <w:lang w:val="en-US"/>
        </w:rPr>
        <w:t>(ii)</w:t>
      </w:r>
      <w:r w:rsidR="008D26FA">
        <w:rPr>
          <w:rFonts w:ascii="Arial" w:eastAsia="Times New Roman" w:hAnsi="Arial" w:cs="Arial"/>
          <w:sz w:val="24"/>
          <w:szCs w:val="24"/>
          <w:lang w:val="en-US"/>
        </w:rPr>
        <w:tab/>
      </w:r>
      <w:r w:rsidR="0092155B" w:rsidRPr="00AB2146">
        <w:rPr>
          <w:rFonts w:ascii="Arial" w:eastAsia="Times New Roman" w:hAnsi="Arial" w:cs="Arial"/>
          <w:sz w:val="24"/>
          <w:szCs w:val="24"/>
          <w:lang w:val="en-US"/>
        </w:rPr>
        <w:t xml:space="preserve">it will be for both parties to the proceedings to make submissions, and adduce evidence in support of those submissions, on </w:t>
      </w:r>
      <w:proofErr w:type="gramStart"/>
      <w:r w:rsidR="0092155B" w:rsidRPr="00AB2146">
        <w:rPr>
          <w:rFonts w:ascii="Arial" w:eastAsia="Times New Roman" w:hAnsi="Arial" w:cs="Arial"/>
          <w:sz w:val="24"/>
          <w:szCs w:val="24"/>
          <w:lang w:val="en-US"/>
        </w:rPr>
        <w:t>all of</w:t>
      </w:r>
      <w:proofErr w:type="gramEnd"/>
      <w:r w:rsidR="0092155B" w:rsidRPr="00AB2146">
        <w:rPr>
          <w:rFonts w:ascii="Arial" w:eastAsia="Times New Roman" w:hAnsi="Arial" w:cs="Arial"/>
          <w:sz w:val="24"/>
          <w:szCs w:val="24"/>
          <w:lang w:val="en-US"/>
        </w:rPr>
        <w:t xml:space="preserve"> the issues relevant to the </w:t>
      </w:r>
      <w:proofErr w:type="gramStart"/>
      <w:r w:rsidR="0092155B" w:rsidRPr="00AB2146">
        <w:rPr>
          <w:rFonts w:ascii="Arial" w:eastAsia="Times New Roman" w:hAnsi="Arial" w:cs="Arial"/>
          <w:sz w:val="24"/>
          <w:szCs w:val="24"/>
          <w:lang w:val="en-US"/>
        </w:rPr>
        <w:t>appeal</w:t>
      </w:r>
      <w:r>
        <w:rPr>
          <w:rFonts w:ascii="Arial" w:eastAsia="Times New Roman" w:hAnsi="Arial" w:cs="Arial"/>
          <w:spacing w:val="-3"/>
          <w:sz w:val="24"/>
          <w:szCs w:val="24"/>
          <w:lang w:val="en-US"/>
        </w:rPr>
        <w:t>;</w:t>
      </w:r>
      <w:proofErr w:type="gramEnd"/>
    </w:p>
    <w:p w14:paraId="7E412F77" w14:textId="77777777" w:rsidR="00AB2146" w:rsidRPr="00AB2146" w:rsidRDefault="00AB2146" w:rsidP="00882AF6">
      <w:pPr>
        <w:tabs>
          <w:tab w:val="left" w:pos="510"/>
          <w:tab w:val="left" w:pos="1077"/>
          <w:tab w:val="left" w:pos="1797"/>
        </w:tabs>
        <w:autoSpaceDE w:val="0"/>
        <w:autoSpaceDN w:val="0"/>
        <w:adjustRightInd w:val="0"/>
        <w:ind w:left="1077" w:hanging="1077"/>
        <w:jc w:val="both"/>
        <w:rPr>
          <w:rFonts w:ascii="Arial" w:eastAsia="Times New Roman" w:hAnsi="Arial" w:cs="Arial"/>
          <w:sz w:val="24"/>
          <w:szCs w:val="24"/>
          <w:lang w:val="en-US"/>
        </w:rPr>
      </w:pPr>
    </w:p>
    <w:p w14:paraId="54F402EB" w14:textId="19C1C655" w:rsidR="0092155B" w:rsidRDefault="006369B3" w:rsidP="00882AF6">
      <w:pPr>
        <w:tabs>
          <w:tab w:val="left" w:pos="510"/>
          <w:tab w:val="left" w:pos="1077"/>
          <w:tab w:val="left" w:pos="1797"/>
        </w:tabs>
        <w:autoSpaceDE w:val="0"/>
        <w:autoSpaceDN w:val="0"/>
        <w:adjustRightInd w:val="0"/>
        <w:ind w:left="1077" w:hanging="1077"/>
        <w:jc w:val="both"/>
        <w:rPr>
          <w:rFonts w:ascii="Arial" w:eastAsia="Times New Roman" w:hAnsi="Arial" w:cs="Arial"/>
          <w:sz w:val="24"/>
          <w:szCs w:val="24"/>
          <w:lang w:val="en-US"/>
        </w:rPr>
      </w:pPr>
      <w:r>
        <w:rPr>
          <w:rFonts w:ascii="Arial" w:eastAsia="Times New Roman" w:hAnsi="Arial" w:cs="Arial"/>
          <w:sz w:val="24"/>
          <w:szCs w:val="24"/>
          <w:lang w:val="en-US"/>
        </w:rPr>
        <w:tab/>
      </w:r>
      <w:r w:rsidR="008D26FA">
        <w:rPr>
          <w:rFonts w:ascii="Arial" w:eastAsia="Times New Roman" w:hAnsi="Arial" w:cs="Arial"/>
          <w:sz w:val="24"/>
          <w:szCs w:val="24"/>
          <w:lang w:val="en-US"/>
        </w:rPr>
        <w:t>(iii)</w:t>
      </w:r>
      <w:r w:rsidR="008D26FA">
        <w:rPr>
          <w:rFonts w:ascii="Arial" w:eastAsia="Times New Roman" w:hAnsi="Arial" w:cs="Arial"/>
          <w:sz w:val="24"/>
          <w:szCs w:val="24"/>
          <w:lang w:val="en-US"/>
        </w:rPr>
        <w:tab/>
      </w:r>
      <w:r w:rsidR="0092155B" w:rsidRPr="00AB2146">
        <w:rPr>
          <w:rFonts w:ascii="Arial" w:eastAsia="Times New Roman" w:hAnsi="Arial" w:cs="Arial"/>
          <w:sz w:val="24"/>
          <w:szCs w:val="24"/>
          <w:lang w:val="en-US"/>
        </w:rPr>
        <w:t xml:space="preserve">it will be for the </w:t>
      </w:r>
      <w:r w:rsidR="00707572" w:rsidRPr="00AB2146">
        <w:rPr>
          <w:rFonts w:ascii="Arial" w:eastAsia="Times New Roman" w:hAnsi="Arial" w:cs="Arial"/>
          <w:sz w:val="24"/>
          <w:szCs w:val="24"/>
          <w:lang w:val="en-US"/>
        </w:rPr>
        <w:t>A</w:t>
      </w:r>
      <w:r w:rsidR="0092155B" w:rsidRPr="00AB2146">
        <w:rPr>
          <w:rFonts w:ascii="Arial" w:eastAsia="Times New Roman" w:hAnsi="Arial" w:cs="Arial"/>
          <w:sz w:val="24"/>
          <w:szCs w:val="24"/>
          <w:lang w:val="en-US"/>
        </w:rPr>
        <w:t xml:space="preserve">ppeal </w:t>
      </w:r>
      <w:r w:rsidR="00707572" w:rsidRPr="00AB2146">
        <w:rPr>
          <w:rFonts w:ascii="Arial" w:eastAsia="Times New Roman" w:hAnsi="Arial" w:cs="Arial"/>
          <w:sz w:val="24"/>
          <w:szCs w:val="24"/>
          <w:lang w:val="en-US"/>
        </w:rPr>
        <w:t>T</w:t>
      </w:r>
      <w:r w:rsidR="0092155B" w:rsidRPr="00AB2146">
        <w:rPr>
          <w:rFonts w:ascii="Arial" w:eastAsia="Times New Roman" w:hAnsi="Arial" w:cs="Arial"/>
          <w:sz w:val="24"/>
          <w:szCs w:val="24"/>
          <w:lang w:val="en-US"/>
        </w:rPr>
        <w:t xml:space="preserve">ribunal to consider the submissions made by the parties to the proceedings on these issues, and any evidence adduced in support of them, and then to make its determination, </w:t>
      </w:r>
      <w:proofErr w:type="gramStart"/>
      <w:r w:rsidR="0092155B" w:rsidRPr="00AB2146">
        <w:rPr>
          <w:rFonts w:ascii="Arial" w:eastAsia="Times New Roman" w:hAnsi="Arial" w:cs="Arial"/>
          <w:sz w:val="24"/>
          <w:szCs w:val="24"/>
          <w:lang w:val="en-US"/>
        </w:rPr>
        <w:t xml:space="preserve">in </w:t>
      </w:r>
      <w:r w:rsidR="00DA3280" w:rsidRPr="00AB2146">
        <w:rPr>
          <w:rFonts w:ascii="Arial" w:eastAsia="Times New Roman" w:hAnsi="Arial" w:cs="Arial"/>
          <w:sz w:val="24"/>
          <w:szCs w:val="24"/>
          <w:lang w:val="en-US"/>
        </w:rPr>
        <w:t>light of</w:t>
      </w:r>
      <w:proofErr w:type="gramEnd"/>
      <w:r w:rsidR="00DA3280" w:rsidRPr="00AB2146">
        <w:rPr>
          <w:rFonts w:ascii="Arial" w:eastAsia="Times New Roman" w:hAnsi="Arial" w:cs="Arial"/>
          <w:sz w:val="24"/>
          <w:szCs w:val="24"/>
          <w:lang w:val="en-US"/>
        </w:rPr>
        <w:t xml:space="preserve"> all that is before </w:t>
      </w:r>
      <w:proofErr w:type="gramStart"/>
      <w:r w:rsidR="00DA3280" w:rsidRPr="00AB2146">
        <w:rPr>
          <w:rFonts w:ascii="Arial" w:eastAsia="Times New Roman" w:hAnsi="Arial" w:cs="Arial"/>
          <w:sz w:val="24"/>
          <w:szCs w:val="24"/>
          <w:lang w:val="en-US"/>
        </w:rPr>
        <w:t>it</w:t>
      </w:r>
      <w:r w:rsidR="00C02399" w:rsidRPr="00AB2146">
        <w:rPr>
          <w:rFonts w:ascii="Arial" w:eastAsia="Times New Roman" w:hAnsi="Arial" w:cs="Arial"/>
          <w:sz w:val="24"/>
          <w:szCs w:val="24"/>
          <w:lang w:val="en-US"/>
        </w:rPr>
        <w:t>;</w:t>
      </w:r>
      <w:proofErr w:type="gramEnd"/>
    </w:p>
    <w:p w14:paraId="5C81C89E" w14:textId="77777777" w:rsidR="00AB2146" w:rsidRPr="00AB2146" w:rsidRDefault="00AB2146" w:rsidP="00882AF6">
      <w:pPr>
        <w:tabs>
          <w:tab w:val="left" w:pos="510"/>
          <w:tab w:val="left" w:pos="1077"/>
          <w:tab w:val="left" w:pos="1797"/>
        </w:tabs>
        <w:autoSpaceDE w:val="0"/>
        <w:autoSpaceDN w:val="0"/>
        <w:adjustRightInd w:val="0"/>
        <w:ind w:left="1077" w:hanging="1077"/>
        <w:jc w:val="both"/>
        <w:rPr>
          <w:rFonts w:ascii="Arial" w:eastAsia="Times New Roman" w:hAnsi="Arial" w:cs="Arial"/>
          <w:sz w:val="24"/>
          <w:szCs w:val="24"/>
          <w:lang w:val="en-US"/>
        </w:rPr>
      </w:pPr>
    </w:p>
    <w:p w14:paraId="3020D208" w14:textId="3DAFCBAB" w:rsidR="00057290" w:rsidRDefault="006369B3" w:rsidP="00882AF6">
      <w:pPr>
        <w:tabs>
          <w:tab w:val="left" w:pos="510"/>
          <w:tab w:val="left" w:pos="1077"/>
          <w:tab w:val="left" w:pos="1797"/>
        </w:tabs>
        <w:autoSpaceDE w:val="0"/>
        <w:autoSpaceDN w:val="0"/>
        <w:adjustRightInd w:val="0"/>
        <w:ind w:left="1077" w:hanging="1077"/>
        <w:jc w:val="both"/>
        <w:rPr>
          <w:rFonts w:ascii="Arial" w:eastAsia="Times New Roman" w:hAnsi="Arial" w:cs="Arial"/>
          <w:sz w:val="24"/>
          <w:szCs w:val="24"/>
          <w:lang w:val="en-US"/>
        </w:rPr>
      </w:pPr>
      <w:r>
        <w:rPr>
          <w:rFonts w:ascii="Arial" w:eastAsia="Times New Roman" w:hAnsi="Arial" w:cs="Arial"/>
          <w:sz w:val="24"/>
          <w:szCs w:val="24"/>
          <w:lang w:val="en-US"/>
        </w:rPr>
        <w:lastRenderedPageBreak/>
        <w:tab/>
      </w:r>
      <w:r w:rsidR="008D26FA">
        <w:rPr>
          <w:rFonts w:ascii="Arial" w:eastAsia="Times New Roman" w:hAnsi="Arial" w:cs="Arial"/>
          <w:sz w:val="24"/>
          <w:szCs w:val="24"/>
          <w:lang w:val="en-US"/>
        </w:rPr>
        <w:t>(iv)</w:t>
      </w:r>
      <w:r w:rsidR="008D26FA">
        <w:rPr>
          <w:rFonts w:ascii="Arial" w:eastAsia="Times New Roman" w:hAnsi="Arial" w:cs="Arial"/>
          <w:sz w:val="24"/>
          <w:szCs w:val="24"/>
          <w:lang w:val="en-US"/>
        </w:rPr>
        <w:tab/>
      </w:r>
      <w:r w:rsidR="00C02399" w:rsidRPr="00AB2146">
        <w:rPr>
          <w:rFonts w:ascii="Arial" w:eastAsia="Times New Roman" w:hAnsi="Arial" w:cs="Arial"/>
          <w:sz w:val="24"/>
          <w:szCs w:val="24"/>
          <w:lang w:val="en-US"/>
        </w:rPr>
        <w:t xml:space="preserve">the Tribunal may find it helpful to </w:t>
      </w:r>
      <w:proofErr w:type="gramStart"/>
      <w:r w:rsidR="00C02399" w:rsidRPr="00AB2146">
        <w:rPr>
          <w:rFonts w:ascii="Arial" w:eastAsia="Times New Roman" w:hAnsi="Arial" w:cs="Arial"/>
          <w:sz w:val="24"/>
          <w:szCs w:val="24"/>
          <w:lang w:val="en-US"/>
        </w:rPr>
        <w:t>take into account</w:t>
      </w:r>
      <w:proofErr w:type="gramEnd"/>
      <w:r w:rsidR="00C02399" w:rsidRPr="00AB2146">
        <w:rPr>
          <w:rFonts w:ascii="Arial" w:eastAsia="Times New Roman" w:hAnsi="Arial" w:cs="Arial"/>
          <w:sz w:val="24"/>
          <w:szCs w:val="24"/>
          <w:lang w:val="en-US"/>
        </w:rPr>
        <w:t xml:space="preserve"> my comments at paragraphs 2</w:t>
      </w:r>
      <w:r w:rsidR="001276A8">
        <w:rPr>
          <w:rFonts w:ascii="Arial" w:eastAsia="Times New Roman" w:hAnsi="Arial" w:cs="Arial"/>
          <w:sz w:val="24"/>
          <w:szCs w:val="24"/>
          <w:lang w:val="en-US"/>
        </w:rPr>
        <w:t>8</w:t>
      </w:r>
      <w:r w:rsidR="00C02399" w:rsidRPr="00AB2146">
        <w:rPr>
          <w:rFonts w:ascii="Arial" w:eastAsia="Times New Roman" w:hAnsi="Arial" w:cs="Arial"/>
          <w:sz w:val="24"/>
          <w:szCs w:val="24"/>
          <w:lang w:val="en-US"/>
        </w:rPr>
        <w:t>, 3</w:t>
      </w:r>
      <w:r w:rsidR="001276A8">
        <w:rPr>
          <w:rFonts w:ascii="Arial" w:eastAsia="Times New Roman" w:hAnsi="Arial" w:cs="Arial"/>
          <w:sz w:val="24"/>
          <w:szCs w:val="24"/>
          <w:lang w:val="en-US"/>
        </w:rPr>
        <w:t>1</w:t>
      </w:r>
      <w:r w:rsidR="00C02399" w:rsidRPr="00AB2146">
        <w:rPr>
          <w:rFonts w:ascii="Arial" w:eastAsia="Times New Roman" w:hAnsi="Arial" w:cs="Arial"/>
          <w:sz w:val="24"/>
          <w:szCs w:val="24"/>
          <w:lang w:val="en-US"/>
        </w:rPr>
        <w:t xml:space="preserve"> and 3</w:t>
      </w:r>
      <w:r w:rsidR="001276A8">
        <w:rPr>
          <w:rFonts w:ascii="Arial" w:eastAsia="Times New Roman" w:hAnsi="Arial" w:cs="Arial"/>
          <w:sz w:val="24"/>
          <w:szCs w:val="24"/>
          <w:lang w:val="en-US"/>
        </w:rPr>
        <w:t>2</w:t>
      </w:r>
      <w:r w:rsidR="00C02399" w:rsidRPr="00AB2146">
        <w:rPr>
          <w:rFonts w:ascii="Arial" w:eastAsia="Times New Roman" w:hAnsi="Arial" w:cs="Arial"/>
          <w:sz w:val="24"/>
          <w:szCs w:val="24"/>
          <w:lang w:val="en-US"/>
        </w:rPr>
        <w:t xml:space="preserve"> of this decision in relation to consideration of Regulation 4 of the 2016 Regulations</w:t>
      </w:r>
      <w:r w:rsidR="00057290" w:rsidRPr="00AB2146">
        <w:rPr>
          <w:rFonts w:ascii="Arial" w:eastAsia="Times New Roman" w:hAnsi="Arial" w:cs="Arial"/>
          <w:sz w:val="24"/>
          <w:szCs w:val="24"/>
          <w:lang w:val="en-US"/>
        </w:rPr>
        <w:t>; and</w:t>
      </w:r>
    </w:p>
    <w:p w14:paraId="0EB3A02C" w14:textId="77777777" w:rsidR="00AB2146" w:rsidRPr="00AB2146" w:rsidRDefault="00AB2146" w:rsidP="00882AF6">
      <w:pPr>
        <w:tabs>
          <w:tab w:val="left" w:pos="510"/>
          <w:tab w:val="left" w:pos="1077"/>
          <w:tab w:val="left" w:pos="1797"/>
        </w:tabs>
        <w:autoSpaceDE w:val="0"/>
        <w:autoSpaceDN w:val="0"/>
        <w:adjustRightInd w:val="0"/>
        <w:ind w:left="1077" w:hanging="1077"/>
        <w:jc w:val="both"/>
        <w:rPr>
          <w:rFonts w:ascii="Arial" w:eastAsia="Times New Roman" w:hAnsi="Arial" w:cs="Arial"/>
          <w:sz w:val="24"/>
          <w:szCs w:val="24"/>
          <w:lang w:val="en-US"/>
        </w:rPr>
      </w:pPr>
    </w:p>
    <w:p w14:paraId="76263C84" w14:textId="4C0757F3" w:rsidR="00CF1692" w:rsidRPr="00AB2146" w:rsidRDefault="006369B3" w:rsidP="00882AF6">
      <w:pPr>
        <w:tabs>
          <w:tab w:val="left" w:pos="510"/>
          <w:tab w:val="left" w:pos="1077"/>
          <w:tab w:val="left" w:pos="1797"/>
        </w:tabs>
        <w:autoSpaceDE w:val="0"/>
        <w:autoSpaceDN w:val="0"/>
        <w:adjustRightInd w:val="0"/>
        <w:ind w:left="1077" w:hanging="1077"/>
        <w:jc w:val="both"/>
        <w:rPr>
          <w:rFonts w:ascii="Arial" w:eastAsia="Times New Roman" w:hAnsi="Arial" w:cs="Arial"/>
          <w:sz w:val="24"/>
          <w:szCs w:val="24"/>
          <w:lang w:val="en-US"/>
        </w:rPr>
      </w:pPr>
      <w:r>
        <w:rPr>
          <w:rFonts w:ascii="Arial" w:hAnsi="Arial" w:cs="Arial"/>
          <w:spacing w:val="-3"/>
          <w:sz w:val="24"/>
          <w:szCs w:val="24"/>
        </w:rPr>
        <w:tab/>
      </w:r>
      <w:r w:rsidR="008D26FA">
        <w:rPr>
          <w:rFonts w:ascii="Arial" w:hAnsi="Arial" w:cs="Arial"/>
          <w:spacing w:val="-3"/>
          <w:sz w:val="24"/>
          <w:szCs w:val="24"/>
        </w:rPr>
        <w:t>(v)</w:t>
      </w:r>
      <w:r w:rsidR="008D26FA">
        <w:rPr>
          <w:rFonts w:ascii="Arial" w:hAnsi="Arial" w:cs="Arial"/>
          <w:spacing w:val="-3"/>
          <w:sz w:val="24"/>
          <w:szCs w:val="24"/>
        </w:rPr>
        <w:tab/>
      </w:r>
      <w:r w:rsidR="00057290" w:rsidRPr="00AB2146">
        <w:rPr>
          <w:rFonts w:ascii="Arial" w:hAnsi="Arial" w:cs="Arial"/>
          <w:spacing w:val="-3"/>
          <w:sz w:val="24"/>
          <w:szCs w:val="24"/>
        </w:rPr>
        <w:t>t</w:t>
      </w:r>
      <w:r w:rsidR="00CF1692" w:rsidRPr="00AB2146">
        <w:rPr>
          <w:rFonts w:ascii="Arial" w:hAnsi="Arial" w:cs="Arial"/>
          <w:spacing w:val="-3"/>
          <w:sz w:val="24"/>
          <w:szCs w:val="24"/>
        </w:rPr>
        <w:t xml:space="preserve">he Department is directed to provide details of any subsequent claims to PIP and the outcome of any such claims to the Appeal Tribunal to which the appeal is being referred. </w:t>
      </w:r>
      <w:r>
        <w:rPr>
          <w:rFonts w:ascii="Arial" w:hAnsi="Arial" w:cs="Arial"/>
          <w:spacing w:val="-3"/>
          <w:sz w:val="24"/>
          <w:szCs w:val="24"/>
        </w:rPr>
        <w:t xml:space="preserve"> </w:t>
      </w:r>
      <w:r w:rsidR="00CF1692" w:rsidRPr="00AB2146">
        <w:rPr>
          <w:rFonts w:ascii="Arial" w:hAnsi="Arial" w:cs="Arial"/>
          <w:spacing w:val="-3"/>
          <w:sz w:val="24"/>
          <w:szCs w:val="24"/>
        </w:rPr>
        <w:t xml:space="preserve">The Appeal Tribunal is directed to take any evidence of subsequent claims to PIP into account in line with the principles set out in </w:t>
      </w:r>
      <w:r w:rsidR="00CF1692" w:rsidRPr="00AB2146">
        <w:rPr>
          <w:rFonts w:ascii="Arial" w:hAnsi="Arial" w:cs="Arial"/>
          <w:i/>
          <w:spacing w:val="-3"/>
          <w:sz w:val="24"/>
          <w:szCs w:val="24"/>
        </w:rPr>
        <w:t>C20/04-05(DLA)</w:t>
      </w:r>
      <w:r w:rsidR="00CF1692" w:rsidRPr="00AB2146">
        <w:rPr>
          <w:rFonts w:ascii="Arial" w:hAnsi="Arial" w:cs="Arial"/>
          <w:spacing w:val="-3"/>
          <w:sz w:val="24"/>
          <w:szCs w:val="24"/>
        </w:rPr>
        <w:t>.</w:t>
      </w:r>
    </w:p>
    <w:p w14:paraId="33EC9C53" w14:textId="50C5E410" w:rsidR="00CF1692" w:rsidRPr="00AB2146" w:rsidRDefault="00166F5F" w:rsidP="00AB2146">
      <w:pPr>
        <w:widowControl w:val="0"/>
        <w:tabs>
          <w:tab w:val="num" w:pos="1560"/>
        </w:tabs>
        <w:autoSpaceDE w:val="0"/>
        <w:autoSpaceDN w:val="0"/>
        <w:adjustRightInd w:val="0"/>
        <w:ind w:right="26"/>
        <w:jc w:val="both"/>
        <w:rPr>
          <w:rFonts w:ascii="Arial" w:eastAsia="Times New Roman" w:hAnsi="Arial" w:cs="Arial"/>
          <w:sz w:val="24"/>
          <w:szCs w:val="24"/>
          <w:lang w:val="en-US"/>
        </w:rPr>
      </w:pPr>
      <w:r w:rsidRPr="00AB2146">
        <w:rPr>
          <w:rFonts w:ascii="Arial" w:hAnsi="Arial" w:cs="Arial"/>
          <w:noProof/>
          <w:sz w:val="24"/>
          <w:szCs w:val="24"/>
        </w:rPr>
        <w:drawing>
          <wp:anchor distT="0" distB="0" distL="114300" distR="114300" simplePos="0" relativeHeight="251658240" behindDoc="0" locked="0" layoutInCell="1" allowOverlap="1" wp14:anchorId="604DBFB2" wp14:editId="734A5271">
            <wp:simplePos x="0" y="0"/>
            <wp:positionH relativeFrom="column">
              <wp:posOffset>827405</wp:posOffset>
            </wp:positionH>
            <wp:positionV relativeFrom="paragraph">
              <wp:posOffset>41275</wp:posOffset>
            </wp:positionV>
            <wp:extent cx="1428750" cy="492125"/>
            <wp:effectExtent l="0" t="0" r="0" b="3175"/>
            <wp:wrapNone/>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5E61C" w14:textId="7022E996" w:rsidR="0092155B" w:rsidRPr="00AB2146" w:rsidRDefault="0092155B" w:rsidP="00AB2146">
      <w:pPr>
        <w:rPr>
          <w:rFonts w:ascii="Arial" w:hAnsi="Arial" w:cs="Arial"/>
          <w:sz w:val="24"/>
          <w:szCs w:val="24"/>
        </w:rPr>
      </w:pPr>
    </w:p>
    <w:p w14:paraId="1201867C" w14:textId="52CB0B09" w:rsidR="00970DA0" w:rsidRPr="00AB2146" w:rsidRDefault="00970DA0" w:rsidP="00AB2146">
      <w:pPr>
        <w:rPr>
          <w:rFonts w:ascii="Arial" w:hAnsi="Arial" w:cs="Arial"/>
          <w:sz w:val="24"/>
          <w:szCs w:val="24"/>
        </w:rPr>
      </w:pPr>
    </w:p>
    <w:p w14:paraId="5AE8FAD6" w14:textId="39F2AA98" w:rsidR="00970DA0" w:rsidRDefault="00970DA0" w:rsidP="00AB2146">
      <w:pPr>
        <w:tabs>
          <w:tab w:val="left" w:pos="-720"/>
        </w:tabs>
        <w:suppressAutoHyphens/>
        <w:rPr>
          <w:rFonts w:ascii="Arial" w:eastAsia="Aptos" w:hAnsi="Arial" w:cs="Arial"/>
          <w:spacing w:val="-3"/>
          <w:kern w:val="2"/>
          <w:sz w:val="24"/>
          <w:szCs w:val="24"/>
        </w:rPr>
      </w:pPr>
      <w:r w:rsidRPr="00AB2146">
        <w:rPr>
          <w:rFonts w:ascii="Arial" w:eastAsia="Aptos" w:hAnsi="Arial" w:cs="Arial"/>
          <w:spacing w:val="-3"/>
          <w:kern w:val="2"/>
          <w:sz w:val="24"/>
          <w:szCs w:val="24"/>
        </w:rPr>
        <w:t>(Signature):</w:t>
      </w:r>
      <w:r w:rsidR="00A6498D">
        <w:rPr>
          <w:rFonts w:ascii="Arial" w:eastAsia="Aptos" w:hAnsi="Arial" w:cs="Arial"/>
          <w:spacing w:val="-3"/>
          <w:kern w:val="2"/>
          <w:sz w:val="24"/>
          <w:szCs w:val="24"/>
        </w:rPr>
        <w:t xml:space="preserve">  </w:t>
      </w:r>
      <w:r w:rsidRPr="00A6498D">
        <w:rPr>
          <w:rFonts w:ascii="Arial" w:eastAsia="Aptos" w:hAnsi="Arial" w:cs="Arial"/>
          <w:spacing w:val="-3"/>
          <w:kern w:val="2"/>
          <w:sz w:val="24"/>
          <w:szCs w:val="24"/>
        </w:rPr>
        <w:t>E FITZPATRICK</w:t>
      </w:r>
    </w:p>
    <w:p w14:paraId="4546F1AA" w14:textId="77777777" w:rsidR="00A6498D" w:rsidRPr="00A6498D" w:rsidRDefault="00A6498D" w:rsidP="00AB2146">
      <w:pPr>
        <w:tabs>
          <w:tab w:val="left" w:pos="-720"/>
        </w:tabs>
        <w:suppressAutoHyphens/>
        <w:rPr>
          <w:rFonts w:ascii="Arial" w:eastAsia="Aptos" w:hAnsi="Arial" w:cs="Arial"/>
          <w:spacing w:val="-3"/>
          <w:kern w:val="2"/>
          <w:sz w:val="24"/>
          <w:szCs w:val="24"/>
        </w:rPr>
      </w:pPr>
    </w:p>
    <w:p w14:paraId="36EBD0FD" w14:textId="11A3E465" w:rsidR="00970DA0" w:rsidRPr="00A6498D" w:rsidRDefault="00970DA0" w:rsidP="00AB2146">
      <w:pPr>
        <w:tabs>
          <w:tab w:val="left" w:pos="-720"/>
        </w:tabs>
        <w:suppressAutoHyphens/>
        <w:rPr>
          <w:rFonts w:ascii="Arial" w:eastAsia="Aptos" w:hAnsi="Arial" w:cs="Arial"/>
          <w:spacing w:val="-3"/>
          <w:kern w:val="2"/>
          <w:sz w:val="24"/>
          <w:szCs w:val="24"/>
        </w:rPr>
      </w:pPr>
      <w:r w:rsidRPr="00A6498D">
        <w:rPr>
          <w:rFonts w:ascii="Arial" w:eastAsia="Aptos" w:hAnsi="Arial" w:cs="Arial"/>
          <w:spacing w:val="-3"/>
          <w:kern w:val="2"/>
          <w:sz w:val="24"/>
          <w:szCs w:val="24"/>
        </w:rPr>
        <w:t>CHIEF COMMISSIONER</w:t>
      </w:r>
    </w:p>
    <w:p w14:paraId="0FBD4D4F" w14:textId="77777777" w:rsidR="00970DA0" w:rsidRDefault="00970DA0" w:rsidP="00AB2146">
      <w:pPr>
        <w:tabs>
          <w:tab w:val="left" w:pos="-720"/>
        </w:tabs>
        <w:suppressAutoHyphens/>
        <w:rPr>
          <w:rFonts w:ascii="Arial" w:eastAsia="Aptos" w:hAnsi="Arial" w:cs="Arial"/>
          <w:spacing w:val="-3"/>
          <w:kern w:val="2"/>
          <w:sz w:val="24"/>
          <w:szCs w:val="24"/>
        </w:rPr>
      </w:pPr>
    </w:p>
    <w:p w14:paraId="3DF0A003" w14:textId="77777777" w:rsidR="00A6498D" w:rsidRDefault="00A6498D" w:rsidP="00AB2146">
      <w:pPr>
        <w:tabs>
          <w:tab w:val="left" w:pos="-720"/>
        </w:tabs>
        <w:suppressAutoHyphens/>
        <w:rPr>
          <w:rFonts w:ascii="Arial" w:eastAsia="Aptos" w:hAnsi="Arial" w:cs="Arial"/>
          <w:spacing w:val="-3"/>
          <w:kern w:val="2"/>
          <w:sz w:val="24"/>
          <w:szCs w:val="24"/>
        </w:rPr>
      </w:pPr>
    </w:p>
    <w:p w14:paraId="11F005E7" w14:textId="77777777" w:rsidR="00A6498D" w:rsidRPr="00AB2146" w:rsidRDefault="00A6498D" w:rsidP="00AB2146">
      <w:pPr>
        <w:tabs>
          <w:tab w:val="left" w:pos="-720"/>
        </w:tabs>
        <w:suppressAutoHyphens/>
        <w:rPr>
          <w:rFonts w:ascii="Arial" w:eastAsia="Aptos" w:hAnsi="Arial" w:cs="Arial"/>
          <w:spacing w:val="-3"/>
          <w:kern w:val="2"/>
          <w:sz w:val="24"/>
          <w:szCs w:val="24"/>
        </w:rPr>
      </w:pPr>
    </w:p>
    <w:p w14:paraId="6C4B898B" w14:textId="711886C7" w:rsidR="0092155B" w:rsidRPr="00AB2146" w:rsidRDefault="00057290" w:rsidP="00AB2146">
      <w:pPr>
        <w:tabs>
          <w:tab w:val="left" w:pos="-720"/>
        </w:tabs>
        <w:suppressAutoHyphens/>
        <w:rPr>
          <w:rFonts w:ascii="Arial" w:hAnsi="Arial" w:cs="Arial"/>
          <w:sz w:val="24"/>
          <w:szCs w:val="24"/>
        </w:rPr>
      </w:pPr>
      <w:r w:rsidRPr="00AB2146">
        <w:rPr>
          <w:rFonts w:ascii="Arial" w:eastAsia="Aptos" w:hAnsi="Arial" w:cs="Arial"/>
          <w:spacing w:val="-3"/>
          <w:kern w:val="2"/>
          <w:sz w:val="24"/>
          <w:szCs w:val="24"/>
        </w:rPr>
        <w:t>22 October 2025</w:t>
      </w:r>
    </w:p>
    <w:sectPr w:rsidR="0092155B" w:rsidRPr="00AB2146" w:rsidSect="0005324E">
      <w:footerReference w:type="default" r:id="rId8"/>
      <w:pgSz w:w="11906" w:h="16838"/>
      <w:pgMar w:top="1531" w:right="1797" w:bottom="15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7204" w14:textId="77777777" w:rsidR="0036506A" w:rsidRDefault="0036506A" w:rsidP="0092155B">
      <w:r>
        <w:separator/>
      </w:r>
    </w:p>
  </w:endnote>
  <w:endnote w:type="continuationSeparator" w:id="0">
    <w:p w14:paraId="3508DC93" w14:textId="77777777" w:rsidR="0036506A" w:rsidRDefault="0036506A" w:rsidP="0092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75E3" w14:textId="79E96F43" w:rsidR="0092155B" w:rsidRPr="000D0EF9" w:rsidRDefault="0092155B" w:rsidP="000D0EF9">
    <w:pPr>
      <w:pStyle w:val="Footer"/>
      <w:jc w:val="center"/>
      <w:rPr>
        <w:rFonts w:ascii="Arial" w:hAnsi="Arial" w:cs="Arial"/>
        <w:sz w:val="24"/>
        <w:szCs w:val="24"/>
      </w:rPr>
    </w:pPr>
    <w:r w:rsidRPr="000D0EF9">
      <w:rPr>
        <w:rFonts w:ascii="Arial" w:hAnsi="Arial" w:cs="Arial"/>
        <w:sz w:val="24"/>
        <w:szCs w:val="24"/>
      </w:rPr>
      <w:fldChar w:fldCharType="begin"/>
    </w:r>
    <w:r w:rsidRPr="000D0EF9">
      <w:rPr>
        <w:rFonts w:ascii="Arial" w:hAnsi="Arial" w:cs="Arial"/>
        <w:sz w:val="24"/>
        <w:szCs w:val="24"/>
      </w:rPr>
      <w:instrText xml:space="preserve"> PAGE   \* MERGEFORMAT </w:instrText>
    </w:r>
    <w:r w:rsidRPr="000D0EF9">
      <w:rPr>
        <w:rFonts w:ascii="Arial" w:hAnsi="Arial" w:cs="Arial"/>
        <w:sz w:val="24"/>
        <w:szCs w:val="24"/>
      </w:rPr>
      <w:fldChar w:fldCharType="separate"/>
    </w:r>
    <w:r w:rsidR="00AE28DE" w:rsidRPr="000D0EF9">
      <w:rPr>
        <w:rFonts w:ascii="Arial" w:hAnsi="Arial" w:cs="Arial"/>
        <w:noProof/>
        <w:sz w:val="24"/>
        <w:szCs w:val="24"/>
      </w:rPr>
      <w:t>1</w:t>
    </w:r>
    <w:r w:rsidRPr="000D0EF9">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4D2C" w14:textId="77777777" w:rsidR="0036506A" w:rsidRDefault="0036506A" w:rsidP="0092155B">
      <w:r>
        <w:separator/>
      </w:r>
    </w:p>
  </w:footnote>
  <w:footnote w:type="continuationSeparator" w:id="0">
    <w:p w14:paraId="2CCB3FFA" w14:textId="77777777" w:rsidR="0036506A" w:rsidRDefault="0036506A" w:rsidP="00921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70"/>
    <w:multiLevelType w:val="hybridMultilevel"/>
    <w:tmpl w:val="13A29F42"/>
    <w:lvl w:ilvl="0" w:tplc="08090001">
      <w:start w:val="1"/>
      <w:numFmt w:val="bullet"/>
      <w:lvlText w:val=""/>
      <w:lvlJc w:val="left"/>
      <w:pPr>
        <w:ind w:left="1623" w:hanging="360"/>
      </w:pPr>
      <w:rPr>
        <w:rFonts w:ascii="Symbol" w:hAnsi="Symbol"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1" w15:restartNumberingAfterBreak="0">
    <w:nsid w:val="14094173"/>
    <w:multiLevelType w:val="hybridMultilevel"/>
    <w:tmpl w:val="26E8E822"/>
    <w:lvl w:ilvl="0" w:tplc="D706BF24">
      <w:start w:val="16"/>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4769B"/>
    <w:multiLevelType w:val="hybridMultilevel"/>
    <w:tmpl w:val="C568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01622"/>
    <w:multiLevelType w:val="hybridMultilevel"/>
    <w:tmpl w:val="71403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E534B"/>
    <w:multiLevelType w:val="hybridMultilevel"/>
    <w:tmpl w:val="573ADC04"/>
    <w:lvl w:ilvl="0" w:tplc="6BC03A3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42EB64DC"/>
    <w:multiLevelType w:val="hybridMultilevel"/>
    <w:tmpl w:val="D542EAC6"/>
    <w:lvl w:ilvl="0" w:tplc="0B6689F4">
      <w:start w:val="1"/>
      <w:numFmt w:val="lowerRoman"/>
      <w:lvlText w:val="(%1)"/>
      <w:lvlJc w:val="left"/>
      <w:pPr>
        <w:ind w:left="1797" w:hanging="72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 w15:restartNumberingAfterBreak="0">
    <w:nsid w:val="45562F04"/>
    <w:multiLevelType w:val="hybridMultilevel"/>
    <w:tmpl w:val="6EF4283E"/>
    <w:lvl w:ilvl="0" w:tplc="EB6E90D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C766A5"/>
    <w:multiLevelType w:val="hybridMultilevel"/>
    <w:tmpl w:val="347A83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EE3795"/>
    <w:multiLevelType w:val="hybridMultilevel"/>
    <w:tmpl w:val="4BEAA080"/>
    <w:lvl w:ilvl="0" w:tplc="E5187D3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567D12"/>
    <w:multiLevelType w:val="hybridMultilevel"/>
    <w:tmpl w:val="BE8A5D1C"/>
    <w:lvl w:ilvl="0" w:tplc="CBECD0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C37DC7"/>
    <w:multiLevelType w:val="hybridMultilevel"/>
    <w:tmpl w:val="B21E9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5E0D47"/>
    <w:multiLevelType w:val="hybridMultilevel"/>
    <w:tmpl w:val="07CEC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624637">
    <w:abstractNumId w:val="0"/>
  </w:num>
  <w:num w:numId="2" w16cid:durableId="549613460">
    <w:abstractNumId w:val="5"/>
  </w:num>
  <w:num w:numId="3" w16cid:durableId="1060707495">
    <w:abstractNumId w:val="6"/>
  </w:num>
  <w:num w:numId="4" w16cid:durableId="1897080930">
    <w:abstractNumId w:val="11"/>
  </w:num>
  <w:num w:numId="5" w16cid:durableId="2017488817">
    <w:abstractNumId w:val="4"/>
  </w:num>
  <w:num w:numId="6" w16cid:durableId="432407883">
    <w:abstractNumId w:val="8"/>
  </w:num>
  <w:num w:numId="7" w16cid:durableId="833958477">
    <w:abstractNumId w:val="3"/>
  </w:num>
  <w:num w:numId="8" w16cid:durableId="2135319871">
    <w:abstractNumId w:val="7"/>
  </w:num>
  <w:num w:numId="9" w16cid:durableId="2061391738">
    <w:abstractNumId w:val="2"/>
  </w:num>
  <w:num w:numId="10" w16cid:durableId="605575338">
    <w:abstractNumId w:val="12"/>
  </w:num>
  <w:num w:numId="11" w16cid:durableId="1126049099">
    <w:abstractNumId w:val="1"/>
  </w:num>
  <w:num w:numId="12" w16cid:durableId="1869950348">
    <w:abstractNumId w:val="9"/>
  </w:num>
  <w:num w:numId="13" w16cid:durableId="286349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5B"/>
    <w:rsid w:val="00015E4F"/>
    <w:rsid w:val="000221ED"/>
    <w:rsid w:val="000312EE"/>
    <w:rsid w:val="00044DCD"/>
    <w:rsid w:val="0005324E"/>
    <w:rsid w:val="00057290"/>
    <w:rsid w:val="00066A7B"/>
    <w:rsid w:val="0007300E"/>
    <w:rsid w:val="000A187D"/>
    <w:rsid w:val="000B3771"/>
    <w:rsid w:val="000D0EF9"/>
    <w:rsid w:val="000F5363"/>
    <w:rsid w:val="00106CFB"/>
    <w:rsid w:val="00120B10"/>
    <w:rsid w:val="001276A8"/>
    <w:rsid w:val="00136E36"/>
    <w:rsid w:val="0013710A"/>
    <w:rsid w:val="0016535B"/>
    <w:rsid w:val="00166F5F"/>
    <w:rsid w:val="00170C25"/>
    <w:rsid w:val="0017623D"/>
    <w:rsid w:val="001D30B4"/>
    <w:rsid w:val="001D460A"/>
    <w:rsid w:val="00214472"/>
    <w:rsid w:val="00243C3A"/>
    <w:rsid w:val="00267F7F"/>
    <w:rsid w:val="00290498"/>
    <w:rsid w:val="0029386C"/>
    <w:rsid w:val="002B50A5"/>
    <w:rsid w:val="00327E18"/>
    <w:rsid w:val="003312B7"/>
    <w:rsid w:val="00336A57"/>
    <w:rsid w:val="00347C5E"/>
    <w:rsid w:val="0035492E"/>
    <w:rsid w:val="00357114"/>
    <w:rsid w:val="0036200B"/>
    <w:rsid w:val="0036506A"/>
    <w:rsid w:val="003752A5"/>
    <w:rsid w:val="00394BCC"/>
    <w:rsid w:val="004064B3"/>
    <w:rsid w:val="00406B42"/>
    <w:rsid w:val="004375D5"/>
    <w:rsid w:val="00454636"/>
    <w:rsid w:val="00464BF7"/>
    <w:rsid w:val="00482241"/>
    <w:rsid w:val="00484399"/>
    <w:rsid w:val="00491D7B"/>
    <w:rsid w:val="00496B2A"/>
    <w:rsid w:val="004A62AC"/>
    <w:rsid w:val="004D0D79"/>
    <w:rsid w:val="004F0A94"/>
    <w:rsid w:val="0058259D"/>
    <w:rsid w:val="005A0D79"/>
    <w:rsid w:val="005B6AB3"/>
    <w:rsid w:val="005D1C84"/>
    <w:rsid w:val="005F0D43"/>
    <w:rsid w:val="00616B1B"/>
    <w:rsid w:val="006369B3"/>
    <w:rsid w:val="006377AF"/>
    <w:rsid w:val="0064207C"/>
    <w:rsid w:val="00681473"/>
    <w:rsid w:val="006E654E"/>
    <w:rsid w:val="006E7180"/>
    <w:rsid w:val="006F65B6"/>
    <w:rsid w:val="0070111C"/>
    <w:rsid w:val="00707572"/>
    <w:rsid w:val="00747C62"/>
    <w:rsid w:val="007560CE"/>
    <w:rsid w:val="00756C84"/>
    <w:rsid w:val="007640A4"/>
    <w:rsid w:val="00770AE3"/>
    <w:rsid w:val="007A09CF"/>
    <w:rsid w:val="007B003F"/>
    <w:rsid w:val="007E563C"/>
    <w:rsid w:val="0081147F"/>
    <w:rsid w:val="00814AA7"/>
    <w:rsid w:val="00817177"/>
    <w:rsid w:val="00817922"/>
    <w:rsid w:val="008319AF"/>
    <w:rsid w:val="0083358A"/>
    <w:rsid w:val="008465BE"/>
    <w:rsid w:val="00846D49"/>
    <w:rsid w:val="00852F3A"/>
    <w:rsid w:val="00876F32"/>
    <w:rsid w:val="00882AF6"/>
    <w:rsid w:val="00894AA9"/>
    <w:rsid w:val="008C68D8"/>
    <w:rsid w:val="008D26FA"/>
    <w:rsid w:val="008E1C74"/>
    <w:rsid w:val="00900246"/>
    <w:rsid w:val="00903176"/>
    <w:rsid w:val="00903407"/>
    <w:rsid w:val="00912C0E"/>
    <w:rsid w:val="00912FF1"/>
    <w:rsid w:val="0092155B"/>
    <w:rsid w:val="0093530A"/>
    <w:rsid w:val="0094210A"/>
    <w:rsid w:val="00942A89"/>
    <w:rsid w:val="00944815"/>
    <w:rsid w:val="00970DA0"/>
    <w:rsid w:val="0099752F"/>
    <w:rsid w:val="009A0347"/>
    <w:rsid w:val="009A05EC"/>
    <w:rsid w:val="009B2DA2"/>
    <w:rsid w:val="009C3C32"/>
    <w:rsid w:val="009C790B"/>
    <w:rsid w:val="009D79E6"/>
    <w:rsid w:val="009E627C"/>
    <w:rsid w:val="009F2738"/>
    <w:rsid w:val="00A158A4"/>
    <w:rsid w:val="00A21040"/>
    <w:rsid w:val="00A44BC4"/>
    <w:rsid w:val="00A47658"/>
    <w:rsid w:val="00A610E0"/>
    <w:rsid w:val="00A6498D"/>
    <w:rsid w:val="00A72439"/>
    <w:rsid w:val="00A87581"/>
    <w:rsid w:val="00A929AE"/>
    <w:rsid w:val="00AA6467"/>
    <w:rsid w:val="00AB2146"/>
    <w:rsid w:val="00AB339D"/>
    <w:rsid w:val="00AE28DE"/>
    <w:rsid w:val="00AF038E"/>
    <w:rsid w:val="00B06064"/>
    <w:rsid w:val="00B13510"/>
    <w:rsid w:val="00B2634E"/>
    <w:rsid w:val="00B3602A"/>
    <w:rsid w:val="00B50FD9"/>
    <w:rsid w:val="00BA2447"/>
    <w:rsid w:val="00BF76F9"/>
    <w:rsid w:val="00C02399"/>
    <w:rsid w:val="00C07550"/>
    <w:rsid w:val="00C16F1E"/>
    <w:rsid w:val="00C2134F"/>
    <w:rsid w:val="00C224CF"/>
    <w:rsid w:val="00C56171"/>
    <w:rsid w:val="00C660FA"/>
    <w:rsid w:val="00C73BE8"/>
    <w:rsid w:val="00C8366F"/>
    <w:rsid w:val="00C92A86"/>
    <w:rsid w:val="00CA3512"/>
    <w:rsid w:val="00CD24D8"/>
    <w:rsid w:val="00CD2CC2"/>
    <w:rsid w:val="00CD643D"/>
    <w:rsid w:val="00CF1692"/>
    <w:rsid w:val="00D220B1"/>
    <w:rsid w:val="00D22745"/>
    <w:rsid w:val="00D41DA4"/>
    <w:rsid w:val="00D45DCF"/>
    <w:rsid w:val="00D6089E"/>
    <w:rsid w:val="00DA3280"/>
    <w:rsid w:val="00DD278D"/>
    <w:rsid w:val="00DD49F2"/>
    <w:rsid w:val="00DD55D0"/>
    <w:rsid w:val="00DF719E"/>
    <w:rsid w:val="00DF7981"/>
    <w:rsid w:val="00E311A0"/>
    <w:rsid w:val="00E342BE"/>
    <w:rsid w:val="00E37A84"/>
    <w:rsid w:val="00E4203E"/>
    <w:rsid w:val="00E4368F"/>
    <w:rsid w:val="00E44DCD"/>
    <w:rsid w:val="00E93D35"/>
    <w:rsid w:val="00EC625E"/>
    <w:rsid w:val="00EE3C12"/>
    <w:rsid w:val="00F16912"/>
    <w:rsid w:val="00F17167"/>
    <w:rsid w:val="00F30545"/>
    <w:rsid w:val="00F47027"/>
    <w:rsid w:val="00F757D2"/>
    <w:rsid w:val="00F93C4E"/>
    <w:rsid w:val="00FA4980"/>
    <w:rsid w:val="00FC2E4E"/>
    <w:rsid w:val="00FC555A"/>
    <w:rsid w:val="00FF2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4407"/>
  <w15:chartTrackingRefBased/>
  <w15:docId w15:val="{85A2B62D-84F3-44E5-B791-4E078B63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70111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55B"/>
    <w:pPr>
      <w:tabs>
        <w:tab w:val="center" w:pos="4513"/>
        <w:tab w:val="right" w:pos="9026"/>
      </w:tabs>
    </w:pPr>
  </w:style>
  <w:style w:type="character" w:customStyle="1" w:styleId="HeaderChar">
    <w:name w:val="Header Char"/>
    <w:link w:val="Header"/>
    <w:uiPriority w:val="99"/>
    <w:rsid w:val="0092155B"/>
    <w:rPr>
      <w:sz w:val="22"/>
      <w:szCs w:val="22"/>
      <w:lang w:eastAsia="en-US"/>
    </w:rPr>
  </w:style>
  <w:style w:type="paragraph" w:styleId="Footer">
    <w:name w:val="footer"/>
    <w:basedOn w:val="Normal"/>
    <w:link w:val="FooterChar"/>
    <w:uiPriority w:val="99"/>
    <w:unhideWhenUsed/>
    <w:rsid w:val="0092155B"/>
    <w:pPr>
      <w:tabs>
        <w:tab w:val="center" w:pos="4513"/>
        <w:tab w:val="right" w:pos="9026"/>
      </w:tabs>
    </w:pPr>
  </w:style>
  <w:style w:type="character" w:customStyle="1" w:styleId="FooterChar">
    <w:name w:val="Footer Char"/>
    <w:link w:val="Footer"/>
    <w:uiPriority w:val="99"/>
    <w:rsid w:val="0092155B"/>
    <w:rPr>
      <w:sz w:val="22"/>
      <w:szCs w:val="22"/>
      <w:lang w:eastAsia="en-US"/>
    </w:rPr>
  </w:style>
  <w:style w:type="character" w:customStyle="1" w:styleId="Heading1Char">
    <w:name w:val="Heading 1 Char"/>
    <w:link w:val="Heading1"/>
    <w:uiPriority w:val="9"/>
    <w:rsid w:val="0070111C"/>
    <w:rPr>
      <w:rFonts w:ascii="Calibri Light" w:eastAsia="Times New Roman" w:hAnsi="Calibri Light" w:cs="Times New Roman"/>
      <w:b/>
      <w:bCs/>
      <w:kern w:val="32"/>
      <w:sz w:val="32"/>
      <w:szCs w:val="32"/>
      <w:lang w:eastAsia="en-US"/>
    </w:rPr>
  </w:style>
  <w:style w:type="paragraph" w:styleId="ListParagraph">
    <w:name w:val="List Paragraph"/>
    <w:basedOn w:val="Normal"/>
    <w:uiPriority w:val="34"/>
    <w:qFormat/>
    <w:rsid w:val="00876F32"/>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71570">
      <w:bodyDiv w:val="1"/>
      <w:marLeft w:val="0"/>
      <w:marRight w:val="0"/>
      <w:marTop w:val="0"/>
      <w:marBottom w:val="0"/>
      <w:divBdr>
        <w:top w:val="none" w:sz="0" w:space="0" w:color="auto"/>
        <w:left w:val="none" w:sz="0" w:space="0" w:color="auto"/>
        <w:bottom w:val="none" w:sz="0" w:space="0" w:color="auto"/>
        <w:right w:val="none" w:sz="0" w:space="0" w:color="auto"/>
      </w:divBdr>
    </w:div>
    <w:div w:id="988822957">
      <w:bodyDiv w:val="1"/>
      <w:marLeft w:val="0"/>
      <w:marRight w:val="0"/>
      <w:marTop w:val="0"/>
      <w:marBottom w:val="0"/>
      <w:divBdr>
        <w:top w:val="none" w:sz="0" w:space="0" w:color="auto"/>
        <w:left w:val="none" w:sz="0" w:space="0" w:color="auto"/>
        <w:bottom w:val="none" w:sz="0" w:space="0" w:color="auto"/>
        <w:right w:val="none" w:sz="0" w:space="0" w:color="auto"/>
      </w:divBdr>
    </w:div>
    <w:div w:id="1850946370">
      <w:bodyDiv w:val="1"/>
      <w:marLeft w:val="0"/>
      <w:marRight w:val="0"/>
      <w:marTop w:val="0"/>
      <w:marBottom w:val="0"/>
      <w:divBdr>
        <w:top w:val="none" w:sz="0" w:space="0" w:color="auto"/>
        <w:left w:val="none" w:sz="0" w:space="0" w:color="auto"/>
        <w:bottom w:val="none" w:sz="0" w:space="0" w:color="auto"/>
        <w:right w:val="none" w:sz="0" w:space="0" w:color="auto"/>
      </w:divBdr>
    </w:div>
    <w:div w:id="18608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4210</Words>
  <Characters>20605</Characters>
  <Application>Microsoft Office Word</Application>
  <DocSecurity>0</DocSecurity>
  <Lines>504</Lines>
  <Paragraphs>92</Paragraphs>
  <ScaleCrop>false</ScaleCrop>
  <HeadingPairs>
    <vt:vector size="2" baseType="variant">
      <vt:variant>
        <vt:lpstr>Title</vt:lpstr>
      </vt:variant>
      <vt:variant>
        <vt:i4>1</vt:i4>
      </vt:variant>
    </vt:vector>
  </HeadingPairs>
  <TitlesOfParts>
    <vt:vector size="1" baseType="lpstr">
      <vt:lpstr>C4/25-26(PIP)</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C4/25-26(PIP)</dc:title>
  <dc:subject/>
  <dc:creator>Bowman, Marie</dc:creator>
  <cp:keywords/>
  <cp:lastModifiedBy>Clements, David</cp:lastModifiedBy>
  <cp:revision>4</cp:revision>
  <cp:lastPrinted>2025-10-22T06:37:00Z</cp:lastPrinted>
  <dcterms:created xsi:type="dcterms:W3CDTF">2025-10-24T10:56:00Z</dcterms:created>
  <dcterms:modified xsi:type="dcterms:W3CDTF">2025-10-24T11:03:00Z</dcterms:modified>
</cp:coreProperties>
</file>