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53F08" w14:textId="77777777" w:rsidR="007D6018" w:rsidRPr="00F159C9" w:rsidRDefault="007D6018" w:rsidP="00F159C9">
      <w:pPr>
        <w:tabs>
          <w:tab w:val="right" w:pos="8789"/>
        </w:tabs>
        <w:spacing w:after="0" w:line="240" w:lineRule="auto"/>
        <w:rPr>
          <w:rFonts w:ascii="Arial" w:hAnsi="Arial" w:cs="Arial"/>
          <w:sz w:val="24"/>
          <w:szCs w:val="24"/>
        </w:rPr>
      </w:pPr>
      <w:r w:rsidRPr="00F159C9">
        <w:rPr>
          <w:rFonts w:ascii="Arial" w:hAnsi="Arial" w:cs="Arial"/>
          <w:b/>
          <w:bCs/>
          <w:sz w:val="24"/>
          <w:szCs w:val="24"/>
        </w:rPr>
        <w:tab/>
      </w:r>
      <w:r w:rsidRPr="00F159C9">
        <w:rPr>
          <w:rFonts w:ascii="Arial" w:hAnsi="Arial" w:cs="Arial"/>
          <w:sz w:val="24"/>
          <w:szCs w:val="24"/>
        </w:rPr>
        <w:t>MP -v- Department for Communities (UC) [2024] NICom31</w:t>
      </w:r>
    </w:p>
    <w:p w14:paraId="058FE376" w14:textId="77777777" w:rsidR="007D6018" w:rsidRPr="00F159C9" w:rsidRDefault="007D6018" w:rsidP="00F159C9">
      <w:pPr>
        <w:tabs>
          <w:tab w:val="right" w:pos="8789"/>
        </w:tabs>
        <w:spacing w:after="0" w:line="240" w:lineRule="auto"/>
        <w:rPr>
          <w:rFonts w:ascii="Arial" w:hAnsi="Arial" w:cs="Arial"/>
          <w:sz w:val="24"/>
          <w:szCs w:val="24"/>
        </w:rPr>
      </w:pPr>
    </w:p>
    <w:p w14:paraId="6D3CF6C4" w14:textId="27351EB9" w:rsidR="00757E29" w:rsidRPr="00F159C9" w:rsidRDefault="007D6018" w:rsidP="00F159C9">
      <w:pPr>
        <w:tabs>
          <w:tab w:val="right" w:pos="8789"/>
        </w:tabs>
        <w:spacing w:after="0" w:line="240" w:lineRule="auto"/>
        <w:rPr>
          <w:rFonts w:ascii="Arial" w:hAnsi="Arial" w:cs="Arial"/>
          <w:sz w:val="24"/>
          <w:szCs w:val="24"/>
        </w:rPr>
      </w:pPr>
      <w:r w:rsidRPr="00F159C9">
        <w:rPr>
          <w:rFonts w:ascii="Arial" w:hAnsi="Arial" w:cs="Arial"/>
          <w:b/>
          <w:bCs/>
          <w:sz w:val="24"/>
          <w:szCs w:val="24"/>
        </w:rPr>
        <w:tab/>
      </w:r>
      <w:r w:rsidRPr="00F159C9">
        <w:rPr>
          <w:rFonts w:ascii="Arial" w:hAnsi="Arial" w:cs="Arial"/>
          <w:sz w:val="24"/>
          <w:szCs w:val="24"/>
        </w:rPr>
        <w:t>Decision No:</w:t>
      </w:r>
      <w:r w:rsidRPr="004A65F0">
        <w:rPr>
          <w:rFonts w:ascii="Arial" w:hAnsi="Arial" w:cs="Arial"/>
          <w:sz w:val="24"/>
          <w:szCs w:val="24"/>
        </w:rPr>
        <w:t xml:space="preserve">  </w:t>
      </w:r>
      <w:r w:rsidRPr="00F159C9">
        <w:rPr>
          <w:rFonts w:ascii="Arial" w:hAnsi="Arial" w:cs="Arial"/>
          <w:sz w:val="24"/>
          <w:szCs w:val="24"/>
        </w:rPr>
        <w:t>C5/24-25(UC)</w:t>
      </w:r>
    </w:p>
    <w:p w14:paraId="042F42AA" w14:textId="77777777" w:rsidR="0020334F" w:rsidRPr="00F159C9" w:rsidRDefault="0020334F" w:rsidP="00F159C9">
      <w:pPr>
        <w:spacing w:after="0" w:line="240" w:lineRule="auto"/>
        <w:rPr>
          <w:rFonts w:ascii="Arial" w:hAnsi="Arial" w:cs="Arial"/>
          <w:sz w:val="24"/>
          <w:szCs w:val="24"/>
        </w:rPr>
      </w:pPr>
    </w:p>
    <w:p w14:paraId="241D2942" w14:textId="77777777" w:rsidR="007D6018" w:rsidRPr="00F159C9" w:rsidRDefault="007D6018" w:rsidP="00F159C9">
      <w:pPr>
        <w:spacing w:after="0" w:line="240" w:lineRule="auto"/>
        <w:rPr>
          <w:rFonts w:ascii="Arial" w:hAnsi="Arial" w:cs="Arial"/>
          <w:sz w:val="24"/>
          <w:szCs w:val="24"/>
        </w:rPr>
      </w:pPr>
    </w:p>
    <w:p w14:paraId="0DC496FB" w14:textId="77777777" w:rsidR="007D6018" w:rsidRPr="00F159C9" w:rsidRDefault="007D6018" w:rsidP="00F159C9">
      <w:pPr>
        <w:spacing w:after="0" w:line="240" w:lineRule="auto"/>
        <w:rPr>
          <w:rFonts w:ascii="Arial" w:hAnsi="Arial" w:cs="Arial"/>
          <w:sz w:val="24"/>
          <w:szCs w:val="24"/>
        </w:rPr>
      </w:pPr>
    </w:p>
    <w:p w14:paraId="49E0D208" w14:textId="77777777" w:rsidR="007D6018" w:rsidRPr="00F159C9" w:rsidRDefault="007D6018" w:rsidP="00F159C9">
      <w:pPr>
        <w:spacing w:after="0" w:line="240" w:lineRule="auto"/>
        <w:rPr>
          <w:rFonts w:ascii="Arial" w:hAnsi="Arial" w:cs="Arial"/>
          <w:sz w:val="24"/>
          <w:szCs w:val="24"/>
        </w:rPr>
      </w:pPr>
    </w:p>
    <w:p w14:paraId="50E6553F" w14:textId="77777777" w:rsidR="007D6018" w:rsidRPr="00F159C9" w:rsidRDefault="007D6018" w:rsidP="00F159C9">
      <w:pPr>
        <w:suppressAutoHyphens/>
        <w:spacing w:after="0" w:line="240" w:lineRule="auto"/>
        <w:jc w:val="center"/>
        <w:rPr>
          <w:rFonts w:ascii="Arial" w:hAnsi="Arial" w:cs="Arial"/>
          <w:b/>
          <w:bCs/>
          <w:spacing w:val="-3"/>
          <w:sz w:val="24"/>
          <w:szCs w:val="24"/>
        </w:rPr>
      </w:pPr>
      <w:r w:rsidRPr="00F159C9">
        <w:rPr>
          <w:rFonts w:ascii="Arial" w:hAnsi="Arial" w:cs="Arial"/>
          <w:b/>
          <w:bCs/>
          <w:spacing w:val="-3"/>
          <w:sz w:val="24"/>
          <w:szCs w:val="24"/>
        </w:rPr>
        <w:t>SOCIAL SECURITY ADMINISTRATION (NORTHERN IRELAND) ACT 1992</w:t>
      </w:r>
    </w:p>
    <w:p w14:paraId="2F6131A5" w14:textId="77777777" w:rsidR="007D6018" w:rsidRPr="00F159C9" w:rsidRDefault="007D6018" w:rsidP="00F159C9">
      <w:pPr>
        <w:suppressAutoHyphens/>
        <w:spacing w:after="0" w:line="240" w:lineRule="auto"/>
        <w:jc w:val="center"/>
        <w:rPr>
          <w:rFonts w:ascii="Arial" w:hAnsi="Arial" w:cs="Arial"/>
          <w:b/>
          <w:bCs/>
          <w:spacing w:val="-3"/>
          <w:sz w:val="24"/>
          <w:szCs w:val="24"/>
        </w:rPr>
      </w:pPr>
    </w:p>
    <w:p w14:paraId="3EBA6607" w14:textId="77777777" w:rsidR="007D6018" w:rsidRPr="00F159C9" w:rsidRDefault="007D6018" w:rsidP="00F159C9">
      <w:pPr>
        <w:suppressAutoHyphens/>
        <w:spacing w:after="0" w:line="240" w:lineRule="auto"/>
        <w:jc w:val="center"/>
        <w:rPr>
          <w:rFonts w:ascii="Arial" w:hAnsi="Arial" w:cs="Arial"/>
          <w:b/>
          <w:bCs/>
          <w:spacing w:val="-3"/>
          <w:sz w:val="24"/>
          <w:szCs w:val="24"/>
        </w:rPr>
      </w:pPr>
      <w:r w:rsidRPr="00F159C9">
        <w:rPr>
          <w:rFonts w:ascii="Arial" w:hAnsi="Arial" w:cs="Arial"/>
          <w:b/>
          <w:bCs/>
          <w:spacing w:val="-3"/>
          <w:sz w:val="24"/>
          <w:szCs w:val="24"/>
        </w:rPr>
        <w:t>SOCIAL SECURITY (NORTHERN IRELAND) ORDER 1998</w:t>
      </w:r>
    </w:p>
    <w:p w14:paraId="0FE8E147" w14:textId="77777777" w:rsidR="007D6018" w:rsidRPr="00F159C9" w:rsidRDefault="007D6018" w:rsidP="00F159C9">
      <w:pPr>
        <w:suppressAutoHyphens/>
        <w:spacing w:after="0" w:line="240" w:lineRule="auto"/>
        <w:jc w:val="center"/>
        <w:rPr>
          <w:rFonts w:ascii="Arial" w:hAnsi="Arial" w:cs="Arial"/>
          <w:b/>
          <w:bCs/>
          <w:spacing w:val="-3"/>
          <w:sz w:val="24"/>
          <w:szCs w:val="24"/>
        </w:rPr>
      </w:pPr>
    </w:p>
    <w:p w14:paraId="2EBDE37D" w14:textId="77777777" w:rsidR="00F159C9" w:rsidRPr="00F159C9" w:rsidRDefault="00F159C9" w:rsidP="00F159C9">
      <w:pPr>
        <w:tabs>
          <w:tab w:val="center" w:pos="4513"/>
        </w:tabs>
        <w:suppressAutoHyphens/>
        <w:spacing w:after="0" w:line="240" w:lineRule="auto"/>
        <w:jc w:val="center"/>
        <w:rPr>
          <w:rFonts w:ascii="Arial" w:hAnsi="Arial" w:cs="Arial"/>
          <w:b/>
          <w:bCs/>
          <w:spacing w:val="-3"/>
          <w:sz w:val="24"/>
          <w:szCs w:val="24"/>
        </w:rPr>
      </w:pPr>
    </w:p>
    <w:p w14:paraId="74172640" w14:textId="45CCF4B9" w:rsidR="007D6018" w:rsidRPr="00F159C9" w:rsidRDefault="007D6018" w:rsidP="00F159C9">
      <w:pPr>
        <w:tabs>
          <w:tab w:val="center" w:pos="4513"/>
        </w:tabs>
        <w:suppressAutoHyphens/>
        <w:spacing w:after="0" w:line="240" w:lineRule="auto"/>
        <w:jc w:val="center"/>
        <w:rPr>
          <w:rFonts w:ascii="Arial" w:hAnsi="Arial" w:cs="Arial"/>
          <w:spacing w:val="-3"/>
          <w:sz w:val="24"/>
          <w:szCs w:val="24"/>
          <w:u w:val="single"/>
        </w:rPr>
      </w:pPr>
      <w:r w:rsidRPr="00F159C9">
        <w:rPr>
          <w:rFonts w:ascii="Arial" w:hAnsi="Arial" w:cs="Arial"/>
          <w:b/>
          <w:bCs/>
          <w:spacing w:val="-3"/>
          <w:sz w:val="24"/>
          <w:szCs w:val="24"/>
          <w:u w:val="single"/>
        </w:rPr>
        <w:t>UNIVERSAL CREDIT</w:t>
      </w:r>
    </w:p>
    <w:p w14:paraId="37234DB3" w14:textId="77777777"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p>
    <w:p w14:paraId="6068ADF5" w14:textId="62D52D87"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r w:rsidRPr="00F159C9">
        <w:rPr>
          <w:rFonts w:ascii="Arial" w:hAnsi="Arial" w:cs="Arial"/>
          <w:spacing w:val="-3"/>
          <w:sz w:val="24"/>
          <w:szCs w:val="24"/>
        </w:rPr>
        <w:t>Application by the claimant for leave to appeal</w:t>
      </w:r>
    </w:p>
    <w:p w14:paraId="2AE6795B" w14:textId="27408975"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r w:rsidRPr="00F159C9">
        <w:rPr>
          <w:rFonts w:ascii="Arial" w:hAnsi="Arial" w:cs="Arial"/>
          <w:spacing w:val="-3"/>
          <w:sz w:val="24"/>
          <w:szCs w:val="24"/>
        </w:rPr>
        <w:t>and appeal to a Social Security Commissioner</w:t>
      </w:r>
    </w:p>
    <w:p w14:paraId="66CA5A5E" w14:textId="71E6192E"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r w:rsidRPr="00F159C9">
        <w:rPr>
          <w:rFonts w:ascii="Arial" w:hAnsi="Arial" w:cs="Arial"/>
          <w:spacing w:val="-3"/>
          <w:sz w:val="24"/>
          <w:szCs w:val="24"/>
        </w:rPr>
        <w:t>on a question of law from a Tribunal’s decision</w:t>
      </w:r>
    </w:p>
    <w:p w14:paraId="7BF9BED5" w14:textId="2360E516"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r w:rsidRPr="00F159C9">
        <w:rPr>
          <w:rFonts w:ascii="Arial" w:hAnsi="Arial" w:cs="Arial"/>
          <w:spacing w:val="-3"/>
          <w:sz w:val="24"/>
          <w:szCs w:val="24"/>
        </w:rPr>
        <w:t>dated 31 August 2023</w:t>
      </w:r>
    </w:p>
    <w:p w14:paraId="371AE6CB" w14:textId="77777777"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p>
    <w:p w14:paraId="1E14C580" w14:textId="77777777" w:rsidR="007D6018" w:rsidRPr="00F159C9" w:rsidRDefault="007D6018" w:rsidP="00F159C9">
      <w:pPr>
        <w:tabs>
          <w:tab w:val="center" w:pos="4513"/>
        </w:tabs>
        <w:suppressAutoHyphens/>
        <w:spacing w:after="0" w:line="240" w:lineRule="auto"/>
        <w:jc w:val="center"/>
        <w:rPr>
          <w:rFonts w:ascii="Arial" w:hAnsi="Arial" w:cs="Arial"/>
          <w:spacing w:val="-3"/>
          <w:sz w:val="24"/>
          <w:szCs w:val="24"/>
        </w:rPr>
      </w:pPr>
    </w:p>
    <w:p w14:paraId="1DE98B7B" w14:textId="77777777" w:rsidR="007D6018" w:rsidRPr="00F159C9" w:rsidRDefault="007D6018" w:rsidP="00F159C9">
      <w:pPr>
        <w:tabs>
          <w:tab w:val="center" w:pos="4513"/>
        </w:tabs>
        <w:suppressAutoHyphens/>
        <w:spacing w:after="0" w:line="240" w:lineRule="auto"/>
        <w:jc w:val="center"/>
        <w:rPr>
          <w:rFonts w:ascii="Arial" w:hAnsi="Arial" w:cs="Arial"/>
          <w:spacing w:val="-3"/>
          <w:sz w:val="24"/>
          <w:szCs w:val="24"/>
          <w:u w:val="single"/>
        </w:rPr>
      </w:pPr>
      <w:r w:rsidRPr="00F159C9">
        <w:rPr>
          <w:rFonts w:ascii="Arial" w:hAnsi="Arial" w:cs="Arial"/>
          <w:spacing w:val="-3"/>
          <w:sz w:val="24"/>
          <w:szCs w:val="24"/>
          <w:u w:val="single"/>
        </w:rPr>
        <w:t>DECISION OF THE SOCIAL SECURITY COMMISSIONER</w:t>
      </w:r>
    </w:p>
    <w:p w14:paraId="2398A834" w14:textId="77777777" w:rsidR="0020334F" w:rsidRPr="00F159C9" w:rsidRDefault="0020334F" w:rsidP="00F159C9">
      <w:pPr>
        <w:spacing w:after="0" w:line="240" w:lineRule="auto"/>
        <w:rPr>
          <w:rFonts w:ascii="Arial" w:hAnsi="Arial" w:cs="Arial"/>
          <w:sz w:val="24"/>
          <w:szCs w:val="24"/>
        </w:rPr>
      </w:pPr>
    </w:p>
    <w:p w14:paraId="3279A769" w14:textId="77777777" w:rsidR="007D6018" w:rsidRPr="00F159C9" w:rsidRDefault="007D6018" w:rsidP="00F159C9">
      <w:pPr>
        <w:spacing w:after="0" w:line="240" w:lineRule="auto"/>
        <w:rPr>
          <w:rFonts w:ascii="Arial" w:hAnsi="Arial" w:cs="Arial"/>
          <w:sz w:val="24"/>
          <w:szCs w:val="24"/>
        </w:rPr>
      </w:pPr>
    </w:p>
    <w:p w14:paraId="00183CCB" w14:textId="1A572C78" w:rsidR="007D6018" w:rsidRPr="00F159C9" w:rsidRDefault="00487C11" w:rsidP="00487C1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20334F" w:rsidRPr="00F159C9">
        <w:rPr>
          <w:rFonts w:ascii="Arial" w:hAnsi="Arial" w:cs="Arial"/>
          <w:sz w:val="24"/>
          <w:szCs w:val="24"/>
        </w:rPr>
        <w:t xml:space="preserve">This is an application by a claimant for leave to appeal from the decision of a tribunal with reference </w:t>
      </w:r>
      <w:r w:rsidR="00A614FE" w:rsidRPr="00F159C9">
        <w:rPr>
          <w:rFonts w:ascii="Arial" w:hAnsi="Arial" w:cs="Arial"/>
          <w:sz w:val="24"/>
          <w:szCs w:val="24"/>
        </w:rPr>
        <w:t>LV</w:t>
      </w:r>
      <w:r w:rsidR="0020334F" w:rsidRPr="00F159C9">
        <w:rPr>
          <w:rFonts w:ascii="Arial" w:hAnsi="Arial" w:cs="Arial"/>
          <w:sz w:val="24"/>
          <w:szCs w:val="24"/>
        </w:rPr>
        <w:t>/</w:t>
      </w:r>
      <w:r w:rsidR="00A614FE" w:rsidRPr="00F159C9">
        <w:rPr>
          <w:rFonts w:ascii="Arial" w:hAnsi="Arial" w:cs="Arial"/>
          <w:sz w:val="24"/>
          <w:szCs w:val="24"/>
        </w:rPr>
        <w:t>1479</w:t>
      </w:r>
      <w:r w:rsidR="0020334F" w:rsidRPr="00F159C9">
        <w:rPr>
          <w:rFonts w:ascii="Arial" w:hAnsi="Arial" w:cs="Arial"/>
          <w:sz w:val="24"/>
          <w:szCs w:val="24"/>
        </w:rPr>
        <w:t>/</w:t>
      </w:r>
      <w:r w:rsidR="00A614FE" w:rsidRPr="00F159C9">
        <w:rPr>
          <w:rFonts w:ascii="Arial" w:hAnsi="Arial" w:cs="Arial"/>
          <w:sz w:val="24"/>
          <w:szCs w:val="24"/>
        </w:rPr>
        <w:t>23</w:t>
      </w:r>
      <w:r w:rsidR="0020334F" w:rsidRPr="00F159C9">
        <w:rPr>
          <w:rFonts w:ascii="Arial" w:hAnsi="Arial" w:cs="Arial"/>
          <w:sz w:val="24"/>
          <w:szCs w:val="24"/>
        </w:rPr>
        <w:t>/</w:t>
      </w:r>
      <w:r w:rsidR="00A614FE" w:rsidRPr="00F159C9">
        <w:rPr>
          <w:rFonts w:ascii="Arial" w:hAnsi="Arial" w:cs="Arial"/>
          <w:sz w:val="24"/>
          <w:szCs w:val="24"/>
        </w:rPr>
        <w:t>05</w:t>
      </w:r>
      <w:r w:rsidR="0020334F" w:rsidRPr="00F159C9">
        <w:rPr>
          <w:rFonts w:ascii="Arial" w:hAnsi="Arial" w:cs="Arial"/>
          <w:sz w:val="24"/>
          <w:szCs w:val="24"/>
        </w:rPr>
        <w:t>/</w:t>
      </w:r>
      <w:r w:rsidR="00A614FE" w:rsidRPr="00F159C9">
        <w:rPr>
          <w:rFonts w:ascii="Arial" w:hAnsi="Arial" w:cs="Arial"/>
          <w:sz w:val="24"/>
          <w:szCs w:val="24"/>
        </w:rPr>
        <w:t>U</w:t>
      </w:r>
      <w:r w:rsidR="0020334F" w:rsidRPr="00F159C9">
        <w:rPr>
          <w:rFonts w:ascii="Arial" w:hAnsi="Arial" w:cs="Arial"/>
          <w:sz w:val="24"/>
          <w:szCs w:val="24"/>
        </w:rPr>
        <w:t>.</w:t>
      </w:r>
    </w:p>
    <w:p w14:paraId="3CE0DC76" w14:textId="77777777" w:rsidR="007D6018" w:rsidRPr="00F159C9" w:rsidRDefault="007D6018" w:rsidP="00487C11">
      <w:pPr>
        <w:tabs>
          <w:tab w:val="left" w:pos="510"/>
          <w:tab w:val="left" w:pos="1077"/>
          <w:tab w:val="left" w:pos="1797"/>
        </w:tabs>
        <w:spacing w:after="0" w:line="240" w:lineRule="auto"/>
        <w:ind w:left="510" w:hanging="510"/>
        <w:jc w:val="both"/>
        <w:rPr>
          <w:rFonts w:ascii="Arial" w:hAnsi="Arial" w:cs="Arial"/>
          <w:sz w:val="24"/>
          <w:szCs w:val="24"/>
        </w:rPr>
      </w:pPr>
    </w:p>
    <w:p w14:paraId="197674DC" w14:textId="65F1019F" w:rsidR="007D6018" w:rsidRPr="00F159C9" w:rsidRDefault="00487C11" w:rsidP="00487C1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20334F" w:rsidRPr="00F159C9">
        <w:rPr>
          <w:rFonts w:ascii="Arial" w:hAnsi="Arial" w:cs="Arial"/>
          <w:sz w:val="24"/>
          <w:szCs w:val="24"/>
        </w:rPr>
        <w:t xml:space="preserve">For the reasons I give below, I </w:t>
      </w:r>
      <w:r w:rsidR="00C4382C" w:rsidRPr="00F159C9">
        <w:rPr>
          <w:rFonts w:ascii="Arial" w:hAnsi="Arial" w:cs="Arial"/>
          <w:sz w:val="24"/>
          <w:szCs w:val="24"/>
        </w:rPr>
        <w:t xml:space="preserve">grant leave to appeal. </w:t>
      </w:r>
      <w:r>
        <w:rPr>
          <w:rFonts w:ascii="Arial" w:hAnsi="Arial" w:cs="Arial"/>
          <w:sz w:val="24"/>
          <w:szCs w:val="24"/>
        </w:rPr>
        <w:t xml:space="preserve"> </w:t>
      </w:r>
      <w:r w:rsidR="00C4382C" w:rsidRPr="00F159C9">
        <w:rPr>
          <w:rFonts w:ascii="Arial" w:hAnsi="Arial" w:cs="Arial"/>
          <w:sz w:val="24"/>
          <w:szCs w:val="24"/>
        </w:rPr>
        <w:t>I allow the appeal and I set aside the decision of the appeal tribunal under Article 15(8)(b) of the Social Security (NI) Order 1998.</w:t>
      </w:r>
    </w:p>
    <w:p w14:paraId="706DE2CD" w14:textId="77777777" w:rsidR="007D6018" w:rsidRPr="00F159C9" w:rsidRDefault="007D6018" w:rsidP="00487C11">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2A2CC3B" w14:textId="269F2AE8" w:rsidR="00C4382C" w:rsidRPr="00F159C9" w:rsidRDefault="00487C11" w:rsidP="00487C1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C4382C" w:rsidRPr="00F159C9">
        <w:rPr>
          <w:rFonts w:ascii="Arial" w:hAnsi="Arial" w:cs="Arial"/>
          <w:sz w:val="24"/>
          <w:szCs w:val="24"/>
        </w:rPr>
        <w:t>I refer the appeal to a newly constituted tribunal for determination.</w:t>
      </w:r>
    </w:p>
    <w:p w14:paraId="7A81D3B7" w14:textId="77777777" w:rsidR="0020334F" w:rsidRPr="00F159C9" w:rsidRDefault="0020334F" w:rsidP="00E36DC3">
      <w:pPr>
        <w:tabs>
          <w:tab w:val="left" w:pos="510"/>
          <w:tab w:val="left" w:pos="1077"/>
          <w:tab w:val="left" w:pos="1797"/>
        </w:tabs>
        <w:spacing w:after="0" w:line="240" w:lineRule="auto"/>
        <w:jc w:val="both"/>
        <w:rPr>
          <w:rFonts w:ascii="Arial" w:hAnsi="Arial" w:cs="Arial"/>
          <w:sz w:val="24"/>
          <w:szCs w:val="24"/>
        </w:rPr>
      </w:pPr>
    </w:p>
    <w:p w14:paraId="61A3FCFA" w14:textId="77777777" w:rsidR="0020334F" w:rsidRPr="00F159C9" w:rsidRDefault="0020334F" w:rsidP="00EA67A9">
      <w:pPr>
        <w:tabs>
          <w:tab w:val="left" w:pos="510"/>
          <w:tab w:val="left" w:pos="1077"/>
          <w:tab w:val="left" w:pos="1797"/>
        </w:tabs>
        <w:spacing w:after="0" w:line="240" w:lineRule="auto"/>
        <w:jc w:val="center"/>
        <w:rPr>
          <w:rFonts w:ascii="Arial" w:hAnsi="Arial" w:cs="Arial"/>
          <w:b/>
          <w:bCs/>
          <w:sz w:val="24"/>
          <w:szCs w:val="24"/>
          <w:u w:val="single"/>
        </w:rPr>
      </w:pPr>
      <w:r w:rsidRPr="00F159C9">
        <w:rPr>
          <w:rFonts w:ascii="Arial" w:hAnsi="Arial" w:cs="Arial"/>
          <w:b/>
          <w:bCs/>
          <w:sz w:val="24"/>
          <w:szCs w:val="24"/>
          <w:u w:val="single"/>
        </w:rPr>
        <w:t>REASONS</w:t>
      </w:r>
    </w:p>
    <w:p w14:paraId="6B2CF96E" w14:textId="77777777" w:rsidR="0020334F" w:rsidRPr="00F159C9" w:rsidRDefault="0020334F" w:rsidP="00E36DC3">
      <w:pPr>
        <w:tabs>
          <w:tab w:val="left" w:pos="510"/>
          <w:tab w:val="left" w:pos="1077"/>
          <w:tab w:val="left" w:pos="1797"/>
        </w:tabs>
        <w:spacing w:after="0" w:line="240" w:lineRule="auto"/>
        <w:jc w:val="both"/>
        <w:rPr>
          <w:rFonts w:ascii="Arial" w:hAnsi="Arial" w:cs="Arial"/>
          <w:sz w:val="24"/>
          <w:szCs w:val="24"/>
        </w:rPr>
      </w:pPr>
    </w:p>
    <w:p w14:paraId="3769DF68" w14:textId="7952941F" w:rsidR="0020334F" w:rsidRPr="00F159C9" w:rsidRDefault="00EA67A9" w:rsidP="00E36DC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20334F" w:rsidRPr="00F159C9">
        <w:rPr>
          <w:rFonts w:ascii="Arial" w:hAnsi="Arial" w:cs="Arial"/>
          <w:b/>
          <w:sz w:val="24"/>
          <w:szCs w:val="24"/>
        </w:rPr>
        <w:t>Background</w:t>
      </w:r>
    </w:p>
    <w:p w14:paraId="73AC68BA" w14:textId="77777777" w:rsidR="0020334F" w:rsidRPr="00F159C9" w:rsidRDefault="0020334F" w:rsidP="00E36DC3">
      <w:pPr>
        <w:tabs>
          <w:tab w:val="left" w:pos="510"/>
          <w:tab w:val="left" w:pos="1077"/>
          <w:tab w:val="left" w:pos="1797"/>
        </w:tabs>
        <w:spacing w:after="0" w:line="240" w:lineRule="auto"/>
        <w:jc w:val="both"/>
        <w:rPr>
          <w:rFonts w:ascii="Arial" w:hAnsi="Arial" w:cs="Arial"/>
          <w:sz w:val="24"/>
          <w:szCs w:val="24"/>
        </w:rPr>
      </w:pPr>
    </w:p>
    <w:p w14:paraId="383AA081" w14:textId="491236DF" w:rsidR="009C657E" w:rsidRPr="00F159C9" w:rsidRDefault="00EA67A9" w:rsidP="00EA67A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20334F" w:rsidRPr="00F159C9">
        <w:rPr>
          <w:rFonts w:ascii="Arial" w:hAnsi="Arial" w:cs="Arial"/>
          <w:sz w:val="24"/>
          <w:szCs w:val="24"/>
        </w:rPr>
        <w:t xml:space="preserve">The issue in this case is whether a tribunal erred in law by holding that the </w:t>
      </w:r>
      <w:r w:rsidR="008153FB" w:rsidRPr="00F159C9">
        <w:rPr>
          <w:rFonts w:ascii="Arial" w:hAnsi="Arial" w:cs="Arial"/>
          <w:sz w:val="24"/>
          <w:szCs w:val="24"/>
        </w:rPr>
        <w:t>appellant</w:t>
      </w:r>
      <w:r w:rsidR="0020334F" w:rsidRPr="00F159C9">
        <w:rPr>
          <w:rFonts w:ascii="Arial" w:hAnsi="Arial" w:cs="Arial"/>
          <w:sz w:val="24"/>
          <w:szCs w:val="24"/>
        </w:rPr>
        <w:t xml:space="preserve"> did not have limited capability for work.</w:t>
      </w:r>
    </w:p>
    <w:p w14:paraId="3C2C554C" w14:textId="77777777" w:rsidR="009C657E" w:rsidRPr="00F159C9" w:rsidRDefault="009C657E" w:rsidP="00EA67A9">
      <w:pPr>
        <w:tabs>
          <w:tab w:val="left" w:pos="510"/>
          <w:tab w:val="left" w:pos="1077"/>
          <w:tab w:val="left" w:pos="1797"/>
        </w:tabs>
        <w:spacing w:after="0" w:line="240" w:lineRule="auto"/>
        <w:ind w:left="510" w:hanging="510"/>
        <w:jc w:val="both"/>
        <w:rPr>
          <w:rFonts w:ascii="Arial" w:hAnsi="Arial" w:cs="Arial"/>
          <w:sz w:val="24"/>
          <w:szCs w:val="24"/>
        </w:rPr>
      </w:pPr>
    </w:p>
    <w:p w14:paraId="0BD115AF" w14:textId="4764D651" w:rsidR="009C657E" w:rsidRPr="00F159C9" w:rsidRDefault="00EA67A9" w:rsidP="00EA67A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20334F" w:rsidRPr="00F159C9">
        <w:rPr>
          <w:rFonts w:ascii="Arial" w:hAnsi="Arial" w:cs="Arial"/>
          <w:sz w:val="24"/>
          <w:szCs w:val="24"/>
        </w:rPr>
        <w:t xml:space="preserve">The </w:t>
      </w:r>
      <w:r w:rsidR="008153FB" w:rsidRPr="00F159C9">
        <w:rPr>
          <w:rFonts w:ascii="Arial" w:hAnsi="Arial" w:cs="Arial"/>
          <w:sz w:val="24"/>
          <w:szCs w:val="24"/>
        </w:rPr>
        <w:t>appellant</w:t>
      </w:r>
      <w:r w:rsidR="0020334F" w:rsidRPr="00F159C9">
        <w:rPr>
          <w:rFonts w:ascii="Arial" w:hAnsi="Arial" w:cs="Arial"/>
          <w:sz w:val="24"/>
          <w:szCs w:val="24"/>
        </w:rPr>
        <w:t xml:space="preserve"> had made a claim for universal credit (UC) to the Department for Communities (the Department) </w:t>
      </w:r>
      <w:r w:rsidR="00A614FE" w:rsidRPr="00F159C9">
        <w:rPr>
          <w:rFonts w:ascii="Arial" w:hAnsi="Arial" w:cs="Arial"/>
          <w:sz w:val="24"/>
          <w:szCs w:val="24"/>
        </w:rPr>
        <w:t>and had been awarded UC from 18 February 2023</w:t>
      </w:r>
      <w:r w:rsidR="0020334F" w:rsidRPr="00F159C9">
        <w:rPr>
          <w:rFonts w:ascii="Arial" w:hAnsi="Arial" w:cs="Arial"/>
          <w:sz w:val="24"/>
          <w:szCs w:val="24"/>
        </w:rPr>
        <w:t xml:space="preserve">. </w:t>
      </w:r>
      <w:r>
        <w:rPr>
          <w:rFonts w:ascii="Arial" w:hAnsi="Arial" w:cs="Arial"/>
          <w:sz w:val="24"/>
          <w:szCs w:val="24"/>
        </w:rPr>
        <w:t xml:space="preserve"> </w:t>
      </w:r>
      <w:r w:rsidR="0020334F" w:rsidRPr="00F159C9">
        <w:rPr>
          <w:rFonts w:ascii="Arial" w:hAnsi="Arial" w:cs="Arial"/>
          <w:sz w:val="24"/>
          <w:szCs w:val="24"/>
        </w:rPr>
        <w:t xml:space="preserve">On </w:t>
      </w:r>
      <w:r w:rsidR="00A614FE" w:rsidRPr="00F159C9">
        <w:rPr>
          <w:rFonts w:ascii="Arial" w:hAnsi="Arial" w:cs="Arial"/>
          <w:sz w:val="24"/>
          <w:szCs w:val="24"/>
        </w:rPr>
        <w:t>14 November 2022 t</w:t>
      </w:r>
      <w:r w:rsidR="0020334F" w:rsidRPr="00F159C9">
        <w:rPr>
          <w:rFonts w:ascii="Arial" w:hAnsi="Arial" w:cs="Arial"/>
          <w:sz w:val="24"/>
          <w:szCs w:val="24"/>
        </w:rPr>
        <w:t xml:space="preserve">he </w:t>
      </w:r>
      <w:r w:rsidR="008153FB" w:rsidRPr="00F159C9">
        <w:rPr>
          <w:rFonts w:ascii="Arial" w:hAnsi="Arial" w:cs="Arial"/>
          <w:sz w:val="24"/>
          <w:szCs w:val="24"/>
        </w:rPr>
        <w:t>appellant</w:t>
      </w:r>
      <w:r w:rsidR="0020334F" w:rsidRPr="00F159C9">
        <w:rPr>
          <w:rFonts w:ascii="Arial" w:hAnsi="Arial" w:cs="Arial"/>
          <w:sz w:val="24"/>
          <w:szCs w:val="24"/>
        </w:rPr>
        <w:t xml:space="preserve"> returned a UC50 questionnaire to the Department answering questions about his capacity to perform certain activities. </w:t>
      </w:r>
      <w:r>
        <w:rPr>
          <w:rFonts w:ascii="Arial" w:hAnsi="Arial" w:cs="Arial"/>
          <w:sz w:val="24"/>
          <w:szCs w:val="24"/>
        </w:rPr>
        <w:t xml:space="preserve"> </w:t>
      </w:r>
      <w:r w:rsidR="00A614FE" w:rsidRPr="00F159C9">
        <w:rPr>
          <w:rFonts w:ascii="Arial" w:hAnsi="Arial" w:cs="Arial"/>
          <w:sz w:val="24"/>
          <w:szCs w:val="24"/>
        </w:rPr>
        <w:t>On 23 January 2023 t</w:t>
      </w:r>
      <w:r w:rsidR="0020334F" w:rsidRPr="00F159C9">
        <w:rPr>
          <w:rFonts w:ascii="Arial" w:hAnsi="Arial" w:cs="Arial"/>
          <w:sz w:val="24"/>
          <w:szCs w:val="24"/>
        </w:rPr>
        <w:t xml:space="preserve">he </w:t>
      </w:r>
      <w:r w:rsidR="008153FB" w:rsidRPr="00F159C9">
        <w:rPr>
          <w:rFonts w:ascii="Arial" w:hAnsi="Arial" w:cs="Arial"/>
          <w:sz w:val="24"/>
          <w:szCs w:val="24"/>
        </w:rPr>
        <w:t>appellant</w:t>
      </w:r>
      <w:r w:rsidR="0020334F" w:rsidRPr="00F159C9">
        <w:rPr>
          <w:rFonts w:ascii="Arial" w:hAnsi="Arial" w:cs="Arial"/>
          <w:sz w:val="24"/>
          <w:szCs w:val="24"/>
        </w:rPr>
        <w:t xml:space="preserve"> attended a medical examination with a healthcare professional (HCP) and the Department received a copy of the HCP’s report. </w:t>
      </w:r>
      <w:r>
        <w:rPr>
          <w:rFonts w:ascii="Arial" w:hAnsi="Arial" w:cs="Arial"/>
          <w:sz w:val="24"/>
          <w:szCs w:val="24"/>
        </w:rPr>
        <w:t xml:space="preserve"> </w:t>
      </w:r>
      <w:r w:rsidR="0020334F" w:rsidRPr="00F159C9">
        <w:rPr>
          <w:rFonts w:ascii="Arial" w:hAnsi="Arial" w:cs="Arial"/>
          <w:sz w:val="24"/>
          <w:szCs w:val="24"/>
        </w:rPr>
        <w:t xml:space="preserve">On </w:t>
      </w:r>
      <w:r w:rsidR="00A614FE" w:rsidRPr="00F159C9">
        <w:rPr>
          <w:rFonts w:ascii="Arial" w:hAnsi="Arial" w:cs="Arial"/>
          <w:sz w:val="24"/>
          <w:szCs w:val="24"/>
        </w:rPr>
        <w:t xml:space="preserve">18 March 2023 </w:t>
      </w:r>
      <w:r w:rsidR="0020334F" w:rsidRPr="00F159C9">
        <w:rPr>
          <w:rFonts w:ascii="Arial" w:hAnsi="Arial" w:cs="Arial"/>
          <w:sz w:val="24"/>
          <w:szCs w:val="24"/>
        </w:rPr>
        <w:t xml:space="preserve">the Department decided </w:t>
      </w:r>
      <w:proofErr w:type="gramStart"/>
      <w:r w:rsidR="0020334F" w:rsidRPr="00F159C9">
        <w:rPr>
          <w:rFonts w:ascii="Arial" w:hAnsi="Arial" w:cs="Arial"/>
          <w:sz w:val="24"/>
          <w:szCs w:val="24"/>
        </w:rPr>
        <w:t>on the basis of</w:t>
      </w:r>
      <w:proofErr w:type="gramEnd"/>
      <w:r w:rsidR="0020334F" w:rsidRPr="00F159C9">
        <w:rPr>
          <w:rFonts w:ascii="Arial" w:hAnsi="Arial" w:cs="Arial"/>
          <w:sz w:val="24"/>
          <w:szCs w:val="24"/>
        </w:rPr>
        <w:t xml:space="preserve"> all the evidence that the </w:t>
      </w:r>
      <w:r w:rsidR="008153FB" w:rsidRPr="00F159C9">
        <w:rPr>
          <w:rFonts w:ascii="Arial" w:hAnsi="Arial" w:cs="Arial"/>
          <w:sz w:val="24"/>
          <w:szCs w:val="24"/>
        </w:rPr>
        <w:t>appellant</w:t>
      </w:r>
      <w:r w:rsidR="0020334F" w:rsidRPr="00F159C9">
        <w:rPr>
          <w:rFonts w:ascii="Arial" w:hAnsi="Arial" w:cs="Arial"/>
          <w:sz w:val="24"/>
          <w:szCs w:val="24"/>
        </w:rPr>
        <w:t xml:space="preserve"> did not have limited capability for work and was entitled to UC only at the standard rate. </w:t>
      </w:r>
      <w:r>
        <w:rPr>
          <w:rFonts w:ascii="Arial" w:hAnsi="Arial" w:cs="Arial"/>
          <w:sz w:val="24"/>
          <w:szCs w:val="24"/>
        </w:rPr>
        <w:t xml:space="preserve"> </w:t>
      </w:r>
      <w:r w:rsidR="0020334F" w:rsidRPr="00F159C9">
        <w:rPr>
          <w:rFonts w:ascii="Arial" w:hAnsi="Arial" w:cs="Arial"/>
          <w:sz w:val="24"/>
          <w:szCs w:val="24"/>
        </w:rPr>
        <w:t xml:space="preserve">The </w:t>
      </w:r>
      <w:r w:rsidR="008153FB" w:rsidRPr="00F159C9">
        <w:rPr>
          <w:rFonts w:ascii="Arial" w:hAnsi="Arial" w:cs="Arial"/>
          <w:sz w:val="24"/>
          <w:szCs w:val="24"/>
        </w:rPr>
        <w:t>appellant</w:t>
      </w:r>
      <w:r w:rsidR="0020334F" w:rsidRPr="00F159C9">
        <w:rPr>
          <w:rFonts w:ascii="Arial" w:hAnsi="Arial" w:cs="Arial"/>
          <w:sz w:val="24"/>
          <w:szCs w:val="24"/>
        </w:rPr>
        <w:t xml:space="preserve"> requested a reconsideration. </w:t>
      </w:r>
      <w:r>
        <w:rPr>
          <w:rFonts w:ascii="Arial" w:hAnsi="Arial" w:cs="Arial"/>
          <w:sz w:val="24"/>
          <w:szCs w:val="24"/>
        </w:rPr>
        <w:t xml:space="preserve"> </w:t>
      </w:r>
      <w:r w:rsidR="0020334F" w:rsidRPr="00F159C9">
        <w:rPr>
          <w:rFonts w:ascii="Arial" w:hAnsi="Arial" w:cs="Arial"/>
          <w:sz w:val="24"/>
          <w:szCs w:val="24"/>
        </w:rPr>
        <w:t xml:space="preserve">On </w:t>
      </w:r>
      <w:r w:rsidR="00A614FE" w:rsidRPr="00F159C9">
        <w:rPr>
          <w:rFonts w:ascii="Arial" w:hAnsi="Arial" w:cs="Arial"/>
          <w:sz w:val="24"/>
          <w:szCs w:val="24"/>
        </w:rPr>
        <w:t xml:space="preserve">4 April 2023 </w:t>
      </w:r>
      <w:r w:rsidR="0020334F" w:rsidRPr="00F159C9">
        <w:rPr>
          <w:rFonts w:ascii="Arial" w:hAnsi="Arial" w:cs="Arial"/>
          <w:sz w:val="24"/>
          <w:szCs w:val="24"/>
        </w:rPr>
        <w:lastRenderedPageBreak/>
        <w:t xml:space="preserve">the decision was reconsidered by the Department but not revised. </w:t>
      </w:r>
      <w:r>
        <w:rPr>
          <w:rFonts w:ascii="Arial" w:hAnsi="Arial" w:cs="Arial"/>
          <w:sz w:val="24"/>
          <w:szCs w:val="24"/>
        </w:rPr>
        <w:t xml:space="preserve"> </w:t>
      </w:r>
      <w:r w:rsidR="0020334F" w:rsidRPr="00F159C9">
        <w:rPr>
          <w:rFonts w:ascii="Arial" w:hAnsi="Arial" w:cs="Arial"/>
          <w:sz w:val="24"/>
          <w:szCs w:val="24"/>
        </w:rPr>
        <w:t>The respondent appealed.</w:t>
      </w:r>
    </w:p>
    <w:p w14:paraId="6F39A294" w14:textId="77777777" w:rsidR="009C657E" w:rsidRPr="00F159C9" w:rsidRDefault="009C657E" w:rsidP="00EA67A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11EF6F6" w14:textId="583C6F34" w:rsidR="009C657E" w:rsidRPr="00F159C9" w:rsidRDefault="00EA67A9" w:rsidP="00EA67A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20334F" w:rsidRPr="00F159C9">
        <w:rPr>
          <w:rFonts w:ascii="Arial" w:hAnsi="Arial" w:cs="Arial"/>
          <w:sz w:val="24"/>
          <w:szCs w:val="24"/>
        </w:rPr>
        <w:t>The appeal was considered by a tribunal consisting of a legally qualified member (LQM) sitting with a medical member</w:t>
      </w:r>
      <w:r w:rsidR="00A614FE" w:rsidRPr="00F159C9">
        <w:rPr>
          <w:rFonts w:ascii="Arial" w:hAnsi="Arial" w:cs="Arial"/>
          <w:sz w:val="24"/>
          <w:szCs w:val="24"/>
        </w:rPr>
        <w:t xml:space="preserve"> on 31 August 2023</w:t>
      </w:r>
      <w:r w:rsidR="0020334F" w:rsidRPr="00F159C9">
        <w:rPr>
          <w:rFonts w:ascii="Arial" w:hAnsi="Arial" w:cs="Arial"/>
          <w:sz w:val="24"/>
          <w:szCs w:val="24"/>
        </w:rPr>
        <w:t xml:space="preserve">. </w:t>
      </w:r>
      <w:r>
        <w:rPr>
          <w:rFonts w:ascii="Arial" w:hAnsi="Arial" w:cs="Arial"/>
          <w:sz w:val="24"/>
          <w:szCs w:val="24"/>
        </w:rPr>
        <w:t xml:space="preserve"> </w:t>
      </w:r>
      <w:r w:rsidR="0020334F" w:rsidRPr="00F159C9">
        <w:rPr>
          <w:rFonts w:ascii="Arial" w:hAnsi="Arial" w:cs="Arial"/>
          <w:sz w:val="24"/>
          <w:szCs w:val="24"/>
        </w:rPr>
        <w:t xml:space="preserve">The tribunal disallowed the appeal. </w:t>
      </w:r>
      <w:r>
        <w:rPr>
          <w:rFonts w:ascii="Arial" w:hAnsi="Arial" w:cs="Arial"/>
          <w:sz w:val="24"/>
          <w:szCs w:val="24"/>
        </w:rPr>
        <w:t xml:space="preserve"> </w:t>
      </w:r>
      <w:r w:rsidR="0020334F" w:rsidRPr="00F159C9">
        <w:rPr>
          <w:rFonts w:ascii="Arial" w:hAnsi="Arial" w:cs="Arial"/>
          <w:sz w:val="24"/>
          <w:szCs w:val="24"/>
        </w:rPr>
        <w:t xml:space="preserve">The </w:t>
      </w:r>
      <w:r w:rsidR="008153FB" w:rsidRPr="00F159C9">
        <w:rPr>
          <w:rFonts w:ascii="Arial" w:hAnsi="Arial" w:cs="Arial"/>
          <w:sz w:val="24"/>
          <w:szCs w:val="24"/>
        </w:rPr>
        <w:t>appellant</w:t>
      </w:r>
      <w:r w:rsidR="0020334F" w:rsidRPr="00F159C9">
        <w:rPr>
          <w:rFonts w:ascii="Arial" w:hAnsi="Arial" w:cs="Arial"/>
          <w:sz w:val="24"/>
          <w:szCs w:val="24"/>
        </w:rPr>
        <w:t xml:space="preserve"> requested a statement of reasons for the tribunal’s decision and this was issued on </w:t>
      </w:r>
      <w:r w:rsidR="00A614FE" w:rsidRPr="00F159C9">
        <w:rPr>
          <w:rFonts w:ascii="Arial" w:hAnsi="Arial" w:cs="Arial"/>
          <w:sz w:val="24"/>
          <w:szCs w:val="24"/>
        </w:rPr>
        <w:t>24 October 2023</w:t>
      </w:r>
      <w:r w:rsidR="0020334F" w:rsidRPr="00F159C9">
        <w:rPr>
          <w:rFonts w:ascii="Arial" w:hAnsi="Arial" w:cs="Arial"/>
          <w:sz w:val="24"/>
          <w:szCs w:val="24"/>
        </w:rPr>
        <w:t>.</w:t>
      </w:r>
      <w:r>
        <w:rPr>
          <w:rFonts w:ascii="Arial" w:hAnsi="Arial" w:cs="Arial"/>
          <w:sz w:val="24"/>
          <w:szCs w:val="24"/>
        </w:rPr>
        <w:t xml:space="preserve"> </w:t>
      </w:r>
      <w:r w:rsidR="0020334F" w:rsidRPr="00F159C9">
        <w:rPr>
          <w:rFonts w:ascii="Arial" w:hAnsi="Arial" w:cs="Arial"/>
          <w:sz w:val="24"/>
          <w:szCs w:val="24"/>
        </w:rPr>
        <w:t xml:space="preserve"> </w:t>
      </w:r>
      <w:r w:rsidR="00A614FE" w:rsidRPr="00F159C9">
        <w:rPr>
          <w:rFonts w:ascii="Arial" w:hAnsi="Arial" w:cs="Arial"/>
          <w:sz w:val="24"/>
          <w:szCs w:val="24"/>
        </w:rPr>
        <w:t>T</w:t>
      </w:r>
      <w:r w:rsidR="0020334F" w:rsidRPr="00F159C9">
        <w:rPr>
          <w:rFonts w:ascii="Arial" w:hAnsi="Arial" w:cs="Arial"/>
          <w:sz w:val="24"/>
          <w:szCs w:val="24"/>
        </w:rPr>
        <w:t xml:space="preserve">he </w:t>
      </w:r>
      <w:r w:rsidR="008153FB" w:rsidRPr="00F159C9">
        <w:rPr>
          <w:rFonts w:ascii="Arial" w:hAnsi="Arial" w:cs="Arial"/>
          <w:sz w:val="24"/>
          <w:szCs w:val="24"/>
        </w:rPr>
        <w:t>appellant</w:t>
      </w:r>
      <w:r w:rsidR="0020334F" w:rsidRPr="00F159C9">
        <w:rPr>
          <w:rFonts w:ascii="Arial" w:hAnsi="Arial" w:cs="Arial"/>
          <w:sz w:val="24"/>
          <w:szCs w:val="24"/>
        </w:rPr>
        <w:t xml:space="preserve"> applied to the LQM of </w:t>
      </w:r>
      <w:r w:rsidR="00A614FE" w:rsidRPr="00F159C9">
        <w:rPr>
          <w:rFonts w:ascii="Arial" w:hAnsi="Arial" w:cs="Arial"/>
          <w:sz w:val="24"/>
          <w:szCs w:val="24"/>
        </w:rPr>
        <w:t xml:space="preserve">the </w:t>
      </w:r>
      <w:r w:rsidR="0020334F" w:rsidRPr="00F159C9">
        <w:rPr>
          <w:rFonts w:ascii="Arial" w:hAnsi="Arial" w:cs="Arial"/>
          <w:sz w:val="24"/>
          <w:szCs w:val="24"/>
        </w:rPr>
        <w:t>tribunal for leave to appeal to the Social Security Commissioner.</w:t>
      </w:r>
      <w:r>
        <w:rPr>
          <w:rFonts w:ascii="Arial" w:hAnsi="Arial" w:cs="Arial"/>
          <w:sz w:val="24"/>
          <w:szCs w:val="24"/>
        </w:rPr>
        <w:t xml:space="preserve"> </w:t>
      </w:r>
      <w:r w:rsidR="0020334F" w:rsidRPr="00F159C9">
        <w:rPr>
          <w:rFonts w:ascii="Arial" w:hAnsi="Arial" w:cs="Arial"/>
          <w:sz w:val="24"/>
          <w:szCs w:val="24"/>
        </w:rPr>
        <w:t xml:space="preserve"> The LQM refused the application by a determination issued on</w:t>
      </w:r>
      <w:r w:rsidR="00A614FE" w:rsidRPr="00F159C9">
        <w:rPr>
          <w:rFonts w:ascii="Arial" w:hAnsi="Arial" w:cs="Arial"/>
          <w:sz w:val="24"/>
          <w:szCs w:val="24"/>
        </w:rPr>
        <w:t xml:space="preserve"> 20 December 2023</w:t>
      </w:r>
      <w:r w:rsidR="0020334F" w:rsidRPr="00F159C9">
        <w:rPr>
          <w:rFonts w:ascii="Arial" w:hAnsi="Arial" w:cs="Arial"/>
          <w:sz w:val="24"/>
          <w:szCs w:val="24"/>
        </w:rPr>
        <w:t>.</w:t>
      </w:r>
      <w:r>
        <w:rPr>
          <w:rFonts w:ascii="Arial" w:hAnsi="Arial" w:cs="Arial"/>
          <w:sz w:val="24"/>
          <w:szCs w:val="24"/>
        </w:rPr>
        <w:t xml:space="preserve"> </w:t>
      </w:r>
      <w:r w:rsidR="0020334F" w:rsidRPr="00F159C9">
        <w:rPr>
          <w:rFonts w:ascii="Arial" w:hAnsi="Arial" w:cs="Arial"/>
          <w:sz w:val="24"/>
          <w:szCs w:val="24"/>
        </w:rPr>
        <w:t xml:space="preserve"> On </w:t>
      </w:r>
      <w:r w:rsidR="00A614FE" w:rsidRPr="00F159C9">
        <w:rPr>
          <w:rFonts w:ascii="Arial" w:hAnsi="Arial" w:cs="Arial"/>
          <w:sz w:val="24"/>
          <w:szCs w:val="24"/>
        </w:rPr>
        <w:t>16 January 2024</w:t>
      </w:r>
      <w:r w:rsidR="0095433D" w:rsidRPr="00F159C9">
        <w:rPr>
          <w:rFonts w:ascii="Arial" w:hAnsi="Arial" w:cs="Arial"/>
          <w:sz w:val="24"/>
          <w:szCs w:val="24"/>
        </w:rPr>
        <w:t xml:space="preserve"> </w:t>
      </w:r>
      <w:r w:rsidR="0020334F" w:rsidRPr="00F159C9">
        <w:rPr>
          <w:rFonts w:ascii="Arial" w:hAnsi="Arial" w:cs="Arial"/>
          <w:sz w:val="24"/>
          <w:szCs w:val="24"/>
        </w:rPr>
        <w:t xml:space="preserve">the </w:t>
      </w:r>
      <w:r w:rsidR="008153FB" w:rsidRPr="00F159C9">
        <w:rPr>
          <w:rFonts w:ascii="Arial" w:hAnsi="Arial" w:cs="Arial"/>
          <w:sz w:val="24"/>
          <w:szCs w:val="24"/>
        </w:rPr>
        <w:t>appellant</w:t>
      </w:r>
      <w:r w:rsidR="0020334F" w:rsidRPr="00F159C9">
        <w:rPr>
          <w:rFonts w:ascii="Arial" w:hAnsi="Arial" w:cs="Arial"/>
          <w:sz w:val="24"/>
          <w:szCs w:val="24"/>
        </w:rPr>
        <w:t xml:space="preserve"> applied to a Social Security Commissioner for leave to appeal.</w:t>
      </w:r>
    </w:p>
    <w:p w14:paraId="6BF5041F" w14:textId="77777777" w:rsidR="009C657E" w:rsidRPr="00EA67A9" w:rsidRDefault="009C657E" w:rsidP="00EA67A9">
      <w:pPr>
        <w:pStyle w:val="ListParagraph"/>
        <w:tabs>
          <w:tab w:val="left" w:pos="510"/>
          <w:tab w:val="left" w:pos="1077"/>
          <w:tab w:val="left" w:pos="1797"/>
        </w:tabs>
        <w:spacing w:after="0" w:line="240" w:lineRule="auto"/>
        <w:ind w:left="0"/>
        <w:jc w:val="both"/>
        <w:rPr>
          <w:rFonts w:ascii="Arial" w:hAnsi="Arial" w:cs="Arial"/>
          <w:bCs/>
          <w:sz w:val="24"/>
          <w:szCs w:val="24"/>
        </w:rPr>
      </w:pPr>
    </w:p>
    <w:p w14:paraId="31AC016A" w14:textId="2FDD5E5C" w:rsidR="009C657E" w:rsidRPr="00F159C9" w:rsidRDefault="00C56890" w:rsidP="00E36DC3">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20334F" w:rsidRPr="00F159C9">
        <w:rPr>
          <w:rFonts w:ascii="Arial" w:hAnsi="Arial" w:cs="Arial"/>
          <w:b/>
          <w:sz w:val="24"/>
          <w:szCs w:val="24"/>
        </w:rPr>
        <w:t>Grounds</w:t>
      </w:r>
    </w:p>
    <w:p w14:paraId="2EBF0591" w14:textId="77777777" w:rsidR="009C657E" w:rsidRPr="00F159C9" w:rsidRDefault="009C657E" w:rsidP="00EA67A9">
      <w:pPr>
        <w:pStyle w:val="ListParagraph"/>
        <w:tabs>
          <w:tab w:val="left" w:pos="510"/>
          <w:tab w:val="left" w:pos="1077"/>
          <w:tab w:val="left" w:pos="1797"/>
        </w:tabs>
        <w:spacing w:after="0" w:line="240" w:lineRule="auto"/>
        <w:ind w:left="0"/>
        <w:jc w:val="both"/>
        <w:rPr>
          <w:rFonts w:ascii="Arial" w:hAnsi="Arial" w:cs="Arial"/>
          <w:sz w:val="24"/>
          <w:szCs w:val="24"/>
        </w:rPr>
      </w:pPr>
    </w:p>
    <w:p w14:paraId="71455F25" w14:textId="3FBBB6F3" w:rsidR="0020334F" w:rsidRPr="00F159C9" w:rsidRDefault="00C56890" w:rsidP="00C5689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20334F" w:rsidRPr="00F159C9">
        <w:rPr>
          <w:rFonts w:ascii="Arial" w:hAnsi="Arial" w:cs="Arial"/>
          <w:sz w:val="24"/>
          <w:szCs w:val="24"/>
        </w:rPr>
        <w:t xml:space="preserve">The </w:t>
      </w:r>
      <w:r w:rsidR="008153FB" w:rsidRPr="00F159C9">
        <w:rPr>
          <w:rFonts w:ascii="Arial" w:hAnsi="Arial" w:cs="Arial"/>
          <w:sz w:val="24"/>
          <w:szCs w:val="24"/>
        </w:rPr>
        <w:t>appellant</w:t>
      </w:r>
      <w:r w:rsidR="0020334F" w:rsidRPr="00F159C9">
        <w:rPr>
          <w:rFonts w:ascii="Arial" w:hAnsi="Arial" w:cs="Arial"/>
          <w:sz w:val="24"/>
          <w:szCs w:val="24"/>
        </w:rPr>
        <w:t>, represented by</w:t>
      </w:r>
      <w:r w:rsidR="0095433D" w:rsidRPr="00F159C9">
        <w:rPr>
          <w:rFonts w:ascii="Arial" w:hAnsi="Arial" w:cs="Arial"/>
          <w:sz w:val="24"/>
          <w:szCs w:val="24"/>
        </w:rPr>
        <w:t xml:space="preserve"> Community Advice Causeway, </w:t>
      </w:r>
      <w:r w:rsidR="0020334F" w:rsidRPr="00F159C9">
        <w:rPr>
          <w:rFonts w:ascii="Arial" w:hAnsi="Arial" w:cs="Arial"/>
          <w:sz w:val="24"/>
          <w:szCs w:val="24"/>
        </w:rPr>
        <w:t>submits that the tribunal has erred in law on the basis that:</w:t>
      </w:r>
    </w:p>
    <w:p w14:paraId="0D5FF59F" w14:textId="77777777" w:rsidR="0095433D" w:rsidRPr="00F159C9" w:rsidRDefault="0095433D" w:rsidP="00E36DC3">
      <w:pPr>
        <w:tabs>
          <w:tab w:val="left" w:pos="510"/>
          <w:tab w:val="left" w:pos="1077"/>
          <w:tab w:val="left" w:pos="1797"/>
        </w:tabs>
        <w:spacing w:after="0" w:line="240" w:lineRule="auto"/>
        <w:jc w:val="both"/>
        <w:rPr>
          <w:rFonts w:ascii="Arial" w:hAnsi="Arial" w:cs="Arial"/>
          <w:sz w:val="24"/>
          <w:szCs w:val="24"/>
        </w:rPr>
      </w:pPr>
    </w:p>
    <w:p w14:paraId="355E8CE2" w14:textId="1D430AC5" w:rsidR="0095433D" w:rsidRDefault="00C56890" w:rsidP="00C56890">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9C657E" w:rsidRPr="00F159C9">
        <w:rPr>
          <w:rFonts w:ascii="Arial" w:hAnsi="Arial" w:cs="Arial"/>
          <w:sz w:val="24"/>
          <w:szCs w:val="24"/>
        </w:rPr>
        <w:t>I</w:t>
      </w:r>
      <w:r w:rsidR="0095433D" w:rsidRPr="00F159C9">
        <w:rPr>
          <w:rFonts w:ascii="Arial" w:hAnsi="Arial" w:cs="Arial"/>
          <w:sz w:val="24"/>
          <w:szCs w:val="24"/>
        </w:rPr>
        <w:t xml:space="preserve">t gave inadequate reasons </w:t>
      </w:r>
      <w:r w:rsidR="00CD0C2A" w:rsidRPr="00F159C9">
        <w:rPr>
          <w:rFonts w:ascii="Arial" w:hAnsi="Arial" w:cs="Arial"/>
          <w:sz w:val="24"/>
          <w:szCs w:val="24"/>
        </w:rPr>
        <w:t xml:space="preserve">for holding </w:t>
      </w:r>
      <w:r w:rsidR="0095433D" w:rsidRPr="00F159C9">
        <w:rPr>
          <w:rFonts w:ascii="Arial" w:hAnsi="Arial" w:cs="Arial"/>
          <w:sz w:val="24"/>
          <w:szCs w:val="24"/>
        </w:rPr>
        <w:t>that attending a Men’s Shed project and obtaining a tribunal representative amounted to evidence of ability to engage with other people</w:t>
      </w:r>
      <w:r w:rsidR="009C657E" w:rsidRPr="00F159C9">
        <w:rPr>
          <w:rFonts w:ascii="Arial" w:hAnsi="Arial" w:cs="Arial"/>
          <w:sz w:val="24"/>
          <w:szCs w:val="24"/>
        </w:rPr>
        <w:t>.</w:t>
      </w:r>
    </w:p>
    <w:p w14:paraId="36CBDF31" w14:textId="77777777" w:rsidR="00C56890" w:rsidRPr="00F159C9" w:rsidRDefault="00C56890" w:rsidP="00C56890">
      <w:pPr>
        <w:tabs>
          <w:tab w:val="left" w:pos="510"/>
          <w:tab w:val="left" w:pos="1077"/>
          <w:tab w:val="left" w:pos="1797"/>
        </w:tabs>
        <w:spacing w:after="0" w:line="240" w:lineRule="auto"/>
        <w:ind w:left="1077" w:hanging="1077"/>
        <w:jc w:val="both"/>
        <w:rPr>
          <w:rFonts w:ascii="Arial" w:hAnsi="Arial" w:cs="Arial"/>
          <w:sz w:val="24"/>
          <w:szCs w:val="24"/>
        </w:rPr>
      </w:pPr>
    </w:p>
    <w:p w14:paraId="074F95D1" w14:textId="7D21418A" w:rsidR="0095433D" w:rsidRPr="00F159C9" w:rsidRDefault="00C56890" w:rsidP="00C56890">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95433D" w:rsidRPr="00F159C9">
        <w:rPr>
          <w:rFonts w:ascii="Arial" w:hAnsi="Arial" w:cs="Arial"/>
          <w:sz w:val="24"/>
          <w:szCs w:val="24"/>
        </w:rPr>
        <w:t xml:space="preserve">It failed to explore the evidence around the </w:t>
      </w:r>
      <w:r w:rsidR="008153FB" w:rsidRPr="00F159C9">
        <w:rPr>
          <w:rFonts w:ascii="Arial" w:hAnsi="Arial" w:cs="Arial"/>
          <w:sz w:val="24"/>
          <w:szCs w:val="24"/>
        </w:rPr>
        <w:t>appellant</w:t>
      </w:r>
      <w:r w:rsidR="0095433D" w:rsidRPr="00F159C9">
        <w:rPr>
          <w:rFonts w:ascii="Arial" w:hAnsi="Arial" w:cs="Arial"/>
          <w:sz w:val="24"/>
          <w:szCs w:val="24"/>
        </w:rPr>
        <w:t>’s experience when attending a Men’s Shed and engaging with his tribunal representative.</w:t>
      </w:r>
    </w:p>
    <w:p w14:paraId="133332FE" w14:textId="77777777" w:rsidR="0020334F" w:rsidRPr="00F159C9" w:rsidRDefault="0020334F" w:rsidP="00E36DC3">
      <w:pPr>
        <w:tabs>
          <w:tab w:val="left" w:pos="510"/>
          <w:tab w:val="left" w:pos="1077"/>
          <w:tab w:val="left" w:pos="1797"/>
        </w:tabs>
        <w:spacing w:after="0" w:line="240" w:lineRule="auto"/>
        <w:jc w:val="both"/>
        <w:rPr>
          <w:rFonts w:ascii="Arial" w:hAnsi="Arial" w:cs="Arial"/>
          <w:sz w:val="24"/>
          <w:szCs w:val="24"/>
        </w:rPr>
      </w:pPr>
    </w:p>
    <w:p w14:paraId="2E37F95D" w14:textId="20EFA119" w:rsidR="00CD0C2A" w:rsidRPr="00F159C9" w:rsidRDefault="008572AB" w:rsidP="008572A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20334F" w:rsidRPr="00F159C9">
        <w:rPr>
          <w:rFonts w:ascii="Arial" w:hAnsi="Arial" w:cs="Arial"/>
          <w:sz w:val="24"/>
          <w:szCs w:val="24"/>
        </w:rPr>
        <w:t xml:space="preserve">The Department was invited to make observations on the appellant’s grounds. </w:t>
      </w:r>
      <w:r>
        <w:rPr>
          <w:rFonts w:ascii="Arial" w:hAnsi="Arial" w:cs="Arial"/>
          <w:sz w:val="24"/>
          <w:szCs w:val="24"/>
        </w:rPr>
        <w:t xml:space="preserve"> </w:t>
      </w:r>
      <w:r w:rsidR="0020334F" w:rsidRPr="00F159C9">
        <w:rPr>
          <w:rFonts w:ascii="Arial" w:hAnsi="Arial" w:cs="Arial"/>
          <w:sz w:val="24"/>
          <w:szCs w:val="24"/>
        </w:rPr>
        <w:t>Mr</w:t>
      </w:r>
      <w:r w:rsidR="0095433D" w:rsidRPr="00F159C9">
        <w:rPr>
          <w:rFonts w:ascii="Arial" w:hAnsi="Arial" w:cs="Arial"/>
          <w:sz w:val="24"/>
          <w:szCs w:val="24"/>
        </w:rPr>
        <w:t xml:space="preserve"> Rush </w:t>
      </w:r>
      <w:r w:rsidR="0020334F" w:rsidRPr="00F159C9">
        <w:rPr>
          <w:rFonts w:ascii="Arial" w:hAnsi="Arial" w:cs="Arial"/>
          <w:sz w:val="24"/>
          <w:szCs w:val="24"/>
        </w:rPr>
        <w:t xml:space="preserve">of Decision Making Services (DMS) responded on behalf of the Department. </w:t>
      </w:r>
      <w:r>
        <w:rPr>
          <w:rFonts w:ascii="Arial" w:hAnsi="Arial" w:cs="Arial"/>
          <w:sz w:val="24"/>
          <w:szCs w:val="24"/>
        </w:rPr>
        <w:t xml:space="preserve"> </w:t>
      </w:r>
      <w:r w:rsidR="0020334F" w:rsidRPr="00F159C9">
        <w:rPr>
          <w:rFonts w:ascii="Arial" w:hAnsi="Arial" w:cs="Arial"/>
          <w:sz w:val="24"/>
          <w:szCs w:val="24"/>
        </w:rPr>
        <w:t>He submitted that the tribunal had not erred in law as alleged and indicated that the Department did not support the application</w:t>
      </w:r>
      <w:r w:rsidR="0095433D" w:rsidRPr="00F159C9">
        <w:rPr>
          <w:rFonts w:ascii="Arial" w:hAnsi="Arial" w:cs="Arial"/>
          <w:sz w:val="24"/>
          <w:szCs w:val="24"/>
        </w:rPr>
        <w:t xml:space="preserve"> on the grounds submitted</w:t>
      </w:r>
      <w:r w:rsidR="0020334F" w:rsidRPr="00F159C9">
        <w:rPr>
          <w:rFonts w:ascii="Arial" w:hAnsi="Arial" w:cs="Arial"/>
          <w:sz w:val="24"/>
          <w:szCs w:val="24"/>
        </w:rPr>
        <w:t xml:space="preserve">. </w:t>
      </w:r>
      <w:r>
        <w:rPr>
          <w:rFonts w:ascii="Arial" w:hAnsi="Arial" w:cs="Arial"/>
          <w:sz w:val="24"/>
          <w:szCs w:val="24"/>
        </w:rPr>
        <w:t xml:space="preserve"> </w:t>
      </w:r>
      <w:r w:rsidR="0095433D" w:rsidRPr="00F159C9">
        <w:rPr>
          <w:rFonts w:ascii="Arial" w:hAnsi="Arial" w:cs="Arial"/>
          <w:sz w:val="24"/>
          <w:szCs w:val="24"/>
        </w:rPr>
        <w:t xml:space="preserve">However, he raised a different point of possible procedural fairness in the </w:t>
      </w:r>
      <w:r w:rsidR="008153FB" w:rsidRPr="00F159C9">
        <w:rPr>
          <w:rFonts w:ascii="Arial" w:hAnsi="Arial" w:cs="Arial"/>
          <w:sz w:val="24"/>
          <w:szCs w:val="24"/>
        </w:rPr>
        <w:t>appellant</w:t>
      </w:r>
      <w:r w:rsidR="0095433D" w:rsidRPr="00F159C9">
        <w:rPr>
          <w:rFonts w:ascii="Arial" w:hAnsi="Arial" w:cs="Arial"/>
          <w:sz w:val="24"/>
          <w:szCs w:val="24"/>
        </w:rPr>
        <w:t xml:space="preserve">’s interests. </w:t>
      </w:r>
      <w:r>
        <w:rPr>
          <w:rFonts w:ascii="Arial" w:hAnsi="Arial" w:cs="Arial"/>
          <w:sz w:val="24"/>
          <w:szCs w:val="24"/>
        </w:rPr>
        <w:t xml:space="preserve"> </w:t>
      </w:r>
      <w:r w:rsidR="0095433D" w:rsidRPr="00F159C9">
        <w:rPr>
          <w:rFonts w:ascii="Arial" w:hAnsi="Arial" w:cs="Arial"/>
          <w:sz w:val="24"/>
          <w:szCs w:val="24"/>
        </w:rPr>
        <w:t xml:space="preserve">Community Advice Causeway duly responded to the Department’s submission, re-iterating the </w:t>
      </w:r>
      <w:r w:rsidR="008153FB" w:rsidRPr="00F159C9">
        <w:rPr>
          <w:rFonts w:ascii="Arial" w:hAnsi="Arial" w:cs="Arial"/>
          <w:sz w:val="24"/>
          <w:szCs w:val="24"/>
        </w:rPr>
        <w:t>appellant</w:t>
      </w:r>
      <w:r w:rsidR="0095433D" w:rsidRPr="00F159C9">
        <w:rPr>
          <w:rFonts w:ascii="Arial" w:hAnsi="Arial" w:cs="Arial"/>
          <w:sz w:val="24"/>
          <w:szCs w:val="24"/>
        </w:rPr>
        <w:t>’s grounds.</w:t>
      </w:r>
    </w:p>
    <w:p w14:paraId="34663C61" w14:textId="77777777" w:rsidR="00CD0C2A" w:rsidRPr="00F159C9" w:rsidRDefault="00CD0C2A" w:rsidP="00E36DC3">
      <w:pPr>
        <w:tabs>
          <w:tab w:val="left" w:pos="510"/>
          <w:tab w:val="left" w:pos="1077"/>
          <w:tab w:val="left" w:pos="1797"/>
        </w:tabs>
        <w:spacing w:after="0" w:line="240" w:lineRule="auto"/>
        <w:jc w:val="both"/>
        <w:rPr>
          <w:rFonts w:ascii="Arial" w:hAnsi="Arial" w:cs="Arial"/>
          <w:sz w:val="24"/>
          <w:szCs w:val="24"/>
        </w:rPr>
      </w:pPr>
    </w:p>
    <w:p w14:paraId="512715AD" w14:textId="240405BD" w:rsidR="00CD0C2A" w:rsidRPr="00F159C9" w:rsidRDefault="008572AB" w:rsidP="00E36DC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20334F" w:rsidRPr="00F159C9">
        <w:rPr>
          <w:rFonts w:ascii="Arial" w:hAnsi="Arial" w:cs="Arial"/>
          <w:b/>
          <w:sz w:val="24"/>
          <w:szCs w:val="24"/>
        </w:rPr>
        <w:t>The tribunal’s decision</w:t>
      </w:r>
    </w:p>
    <w:p w14:paraId="63776FC7" w14:textId="77777777" w:rsidR="00CD0C2A" w:rsidRPr="00F159C9" w:rsidRDefault="00CD0C2A" w:rsidP="00E36DC3">
      <w:pPr>
        <w:tabs>
          <w:tab w:val="left" w:pos="510"/>
          <w:tab w:val="left" w:pos="1077"/>
          <w:tab w:val="left" w:pos="1797"/>
        </w:tabs>
        <w:spacing w:after="0" w:line="240" w:lineRule="auto"/>
        <w:jc w:val="both"/>
        <w:rPr>
          <w:rFonts w:ascii="Arial" w:hAnsi="Arial" w:cs="Arial"/>
          <w:sz w:val="24"/>
          <w:szCs w:val="24"/>
        </w:rPr>
      </w:pPr>
    </w:p>
    <w:p w14:paraId="78080EA4" w14:textId="2BC8A963" w:rsidR="00CD0C2A" w:rsidRPr="00F159C9" w:rsidRDefault="008572AB" w:rsidP="008572A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F920B2" w:rsidRPr="00F159C9">
        <w:rPr>
          <w:rFonts w:ascii="Arial" w:hAnsi="Arial" w:cs="Arial"/>
          <w:sz w:val="24"/>
          <w:szCs w:val="24"/>
        </w:rPr>
        <w:t xml:space="preserve">The LQM has prepared a statement of reasons for the tribunal’s decision. </w:t>
      </w:r>
      <w:r>
        <w:rPr>
          <w:rFonts w:ascii="Arial" w:hAnsi="Arial" w:cs="Arial"/>
          <w:sz w:val="24"/>
          <w:szCs w:val="24"/>
        </w:rPr>
        <w:t xml:space="preserve"> </w:t>
      </w:r>
      <w:r w:rsidR="00F920B2" w:rsidRPr="00F159C9">
        <w:rPr>
          <w:rFonts w:ascii="Arial" w:hAnsi="Arial" w:cs="Arial"/>
          <w:sz w:val="24"/>
          <w:szCs w:val="24"/>
        </w:rPr>
        <w:t xml:space="preserve">From this I can see that it had documents before it </w:t>
      </w:r>
      <w:proofErr w:type="gramStart"/>
      <w:r w:rsidR="00F920B2" w:rsidRPr="00F159C9">
        <w:rPr>
          <w:rFonts w:ascii="Arial" w:hAnsi="Arial" w:cs="Arial"/>
          <w:sz w:val="24"/>
          <w:szCs w:val="24"/>
        </w:rPr>
        <w:t>consisting</w:t>
      </w:r>
      <w:proofErr w:type="gramEnd"/>
      <w:r w:rsidR="00F920B2" w:rsidRPr="00F159C9">
        <w:rPr>
          <w:rFonts w:ascii="Arial" w:hAnsi="Arial" w:cs="Arial"/>
          <w:sz w:val="24"/>
          <w:szCs w:val="24"/>
        </w:rPr>
        <w:t xml:space="preserve"> the Department’s submission and Schedule of Evidence, extracts from the </w:t>
      </w:r>
      <w:r w:rsidR="008153FB" w:rsidRPr="00F159C9">
        <w:rPr>
          <w:rFonts w:ascii="Arial" w:hAnsi="Arial" w:cs="Arial"/>
          <w:sz w:val="24"/>
          <w:szCs w:val="24"/>
        </w:rPr>
        <w:t>appellant</w:t>
      </w:r>
      <w:r w:rsidR="00F920B2" w:rsidRPr="00F159C9">
        <w:rPr>
          <w:rFonts w:ascii="Arial" w:hAnsi="Arial" w:cs="Arial"/>
          <w:sz w:val="24"/>
          <w:szCs w:val="24"/>
        </w:rPr>
        <w:t xml:space="preserve">’s general practitioner (GP) records, a submission from the </w:t>
      </w:r>
      <w:r w:rsidR="008153FB" w:rsidRPr="00F159C9">
        <w:rPr>
          <w:rFonts w:ascii="Arial" w:hAnsi="Arial" w:cs="Arial"/>
          <w:sz w:val="24"/>
          <w:szCs w:val="24"/>
        </w:rPr>
        <w:t>appellant</w:t>
      </w:r>
      <w:r w:rsidR="00F920B2" w:rsidRPr="00F159C9">
        <w:rPr>
          <w:rFonts w:ascii="Arial" w:hAnsi="Arial" w:cs="Arial"/>
          <w:sz w:val="24"/>
          <w:szCs w:val="24"/>
        </w:rPr>
        <w:t xml:space="preserve">’s representative and Appeals Service documents relating to the proceedings. </w:t>
      </w:r>
      <w:r>
        <w:rPr>
          <w:rFonts w:ascii="Arial" w:hAnsi="Arial" w:cs="Arial"/>
          <w:sz w:val="24"/>
          <w:szCs w:val="24"/>
        </w:rPr>
        <w:t xml:space="preserve"> </w:t>
      </w:r>
      <w:r w:rsidR="00024F42" w:rsidRPr="00F159C9">
        <w:rPr>
          <w:rFonts w:ascii="Arial" w:hAnsi="Arial" w:cs="Arial"/>
          <w:sz w:val="24"/>
          <w:szCs w:val="24"/>
        </w:rPr>
        <w:t xml:space="preserve">The </w:t>
      </w:r>
      <w:r w:rsidR="008153FB" w:rsidRPr="00F159C9">
        <w:rPr>
          <w:rFonts w:ascii="Arial" w:hAnsi="Arial" w:cs="Arial"/>
          <w:sz w:val="24"/>
          <w:szCs w:val="24"/>
        </w:rPr>
        <w:t>appellant</w:t>
      </w:r>
      <w:r w:rsidR="00024F42" w:rsidRPr="00F159C9">
        <w:rPr>
          <w:rFonts w:ascii="Arial" w:hAnsi="Arial" w:cs="Arial"/>
          <w:sz w:val="24"/>
          <w:szCs w:val="24"/>
        </w:rPr>
        <w:t xml:space="preserve"> did not attend the hearing and was not represented at the hearing. </w:t>
      </w:r>
      <w:r>
        <w:rPr>
          <w:rFonts w:ascii="Arial" w:hAnsi="Arial" w:cs="Arial"/>
          <w:sz w:val="24"/>
          <w:szCs w:val="24"/>
        </w:rPr>
        <w:t xml:space="preserve"> </w:t>
      </w:r>
      <w:r w:rsidR="00024F42" w:rsidRPr="00F159C9">
        <w:rPr>
          <w:rFonts w:ascii="Arial" w:hAnsi="Arial" w:cs="Arial"/>
          <w:sz w:val="24"/>
          <w:szCs w:val="24"/>
        </w:rPr>
        <w:t xml:space="preserve">The tribunal referred to an AT6 form that indicated that the </w:t>
      </w:r>
      <w:r w:rsidR="008153FB" w:rsidRPr="00F159C9">
        <w:rPr>
          <w:rFonts w:ascii="Arial" w:hAnsi="Arial" w:cs="Arial"/>
          <w:sz w:val="24"/>
          <w:szCs w:val="24"/>
        </w:rPr>
        <w:t>appellant</w:t>
      </w:r>
      <w:r w:rsidR="00024F42" w:rsidRPr="00F159C9">
        <w:rPr>
          <w:rFonts w:ascii="Arial" w:hAnsi="Arial" w:cs="Arial"/>
          <w:sz w:val="24"/>
          <w:szCs w:val="24"/>
        </w:rPr>
        <w:t xml:space="preserve"> did not intend to attend a hearing and decided to proceed in the </w:t>
      </w:r>
      <w:r w:rsidR="008153FB" w:rsidRPr="00F159C9">
        <w:rPr>
          <w:rFonts w:ascii="Arial" w:hAnsi="Arial" w:cs="Arial"/>
          <w:sz w:val="24"/>
          <w:szCs w:val="24"/>
        </w:rPr>
        <w:t>appellant</w:t>
      </w:r>
      <w:r w:rsidR="00024F42" w:rsidRPr="00F159C9">
        <w:rPr>
          <w:rFonts w:ascii="Arial" w:hAnsi="Arial" w:cs="Arial"/>
          <w:sz w:val="24"/>
          <w:szCs w:val="24"/>
        </w:rPr>
        <w:t>’s absence.</w:t>
      </w:r>
      <w:r>
        <w:rPr>
          <w:rFonts w:ascii="Arial" w:hAnsi="Arial" w:cs="Arial"/>
          <w:sz w:val="24"/>
          <w:szCs w:val="24"/>
        </w:rPr>
        <w:t xml:space="preserve"> </w:t>
      </w:r>
      <w:r w:rsidR="00024F42" w:rsidRPr="00F159C9">
        <w:rPr>
          <w:rFonts w:ascii="Arial" w:hAnsi="Arial" w:cs="Arial"/>
          <w:sz w:val="24"/>
          <w:szCs w:val="24"/>
        </w:rPr>
        <w:t xml:space="preserve"> However, the AT6 is not in the papers before me.</w:t>
      </w:r>
    </w:p>
    <w:p w14:paraId="68269240" w14:textId="77777777" w:rsidR="00CD0C2A" w:rsidRPr="00F159C9" w:rsidRDefault="00CD0C2A" w:rsidP="008572AB">
      <w:pPr>
        <w:tabs>
          <w:tab w:val="left" w:pos="510"/>
          <w:tab w:val="left" w:pos="1077"/>
          <w:tab w:val="left" w:pos="1797"/>
        </w:tabs>
        <w:spacing w:after="0" w:line="240" w:lineRule="auto"/>
        <w:ind w:left="510" w:hanging="510"/>
        <w:jc w:val="both"/>
        <w:rPr>
          <w:rFonts w:ascii="Arial" w:hAnsi="Arial" w:cs="Arial"/>
          <w:sz w:val="24"/>
          <w:szCs w:val="24"/>
        </w:rPr>
      </w:pPr>
    </w:p>
    <w:p w14:paraId="2AC59803" w14:textId="0D93383A" w:rsidR="00FC11A1" w:rsidRPr="00F159C9" w:rsidRDefault="008572AB" w:rsidP="008572A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024F42" w:rsidRPr="00F159C9">
        <w:rPr>
          <w:rFonts w:ascii="Arial" w:hAnsi="Arial" w:cs="Arial"/>
          <w:sz w:val="24"/>
          <w:szCs w:val="24"/>
        </w:rPr>
        <w:t xml:space="preserve">The tribunal noted the evidence relating to the </w:t>
      </w:r>
      <w:r w:rsidR="008153FB" w:rsidRPr="00F159C9">
        <w:rPr>
          <w:rFonts w:ascii="Arial" w:hAnsi="Arial" w:cs="Arial"/>
          <w:sz w:val="24"/>
          <w:szCs w:val="24"/>
        </w:rPr>
        <w:t>appellant</w:t>
      </w:r>
      <w:r w:rsidR="00024F42" w:rsidRPr="00F159C9">
        <w:rPr>
          <w:rFonts w:ascii="Arial" w:hAnsi="Arial" w:cs="Arial"/>
          <w:sz w:val="24"/>
          <w:szCs w:val="24"/>
        </w:rPr>
        <w:t xml:space="preserve">’s physical and mental health. </w:t>
      </w:r>
      <w:r>
        <w:rPr>
          <w:rFonts w:ascii="Arial" w:hAnsi="Arial" w:cs="Arial"/>
          <w:sz w:val="24"/>
          <w:szCs w:val="24"/>
        </w:rPr>
        <w:t xml:space="preserve"> </w:t>
      </w:r>
      <w:r w:rsidR="00024F42" w:rsidRPr="00F159C9">
        <w:rPr>
          <w:rFonts w:ascii="Arial" w:hAnsi="Arial" w:cs="Arial"/>
          <w:sz w:val="24"/>
          <w:szCs w:val="24"/>
        </w:rPr>
        <w:t xml:space="preserve">The submission on his behalf disputed the points awarded by the Department in respect of physical descriptor 2.c, due to </w:t>
      </w:r>
      <w:r w:rsidR="00024F42" w:rsidRPr="00F159C9">
        <w:rPr>
          <w:rFonts w:ascii="Arial" w:hAnsi="Arial" w:cs="Arial"/>
          <w:sz w:val="24"/>
          <w:szCs w:val="24"/>
        </w:rPr>
        <w:lastRenderedPageBreak/>
        <w:t xml:space="preserve">osteoarthritis of the spine, and mental health descriptors 13.c, 14.c, 15.c and 16.c, due to depression and anxiety. </w:t>
      </w:r>
      <w:r>
        <w:rPr>
          <w:rFonts w:ascii="Arial" w:hAnsi="Arial" w:cs="Arial"/>
          <w:sz w:val="24"/>
          <w:szCs w:val="24"/>
        </w:rPr>
        <w:t xml:space="preserve"> </w:t>
      </w:r>
      <w:r w:rsidR="00024F42" w:rsidRPr="00F159C9">
        <w:rPr>
          <w:rFonts w:ascii="Arial" w:hAnsi="Arial" w:cs="Arial"/>
          <w:sz w:val="24"/>
          <w:szCs w:val="24"/>
        </w:rPr>
        <w:t xml:space="preserve">The tribunal found that an x-ray in June 2022 showed minimal degenerative change </w:t>
      </w:r>
      <w:r w:rsidR="007079AA" w:rsidRPr="00F159C9">
        <w:rPr>
          <w:rFonts w:ascii="Arial" w:hAnsi="Arial" w:cs="Arial"/>
          <w:sz w:val="24"/>
          <w:szCs w:val="24"/>
        </w:rPr>
        <w:t xml:space="preserve">and that medical management of his osteoarthritis did not suggest a significantly disabling condition. </w:t>
      </w:r>
      <w:r>
        <w:rPr>
          <w:rFonts w:ascii="Arial" w:hAnsi="Arial" w:cs="Arial"/>
          <w:sz w:val="24"/>
          <w:szCs w:val="24"/>
        </w:rPr>
        <w:t xml:space="preserve"> </w:t>
      </w:r>
      <w:r w:rsidR="007079AA" w:rsidRPr="00F159C9">
        <w:rPr>
          <w:rFonts w:ascii="Arial" w:hAnsi="Arial" w:cs="Arial"/>
          <w:sz w:val="24"/>
          <w:szCs w:val="24"/>
        </w:rPr>
        <w:t xml:space="preserve">It similarly found that no medication was prescribed for the </w:t>
      </w:r>
      <w:r w:rsidR="008153FB" w:rsidRPr="00F159C9">
        <w:rPr>
          <w:rFonts w:ascii="Arial" w:hAnsi="Arial" w:cs="Arial"/>
          <w:sz w:val="24"/>
          <w:szCs w:val="24"/>
        </w:rPr>
        <w:t>appellant</w:t>
      </w:r>
      <w:r w:rsidR="007079AA" w:rsidRPr="00F159C9">
        <w:rPr>
          <w:rFonts w:ascii="Arial" w:hAnsi="Arial" w:cs="Arial"/>
          <w:sz w:val="24"/>
          <w:szCs w:val="24"/>
        </w:rPr>
        <w:t>’s mental health issues and that he had not been referred to specialist mental health services.</w:t>
      </w:r>
      <w:r>
        <w:rPr>
          <w:rFonts w:ascii="Arial" w:hAnsi="Arial" w:cs="Arial"/>
          <w:sz w:val="24"/>
          <w:szCs w:val="24"/>
        </w:rPr>
        <w:t xml:space="preserve"> </w:t>
      </w:r>
      <w:r w:rsidR="007079AA" w:rsidRPr="00F159C9">
        <w:rPr>
          <w:rFonts w:ascii="Arial" w:hAnsi="Arial" w:cs="Arial"/>
          <w:sz w:val="24"/>
          <w:szCs w:val="24"/>
        </w:rPr>
        <w:t xml:space="preserve"> It found that he had an ability to interact with others on a social level on the basis that he was able to attend a Men’s Shed project.</w:t>
      </w:r>
      <w:r>
        <w:rPr>
          <w:rFonts w:ascii="Arial" w:hAnsi="Arial" w:cs="Arial"/>
          <w:sz w:val="24"/>
          <w:szCs w:val="24"/>
        </w:rPr>
        <w:t xml:space="preserve"> </w:t>
      </w:r>
      <w:r w:rsidR="007079AA" w:rsidRPr="00F159C9">
        <w:rPr>
          <w:rFonts w:ascii="Arial" w:hAnsi="Arial" w:cs="Arial"/>
          <w:sz w:val="24"/>
          <w:szCs w:val="24"/>
        </w:rPr>
        <w:t xml:space="preserve"> It rejected a submission that he had a learning disability on the basis that he was able to complete forms and to instruct his representative. </w:t>
      </w:r>
      <w:r>
        <w:rPr>
          <w:rFonts w:ascii="Arial" w:hAnsi="Arial" w:cs="Arial"/>
          <w:sz w:val="24"/>
          <w:szCs w:val="24"/>
        </w:rPr>
        <w:t xml:space="preserve"> </w:t>
      </w:r>
      <w:r w:rsidR="007079AA" w:rsidRPr="00F159C9">
        <w:rPr>
          <w:rFonts w:ascii="Arial" w:hAnsi="Arial" w:cs="Arial"/>
          <w:sz w:val="24"/>
          <w:szCs w:val="24"/>
        </w:rPr>
        <w:t xml:space="preserve">It further found that there would not be a substantial risk to the </w:t>
      </w:r>
      <w:r w:rsidR="008153FB" w:rsidRPr="00F159C9">
        <w:rPr>
          <w:rFonts w:ascii="Arial" w:hAnsi="Arial" w:cs="Arial"/>
          <w:sz w:val="24"/>
          <w:szCs w:val="24"/>
        </w:rPr>
        <w:t>appellant</w:t>
      </w:r>
      <w:r w:rsidR="007079AA" w:rsidRPr="00F159C9">
        <w:rPr>
          <w:rFonts w:ascii="Arial" w:hAnsi="Arial" w:cs="Arial"/>
          <w:sz w:val="24"/>
          <w:szCs w:val="24"/>
        </w:rPr>
        <w:t xml:space="preserve"> or others if he was found not to have limited capability for work.</w:t>
      </w:r>
      <w:r>
        <w:rPr>
          <w:rFonts w:ascii="Arial" w:hAnsi="Arial" w:cs="Arial"/>
          <w:sz w:val="24"/>
          <w:szCs w:val="24"/>
        </w:rPr>
        <w:t xml:space="preserve"> </w:t>
      </w:r>
      <w:r w:rsidR="007079AA" w:rsidRPr="00F159C9">
        <w:rPr>
          <w:rFonts w:ascii="Arial" w:hAnsi="Arial" w:cs="Arial"/>
          <w:sz w:val="24"/>
          <w:szCs w:val="24"/>
        </w:rPr>
        <w:t xml:space="preserve"> It dismissed the appeal.</w:t>
      </w:r>
    </w:p>
    <w:p w14:paraId="7965811B" w14:textId="77777777" w:rsidR="00FC11A1" w:rsidRPr="00F159C9" w:rsidRDefault="00FC11A1" w:rsidP="00E36DC3">
      <w:pPr>
        <w:tabs>
          <w:tab w:val="left" w:pos="510"/>
          <w:tab w:val="left" w:pos="1077"/>
          <w:tab w:val="left" w:pos="1797"/>
        </w:tabs>
        <w:spacing w:after="0" w:line="240" w:lineRule="auto"/>
        <w:jc w:val="both"/>
        <w:rPr>
          <w:rFonts w:ascii="Arial" w:hAnsi="Arial" w:cs="Arial"/>
          <w:sz w:val="24"/>
          <w:szCs w:val="24"/>
        </w:rPr>
      </w:pPr>
    </w:p>
    <w:p w14:paraId="4616D6BA" w14:textId="0953B2B4" w:rsidR="00FC11A1" w:rsidRPr="00F159C9" w:rsidRDefault="00B94C1B" w:rsidP="00E36DC3">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20334F" w:rsidRPr="00F159C9">
        <w:rPr>
          <w:rFonts w:ascii="Arial" w:hAnsi="Arial" w:cs="Arial"/>
          <w:b/>
          <w:sz w:val="24"/>
          <w:szCs w:val="24"/>
        </w:rPr>
        <w:t>Relevant legislation</w:t>
      </w:r>
    </w:p>
    <w:p w14:paraId="75388964" w14:textId="77777777" w:rsidR="00FC11A1" w:rsidRPr="00F159C9" w:rsidRDefault="00FC11A1" w:rsidP="00E36DC3">
      <w:pPr>
        <w:tabs>
          <w:tab w:val="left" w:pos="510"/>
          <w:tab w:val="left" w:pos="1077"/>
          <w:tab w:val="left" w:pos="1797"/>
        </w:tabs>
        <w:spacing w:after="0" w:line="240" w:lineRule="auto"/>
        <w:jc w:val="both"/>
        <w:rPr>
          <w:rFonts w:ascii="Arial" w:hAnsi="Arial" w:cs="Arial"/>
          <w:sz w:val="24"/>
          <w:szCs w:val="24"/>
        </w:rPr>
      </w:pPr>
    </w:p>
    <w:p w14:paraId="14FBA9C8" w14:textId="0A3F459D" w:rsidR="00022A7B" w:rsidRPr="00F159C9" w:rsidRDefault="00B94C1B" w:rsidP="00B94C1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022A7B" w:rsidRPr="00F159C9">
        <w:rPr>
          <w:rFonts w:ascii="Arial" w:hAnsi="Arial" w:cs="Arial"/>
          <w:sz w:val="24"/>
          <w:szCs w:val="24"/>
        </w:rPr>
        <w:t xml:space="preserve">UC was established under the provisions of the Welfare Reform Order (NI) 2015 (the Order). </w:t>
      </w:r>
      <w:r>
        <w:rPr>
          <w:rFonts w:ascii="Arial" w:hAnsi="Arial" w:cs="Arial"/>
          <w:sz w:val="24"/>
          <w:szCs w:val="24"/>
        </w:rPr>
        <w:t xml:space="preserve"> </w:t>
      </w:r>
      <w:r w:rsidR="00022A7B" w:rsidRPr="00F159C9">
        <w:rPr>
          <w:rFonts w:ascii="Arial" w:hAnsi="Arial" w:cs="Arial"/>
          <w:sz w:val="24"/>
          <w:szCs w:val="24"/>
        </w:rPr>
        <w:t xml:space="preserve">The core rules provide for awards to include an amount in respect of the fact that a person has limited capability for work (article 17(2)(b) of the Order). </w:t>
      </w:r>
      <w:r>
        <w:rPr>
          <w:rFonts w:ascii="Arial" w:hAnsi="Arial" w:cs="Arial"/>
          <w:sz w:val="24"/>
          <w:szCs w:val="24"/>
        </w:rPr>
        <w:t xml:space="preserve"> </w:t>
      </w:r>
      <w:r w:rsidR="00022A7B" w:rsidRPr="00F159C9">
        <w:rPr>
          <w:rFonts w:ascii="Arial" w:hAnsi="Arial" w:cs="Arial"/>
          <w:sz w:val="24"/>
          <w:szCs w:val="24"/>
        </w:rPr>
        <w:t xml:space="preserve">They also amend work-related requirements where a claimant has limited capability for work (article 24(1) of the Order). </w:t>
      </w:r>
      <w:r>
        <w:rPr>
          <w:rFonts w:ascii="Arial" w:hAnsi="Arial" w:cs="Arial"/>
          <w:sz w:val="24"/>
          <w:szCs w:val="24"/>
        </w:rPr>
        <w:t xml:space="preserve"> </w:t>
      </w:r>
      <w:r w:rsidR="00022A7B" w:rsidRPr="00F159C9">
        <w:rPr>
          <w:rFonts w:ascii="Arial" w:hAnsi="Arial" w:cs="Arial"/>
          <w:sz w:val="24"/>
          <w:szCs w:val="24"/>
        </w:rPr>
        <w:t>By article 43 of the Order:</w:t>
      </w:r>
    </w:p>
    <w:p w14:paraId="15AD193A" w14:textId="77777777" w:rsidR="00FC11A1" w:rsidRPr="00F159C9" w:rsidRDefault="00FC11A1" w:rsidP="00E36DC3">
      <w:pPr>
        <w:tabs>
          <w:tab w:val="left" w:pos="510"/>
          <w:tab w:val="left" w:pos="1077"/>
          <w:tab w:val="left" w:pos="1797"/>
        </w:tabs>
        <w:spacing w:after="0" w:line="240" w:lineRule="auto"/>
        <w:jc w:val="both"/>
        <w:rPr>
          <w:rFonts w:ascii="Arial" w:hAnsi="Arial" w:cs="Arial"/>
          <w:sz w:val="24"/>
          <w:szCs w:val="24"/>
        </w:rPr>
      </w:pPr>
    </w:p>
    <w:p w14:paraId="2CAD890F" w14:textId="08AF694A" w:rsidR="00022A7B" w:rsidRDefault="00B94C1B" w:rsidP="00B94C1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22A7B" w:rsidRPr="00F159C9">
        <w:rPr>
          <w:rFonts w:ascii="Arial" w:hAnsi="Arial" w:cs="Arial"/>
          <w:sz w:val="24"/>
          <w:szCs w:val="24"/>
        </w:rPr>
        <w:t xml:space="preserve">43—(1) </w:t>
      </w:r>
      <w:r w:rsidR="00FC11A1" w:rsidRPr="00F159C9">
        <w:rPr>
          <w:rFonts w:ascii="Arial" w:hAnsi="Arial" w:cs="Arial"/>
          <w:sz w:val="24"/>
          <w:szCs w:val="24"/>
        </w:rPr>
        <w:t xml:space="preserve"> </w:t>
      </w:r>
      <w:r w:rsidR="00022A7B" w:rsidRPr="00F159C9">
        <w:rPr>
          <w:rFonts w:ascii="Arial" w:hAnsi="Arial" w:cs="Arial"/>
          <w:sz w:val="24"/>
          <w:szCs w:val="24"/>
        </w:rPr>
        <w:t>For the purposes of this Part a claimant has limited capability for work</w:t>
      </w:r>
      <w:r w:rsidR="00022A7B" w:rsidRPr="00F159C9">
        <w:rPr>
          <w:rFonts w:ascii="Arial" w:hAnsi="Arial" w:cs="Arial"/>
          <w:spacing w:val="-10"/>
          <w:sz w:val="24"/>
          <w:szCs w:val="24"/>
        </w:rPr>
        <w:t xml:space="preserve"> </w:t>
      </w:r>
      <w:r w:rsidR="00022A7B" w:rsidRPr="00F159C9">
        <w:rPr>
          <w:rFonts w:ascii="Arial" w:hAnsi="Arial" w:cs="Arial"/>
          <w:sz w:val="24"/>
          <w:szCs w:val="24"/>
        </w:rPr>
        <w:t>if—</w:t>
      </w:r>
    </w:p>
    <w:p w14:paraId="4A84C52E" w14:textId="77777777" w:rsidR="00B94C1B" w:rsidRPr="00F159C9" w:rsidRDefault="00B94C1B" w:rsidP="00B94C1B">
      <w:pPr>
        <w:tabs>
          <w:tab w:val="left" w:pos="510"/>
          <w:tab w:val="left" w:pos="1077"/>
          <w:tab w:val="left" w:pos="1797"/>
        </w:tabs>
        <w:spacing w:after="0" w:line="240" w:lineRule="auto"/>
        <w:ind w:left="510" w:hanging="510"/>
        <w:jc w:val="both"/>
        <w:rPr>
          <w:rFonts w:ascii="Arial" w:hAnsi="Arial" w:cs="Arial"/>
          <w:sz w:val="24"/>
          <w:szCs w:val="24"/>
        </w:rPr>
      </w:pPr>
    </w:p>
    <w:p w14:paraId="186FC6C3" w14:textId="251031DD" w:rsidR="00022A7B" w:rsidRDefault="00B94C1B" w:rsidP="00B94C1B">
      <w:pPr>
        <w:pStyle w:val="ListParagraph"/>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22A7B" w:rsidRPr="00F159C9">
        <w:rPr>
          <w:rFonts w:ascii="Arial" w:hAnsi="Arial" w:cs="Arial"/>
          <w:sz w:val="24"/>
          <w:szCs w:val="24"/>
        </w:rPr>
        <w:t>the claimant’s capability for work is limited by his or her physical or mental condition, and</w:t>
      </w:r>
    </w:p>
    <w:p w14:paraId="156C87CA" w14:textId="77777777" w:rsidR="00B94C1B" w:rsidRPr="00F159C9" w:rsidRDefault="00B94C1B" w:rsidP="00B94C1B">
      <w:pPr>
        <w:pStyle w:val="ListParagraph"/>
        <w:tabs>
          <w:tab w:val="left" w:pos="510"/>
          <w:tab w:val="left" w:pos="1077"/>
          <w:tab w:val="left" w:pos="1797"/>
        </w:tabs>
        <w:spacing w:after="0" w:line="240" w:lineRule="auto"/>
        <w:ind w:left="1797" w:hanging="1797"/>
        <w:jc w:val="both"/>
        <w:rPr>
          <w:rFonts w:ascii="Arial" w:hAnsi="Arial" w:cs="Arial"/>
          <w:sz w:val="24"/>
          <w:szCs w:val="24"/>
        </w:rPr>
      </w:pPr>
    </w:p>
    <w:p w14:paraId="1328F72B" w14:textId="64E0AEB3" w:rsidR="00022A7B" w:rsidRDefault="00B94C1B" w:rsidP="00B94C1B">
      <w:pPr>
        <w:pStyle w:val="ListParagraph"/>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22A7B" w:rsidRPr="00F159C9">
        <w:rPr>
          <w:rFonts w:ascii="Arial" w:hAnsi="Arial" w:cs="Arial"/>
          <w:sz w:val="24"/>
          <w:szCs w:val="24"/>
        </w:rPr>
        <w:t>the limitation is such that it is not reasonable to require the claimant to</w:t>
      </w:r>
      <w:r w:rsidR="00022A7B" w:rsidRPr="00F159C9">
        <w:rPr>
          <w:rFonts w:ascii="Arial" w:hAnsi="Arial" w:cs="Arial"/>
          <w:spacing w:val="-9"/>
          <w:sz w:val="24"/>
          <w:szCs w:val="24"/>
        </w:rPr>
        <w:t xml:space="preserve"> </w:t>
      </w:r>
      <w:r w:rsidR="00022A7B" w:rsidRPr="00F159C9">
        <w:rPr>
          <w:rFonts w:ascii="Arial" w:hAnsi="Arial" w:cs="Arial"/>
          <w:sz w:val="24"/>
          <w:szCs w:val="24"/>
        </w:rPr>
        <w:t>work.</w:t>
      </w:r>
    </w:p>
    <w:p w14:paraId="07216D96" w14:textId="77777777" w:rsidR="00B94C1B" w:rsidRPr="00F159C9" w:rsidRDefault="00B94C1B" w:rsidP="00B94C1B">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59ED54F" w14:textId="1A9AF574" w:rsidR="00022A7B" w:rsidRDefault="00B94C1B" w:rsidP="00B94C1B">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 xml:space="preserve">(2)  </w:t>
      </w:r>
      <w:r w:rsidR="00022A7B" w:rsidRPr="00F159C9">
        <w:rPr>
          <w:rFonts w:ascii="Arial" w:hAnsi="Arial" w:cs="Arial"/>
          <w:sz w:val="24"/>
          <w:szCs w:val="24"/>
        </w:rPr>
        <w:t>For the purposes of this Part a claimant has limited capability for work-related activity</w:t>
      </w:r>
      <w:r w:rsidR="00022A7B" w:rsidRPr="00F159C9">
        <w:rPr>
          <w:rFonts w:ascii="Arial" w:hAnsi="Arial" w:cs="Arial"/>
          <w:spacing w:val="-5"/>
          <w:sz w:val="24"/>
          <w:szCs w:val="24"/>
        </w:rPr>
        <w:t xml:space="preserve"> </w:t>
      </w:r>
      <w:r w:rsidR="00022A7B" w:rsidRPr="00F159C9">
        <w:rPr>
          <w:rFonts w:ascii="Arial" w:hAnsi="Arial" w:cs="Arial"/>
          <w:sz w:val="24"/>
          <w:szCs w:val="24"/>
        </w:rPr>
        <w:t>if—</w:t>
      </w:r>
    </w:p>
    <w:p w14:paraId="4A841C93" w14:textId="77777777" w:rsidR="00B94C1B" w:rsidRPr="00F159C9" w:rsidRDefault="00B94C1B" w:rsidP="00B94C1B">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96A0360" w14:textId="00C72811" w:rsidR="00022A7B" w:rsidRDefault="00B94C1B" w:rsidP="00B94C1B">
      <w:pPr>
        <w:pStyle w:val="ListParagraph"/>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22A7B" w:rsidRPr="00F159C9">
        <w:rPr>
          <w:rFonts w:ascii="Arial" w:hAnsi="Arial" w:cs="Arial"/>
          <w:sz w:val="24"/>
          <w:szCs w:val="24"/>
        </w:rPr>
        <w:t>the claimant’s capability for work-related activity is limited by his or her physical or mental condition,</w:t>
      </w:r>
      <w:r w:rsidR="00022A7B" w:rsidRPr="00F159C9">
        <w:rPr>
          <w:rFonts w:ascii="Arial" w:hAnsi="Arial" w:cs="Arial"/>
          <w:spacing w:val="-1"/>
          <w:sz w:val="24"/>
          <w:szCs w:val="24"/>
        </w:rPr>
        <w:t xml:space="preserve"> </w:t>
      </w:r>
      <w:r w:rsidR="00022A7B" w:rsidRPr="00F159C9">
        <w:rPr>
          <w:rFonts w:ascii="Arial" w:hAnsi="Arial" w:cs="Arial"/>
          <w:sz w:val="24"/>
          <w:szCs w:val="24"/>
        </w:rPr>
        <w:t>and</w:t>
      </w:r>
    </w:p>
    <w:p w14:paraId="12BBD321" w14:textId="77777777" w:rsidR="00B94C1B" w:rsidRPr="00F159C9" w:rsidRDefault="00B94C1B" w:rsidP="00B94C1B">
      <w:pPr>
        <w:pStyle w:val="ListParagraph"/>
        <w:tabs>
          <w:tab w:val="left" w:pos="510"/>
          <w:tab w:val="left" w:pos="1077"/>
          <w:tab w:val="left" w:pos="1797"/>
        </w:tabs>
        <w:spacing w:after="0" w:line="240" w:lineRule="auto"/>
        <w:ind w:left="1797" w:hanging="1797"/>
        <w:jc w:val="both"/>
        <w:rPr>
          <w:rFonts w:ascii="Arial" w:hAnsi="Arial" w:cs="Arial"/>
          <w:sz w:val="24"/>
          <w:szCs w:val="24"/>
        </w:rPr>
      </w:pPr>
    </w:p>
    <w:p w14:paraId="5310653F" w14:textId="309F7B74" w:rsidR="00022A7B" w:rsidRDefault="00B94C1B" w:rsidP="00B94C1B">
      <w:pPr>
        <w:pStyle w:val="ListParagraph"/>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22A7B" w:rsidRPr="00F159C9">
        <w:rPr>
          <w:rFonts w:ascii="Arial" w:hAnsi="Arial" w:cs="Arial"/>
          <w:sz w:val="24"/>
          <w:szCs w:val="24"/>
        </w:rPr>
        <w:t>the limitation is such that it is not reasonable to require the claimant to undertake work-related</w:t>
      </w:r>
      <w:r w:rsidR="00022A7B" w:rsidRPr="00F159C9">
        <w:rPr>
          <w:rFonts w:ascii="Arial" w:hAnsi="Arial" w:cs="Arial"/>
          <w:spacing w:val="-1"/>
          <w:sz w:val="24"/>
          <w:szCs w:val="24"/>
        </w:rPr>
        <w:t xml:space="preserve"> </w:t>
      </w:r>
      <w:r w:rsidR="00022A7B" w:rsidRPr="00F159C9">
        <w:rPr>
          <w:rFonts w:ascii="Arial" w:hAnsi="Arial" w:cs="Arial"/>
          <w:sz w:val="24"/>
          <w:szCs w:val="24"/>
        </w:rPr>
        <w:t>activity.</w:t>
      </w:r>
    </w:p>
    <w:p w14:paraId="5DD1F10E" w14:textId="77777777" w:rsidR="00B94C1B" w:rsidRPr="00F159C9" w:rsidRDefault="00B94C1B" w:rsidP="00B94C1B">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70906E4" w14:textId="714FE0F0" w:rsidR="00022A7B" w:rsidRDefault="00B94C1B" w:rsidP="00B94C1B">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 xml:space="preserve">(3)  </w:t>
      </w:r>
      <w:r w:rsidR="00022A7B" w:rsidRPr="00F159C9">
        <w:rPr>
          <w:rFonts w:ascii="Arial" w:hAnsi="Arial" w:cs="Arial"/>
          <w:sz w:val="24"/>
          <w:szCs w:val="24"/>
        </w:rPr>
        <w:t>The question whether a claimant has limited capability for work or work-related activity for the purposes of this Part is to be determined in accordance with</w:t>
      </w:r>
      <w:r w:rsidR="00022A7B" w:rsidRPr="00F159C9">
        <w:rPr>
          <w:rFonts w:ascii="Arial" w:hAnsi="Arial" w:cs="Arial"/>
          <w:spacing w:val="-12"/>
          <w:sz w:val="24"/>
          <w:szCs w:val="24"/>
        </w:rPr>
        <w:t xml:space="preserve"> </w:t>
      </w:r>
      <w:r w:rsidR="00022A7B" w:rsidRPr="00F159C9">
        <w:rPr>
          <w:rFonts w:ascii="Arial" w:hAnsi="Arial" w:cs="Arial"/>
          <w:sz w:val="24"/>
          <w:szCs w:val="24"/>
        </w:rPr>
        <w:t>regulations.</w:t>
      </w:r>
    </w:p>
    <w:p w14:paraId="203EEDE9" w14:textId="77777777" w:rsidR="00B94C1B" w:rsidRPr="00F159C9" w:rsidRDefault="00B94C1B" w:rsidP="00B94C1B">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05A2CF8" w14:textId="20754230" w:rsidR="00022A7B" w:rsidRPr="00F159C9" w:rsidRDefault="00B94C1B" w:rsidP="00B94C1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22A7B" w:rsidRPr="00F159C9">
        <w:rPr>
          <w:rFonts w:ascii="Arial" w:hAnsi="Arial" w:cs="Arial"/>
          <w:sz w:val="24"/>
          <w:szCs w:val="24"/>
        </w:rPr>
        <w:t>…</w:t>
      </w:r>
    </w:p>
    <w:p w14:paraId="4E7C259F" w14:textId="77777777" w:rsidR="00022A7B" w:rsidRPr="00F159C9" w:rsidRDefault="00022A7B" w:rsidP="00E36DC3">
      <w:pPr>
        <w:tabs>
          <w:tab w:val="left" w:pos="510"/>
          <w:tab w:val="left" w:pos="1077"/>
          <w:tab w:val="left" w:pos="1797"/>
        </w:tabs>
        <w:spacing w:after="0" w:line="240" w:lineRule="auto"/>
        <w:jc w:val="both"/>
        <w:rPr>
          <w:rFonts w:ascii="Arial" w:hAnsi="Arial" w:cs="Arial"/>
          <w:sz w:val="24"/>
          <w:szCs w:val="24"/>
        </w:rPr>
      </w:pPr>
    </w:p>
    <w:p w14:paraId="0BBC2499" w14:textId="5717560F" w:rsidR="00022A7B"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lang w:eastAsia="en-GB"/>
        </w:rPr>
        <w:t>12.</w:t>
      </w:r>
      <w:r>
        <w:rPr>
          <w:rFonts w:ascii="Arial" w:hAnsi="Arial" w:cs="Arial"/>
          <w:sz w:val="24"/>
          <w:szCs w:val="24"/>
          <w:lang w:eastAsia="en-GB"/>
        </w:rPr>
        <w:tab/>
      </w:r>
      <w:r w:rsidR="00022A7B" w:rsidRPr="00F159C9">
        <w:rPr>
          <w:rFonts w:ascii="Arial" w:hAnsi="Arial" w:cs="Arial"/>
          <w:sz w:val="24"/>
          <w:szCs w:val="24"/>
          <w:lang w:eastAsia="en-GB"/>
        </w:rPr>
        <w:t xml:space="preserve">The Universal Credit </w:t>
      </w:r>
      <w:r w:rsidR="00022A7B" w:rsidRPr="00F159C9">
        <w:rPr>
          <w:rFonts w:ascii="Arial" w:hAnsi="Arial" w:cs="Arial"/>
          <w:sz w:val="24"/>
          <w:szCs w:val="24"/>
        </w:rPr>
        <w:t>Regulations (NI) 2016 further provide at Part V and Schedules 6 to 9 for determining if a claimant</w:t>
      </w:r>
      <w:r w:rsidR="00022A7B" w:rsidRPr="00F159C9">
        <w:rPr>
          <w:rFonts w:ascii="Arial" w:hAnsi="Arial" w:cs="Arial"/>
          <w:sz w:val="24"/>
          <w:szCs w:val="24"/>
          <w:lang w:eastAsia="en-GB"/>
        </w:rPr>
        <w:t xml:space="preserve"> has limited capability for </w:t>
      </w:r>
      <w:r w:rsidR="00022A7B" w:rsidRPr="00F159C9">
        <w:rPr>
          <w:rFonts w:ascii="Arial" w:hAnsi="Arial" w:cs="Arial"/>
          <w:sz w:val="24"/>
          <w:szCs w:val="24"/>
          <w:lang w:eastAsia="en-GB"/>
        </w:rPr>
        <w:lastRenderedPageBreak/>
        <w:t xml:space="preserve">work. </w:t>
      </w:r>
      <w:r>
        <w:rPr>
          <w:rFonts w:ascii="Arial" w:hAnsi="Arial" w:cs="Arial"/>
          <w:sz w:val="24"/>
          <w:szCs w:val="24"/>
          <w:lang w:eastAsia="en-GB"/>
        </w:rPr>
        <w:t xml:space="preserve"> </w:t>
      </w:r>
      <w:r w:rsidR="00022A7B" w:rsidRPr="00F159C9">
        <w:rPr>
          <w:rFonts w:ascii="Arial" w:hAnsi="Arial" w:cs="Arial"/>
          <w:sz w:val="24"/>
          <w:szCs w:val="24"/>
          <w:lang w:eastAsia="en-GB"/>
        </w:rPr>
        <w:t xml:space="preserve">Regulation 40 </w:t>
      </w:r>
      <w:r w:rsidR="00022A7B" w:rsidRPr="00F159C9">
        <w:rPr>
          <w:rFonts w:ascii="Arial" w:hAnsi="Arial" w:cs="Arial"/>
          <w:sz w:val="24"/>
          <w:szCs w:val="24"/>
        </w:rPr>
        <w:t>provides for a specific test of limited capability for work.</w:t>
      </w:r>
    </w:p>
    <w:p w14:paraId="753416D5"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4BD4C145" w14:textId="3916479D" w:rsidR="00022A7B"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22A7B" w:rsidRPr="00F159C9">
        <w:rPr>
          <w:rFonts w:ascii="Arial" w:hAnsi="Arial" w:cs="Arial"/>
          <w:sz w:val="24"/>
          <w:szCs w:val="24"/>
        </w:rPr>
        <w:t xml:space="preserve">40.—(1) </w:t>
      </w:r>
      <w:r w:rsidR="00DC1807" w:rsidRPr="00F159C9">
        <w:rPr>
          <w:rFonts w:ascii="Arial" w:hAnsi="Arial" w:cs="Arial"/>
          <w:sz w:val="24"/>
          <w:szCs w:val="24"/>
        </w:rPr>
        <w:t xml:space="preserve"> </w:t>
      </w:r>
      <w:r w:rsidR="00022A7B" w:rsidRPr="00F159C9">
        <w:rPr>
          <w:rFonts w:ascii="Arial" w:hAnsi="Arial" w:cs="Arial"/>
          <w:sz w:val="24"/>
          <w:szCs w:val="24"/>
        </w:rPr>
        <w:t>A claimant has limited capability for work if—</w:t>
      </w:r>
    </w:p>
    <w:p w14:paraId="74AF924C"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3C075D0B" w14:textId="144EBA3A"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22A7B" w:rsidRPr="00F159C9">
        <w:rPr>
          <w:rFonts w:ascii="Arial" w:hAnsi="Arial" w:cs="Arial"/>
          <w:sz w:val="24"/>
          <w:szCs w:val="24"/>
        </w:rPr>
        <w:t xml:space="preserve">it has been determined that the claimant has limited capability for work </w:t>
      </w:r>
      <w:proofErr w:type="gramStart"/>
      <w:r w:rsidR="00022A7B" w:rsidRPr="00F159C9">
        <w:rPr>
          <w:rFonts w:ascii="Arial" w:hAnsi="Arial" w:cs="Arial"/>
          <w:sz w:val="24"/>
          <w:szCs w:val="24"/>
        </w:rPr>
        <w:t>on the basis of</w:t>
      </w:r>
      <w:proofErr w:type="gramEnd"/>
      <w:r w:rsidR="00022A7B" w:rsidRPr="00F159C9">
        <w:rPr>
          <w:rFonts w:ascii="Arial" w:hAnsi="Arial" w:cs="Arial"/>
          <w:sz w:val="24"/>
          <w:szCs w:val="24"/>
        </w:rPr>
        <w:t xml:space="preserve"> an assessment under this Part or under Part 4 of the ESA Regulations, or</w:t>
      </w:r>
    </w:p>
    <w:p w14:paraId="18BC8283" w14:textId="77777777" w:rsidR="00B94C1B" w:rsidRPr="00F159C9"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p>
    <w:p w14:paraId="018934D5" w14:textId="0577C143"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22A7B" w:rsidRPr="00F159C9">
        <w:rPr>
          <w:rFonts w:ascii="Arial" w:hAnsi="Arial" w:cs="Arial"/>
          <w:sz w:val="24"/>
          <w:szCs w:val="24"/>
        </w:rPr>
        <w:t>the claimant is to be treated as having limited capability for work (see paragraph (6)).</w:t>
      </w:r>
    </w:p>
    <w:p w14:paraId="58207414"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07BC8DF3" w14:textId="3273F566" w:rsidR="00022A7B"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 xml:space="preserve">(2)  </w:t>
      </w:r>
      <w:r w:rsidR="00022A7B" w:rsidRPr="00F159C9">
        <w:rPr>
          <w:rFonts w:ascii="Arial" w:hAnsi="Arial" w:cs="Arial"/>
          <w:sz w:val="24"/>
          <w:szCs w:val="24"/>
        </w:rPr>
        <w:t xml:space="preserve">An assessment under this Part is an assessment as to the extent to which a claimant who has some specific disease or bodily or mental disablement </w:t>
      </w:r>
      <w:proofErr w:type="gramStart"/>
      <w:r w:rsidR="00022A7B" w:rsidRPr="00F159C9">
        <w:rPr>
          <w:rFonts w:ascii="Arial" w:hAnsi="Arial" w:cs="Arial"/>
          <w:sz w:val="24"/>
          <w:szCs w:val="24"/>
        </w:rPr>
        <w:t>is capable of performing</w:t>
      </w:r>
      <w:proofErr w:type="gramEnd"/>
      <w:r w:rsidR="00022A7B" w:rsidRPr="00F159C9">
        <w:rPr>
          <w:rFonts w:ascii="Arial" w:hAnsi="Arial" w:cs="Arial"/>
          <w:sz w:val="24"/>
          <w:szCs w:val="24"/>
        </w:rPr>
        <w:t xml:space="preserve"> the activities prescribed in Schedule 6 or is incapable by reason of such disease or bodily or mental disablement of performing those activities.</w:t>
      </w:r>
    </w:p>
    <w:p w14:paraId="010779DE"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679E4A17" w14:textId="54327895" w:rsidR="00022A7B"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 xml:space="preserve">(3)  </w:t>
      </w:r>
      <w:r w:rsidR="00022A7B" w:rsidRPr="00F159C9">
        <w:rPr>
          <w:rFonts w:ascii="Arial" w:hAnsi="Arial" w:cs="Arial"/>
          <w:sz w:val="24"/>
          <w:szCs w:val="24"/>
        </w:rPr>
        <w:t xml:space="preserve">A claimant has limited capability for work </w:t>
      </w:r>
      <w:proofErr w:type="gramStart"/>
      <w:r w:rsidR="00022A7B" w:rsidRPr="00F159C9">
        <w:rPr>
          <w:rFonts w:ascii="Arial" w:hAnsi="Arial" w:cs="Arial"/>
          <w:sz w:val="24"/>
          <w:szCs w:val="24"/>
        </w:rPr>
        <w:t>on the basis of</w:t>
      </w:r>
      <w:proofErr w:type="gramEnd"/>
      <w:r w:rsidR="00022A7B" w:rsidRPr="00F159C9">
        <w:rPr>
          <w:rFonts w:ascii="Arial" w:hAnsi="Arial" w:cs="Arial"/>
          <w:sz w:val="24"/>
          <w:szCs w:val="24"/>
        </w:rPr>
        <w:t xml:space="preserve"> an assessment under this Part if, by adding the points listed in column (3) of Schedule 6 against</w:t>
      </w:r>
      <w:r w:rsidR="00022A7B" w:rsidRPr="00B94C1B">
        <w:rPr>
          <w:rFonts w:ascii="Arial" w:hAnsi="Arial" w:cs="Arial"/>
          <w:bCs/>
          <w:sz w:val="24"/>
          <w:szCs w:val="24"/>
        </w:rPr>
        <w:t xml:space="preserve"> </w:t>
      </w:r>
      <w:r w:rsidR="00022A7B" w:rsidRPr="00F159C9">
        <w:rPr>
          <w:rFonts w:ascii="Arial" w:hAnsi="Arial" w:cs="Arial"/>
          <w:sz w:val="24"/>
          <w:szCs w:val="24"/>
        </w:rPr>
        <w:t>each descriptor listed in column (2) of that Schedule that applies in the claimant’s case, the claimant obtains a total score of at least—</w:t>
      </w:r>
    </w:p>
    <w:p w14:paraId="67603AF4"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3E8D3D25" w14:textId="5BB81587"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22A7B" w:rsidRPr="00F159C9">
        <w:rPr>
          <w:rFonts w:ascii="Arial" w:hAnsi="Arial" w:cs="Arial"/>
          <w:sz w:val="24"/>
          <w:szCs w:val="24"/>
        </w:rPr>
        <w:t>15 points whether singly or by a combination of descriptors specified in Part 1 of that Schedule,</w:t>
      </w:r>
    </w:p>
    <w:p w14:paraId="4E12D21C" w14:textId="77777777" w:rsidR="00B94C1B" w:rsidRPr="00F159C9"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p>
    <w:p w14:paraId="4B6F7C13" w14:textId="7E331655"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22A7B" w:rsidRPr="00F159C9">
        <w:rPr>
          <w:rFonts w:ascii="Arial" w:hAnsi="Arial" w:cs="Arial"/>
          <w:sz w:val="24"/>
          <w:szCs w:val="24"/>
        </w:rPr>
        <w:t>15 points whether singly or by a combination of descriptors specified in Part 2 of that Schedule, or</w:t>
      </w:r>
    </w:p>
    <w:p w14:paraId="5AF0DF11" w14:textId="77777777" w:rsidR="00B94C1B" w:rsidRPr="00F159C9"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p>
    <w:p w14:paraId="0EF7B142" w14:textId="2869D50B"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022A7B" w:rsidRPr="00F159C9">
        <w:rPr>
          <w:rFonts w:ascii="Arial" w:hAnsi="Arial" w:cs="Arial"/>
          <w:sz w:val="24"/>
          <w:szCs w:val="24"/>
        </w:rPr>
        <w:t>15 points by a combination of descriptors specified in Parts 1 and 2 of that Schedule.</w:t>
      </w:r>
    </w:p>
    <w:p w14:paraId="577FB99F"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4F57E7F9" w14:textId="3FEF7AA1" w:rsidR="00022A7B"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22A7B" w:rsidRPr="00F159C9">
        <w:rPr>
          <w:rFonts w:ascii="Arial" w:hAnsi="Arial" w:cs="Arial"/>
          <w:sz w:val="24"/>
          <w:szCs w:val="24"/>
        </w:rPr>
        <w:t>(4)</w:t>
      </w:r>
      <w:r w:rsidR="00022A7B" w:rsidRPr="00F159C9">
        <w:rPr>
          <w:rFonts w:ascii="Arial" w:eastAsia="Arial" w:hAnsi="Arial" w:cs="Arial"/>
          <w:sz w:val="24"/>
          <w:szCs w:val="24"/>
        </w:rPr>
        <w:t xml:space="preserve"> </w:t>
      </w:r>
      <w:r w:rsidR="00212C71" w:rsidRPr="00F159C9">
        <w:rPr>
          <w:rFonts w:ascii="Arial" w:eastAsia="Arial" w:hAnsi="Arial" w:cs="Arial"/>
          <w:sz w:val="24"/>
          <w:szCs w:val="24"/>
        </w:rPr>
        <w:t xml:space="preserve"> </w:t>
      </w:r>
      <w:r w:rsidR="00022A7B" w:rsidRPr="00F159C9">
        <w:rPr>
          <w:rFonts w:ascii="Arial" w:hAnsi="Arial" w:cs="Arial"/>
          <w:sz w:val="24"/>
          <w:szCs w:val="24"/>
        </w:rPr>
        <w:t>In assessing the extent of a claimant’s capability to perform any activity listed in Schedule 6, it is a condition that the claimant’s incapability to perform the activity arises—</w:t>
      </w:r>
    </w:p>
    <w:p w14:paraId="70B6EBF5"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7A6B21BB" w14:textId="78EC295D"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22A7B" w:rsidRPr="00F159C9">
        <w:rPr>
          <w:rFonts w:ascii="Arial" w:hAnsi="Arial" w:cs="Arial"/>
          <w:sz w:val="24"/>
          <w:szCs w:val="24"/>
        </w:rPr>
        <w:t>in respect of any descriptor listed in Part 1 of that Schedule, from a specific bodily disease or disablement,</w:t>
      </w:r>
    </w:p>
    <w:p w14:paraId="3B779781" w14:textId="77777777" w:rsidR="00B94C1B" w:rsidRPr="00F159C9"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p>
    <w:p w14:paraId="7AFA00CF" w14:textId="7E8F8064"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22A7B" w:rsidRPr="00F159C9">
        <w:rPr>
          <w:rFonts w:ascii="Arial" w:hAnsi="Arial" w:cs="Arial"/>
          <w:sz w:val="24"/>
          <w:szCs w:val="24"/>
        </w:rPr>
        <w:t>in respect of any descriptor listed in Part 2 of that Schedule, from a specific mental illness or disablement, or</w:t>
      </w:r>
    </w:p>
    <w:p w14:paraId="6040F93E" w14:textId="77777777" w:rsidR="00B94C1B" w:rsidRPr="00F159C9"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p>
    <w:p w14:paraId="63FE0B65" w14:textId="6086570E" w:rsidR="00022A7B" w:rsidRDefault="00B94C1B" w:rsidP="00DF7641">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022A7B" w:rsidRPr="00F159C9">
        <w:rPr>
          <w:rFonts w:ascii="Arial" w:hAnsi="Arial" w:cs="Arial"/>
          <w:sz w:val="24"/>
          <w:szCs w:val="24"/>
        </w:rPr>
        <w:t>in respect of any descriptor or descriptors listed in—</w:t>
      </w:r>
    </w:p>
    <w:p w14:paraId="10E2AD98"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240807D2" w14:textId="2F795096" w:rsidR="00022A7B" w:rsidRDefault="00DF7641" w:rsidP="00DF7641">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022A7B" w:rsidRPr="00F159C9">
        <w:rPr>
          <w:rFonts w:ascii="Arial" w:hAnsi="Arial" w:cs="Arial"/>
          <w:sz w:val="24"/>
          <w:szCs w:val="24"/>
        </w:rPr>
        <w:t>Part 1 of that Schedule, as a direct result of treatment provided by a registered medical practitioner for a specific physical disease or disablement, or</w:t>
      </w:r>
    </w:p>
    <w:p w14:paraId="6A18E27D" w14:textId="77777777" w:rsidR="00B94C1B" w:rsidRPr="00F159C9" w:rsidRDefault="00B94C1B" w:rsidP="00DF7641">
      <w:pPr>
        <w:tabs>
          <w:tab w:val="left" w:pos="510"/>
          <w:tab w:val="left" w:pos="1077"/>
          <w:tab w:val="left" w:pos="1797"/>
          <w:tab w:val="left" w:pos="2268"/>
        </w:tabs>
        <w:spacing w:after="0" w:line="240" w:lineRule="auto"/>
        <w:ind w:left="2268" w:hanging="2268"/>
        <w:jc w:val="both"/>
        <w:rPr>
          <w:rFonts w:ascii="Arial" w:hAnsi="Arial" w:cs="Arial"/>
          <w:sz w:val="24"/>
          <w:szCs w:val="24"/>
        </w:rPr>
      </w:pPr>
    </w:p>
    <w:p w14:paraId="6320CCDE" w14:textId="5AEDBA03" w:rsidR="00022A7B" w:rsidRDefault="00DF7641" w:rsidP="00DF7641">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t>(ii)</w:t>
      </w:r>
      <w:r>
        <w:rPr>
          <w:rFonts w:ascii="Arial" w:hAnsi="Arial" w:cs="Arial"/>
          <w:sz w:val="24"/>
          <w:szCs w:val="24"/>
        </w:rPr>
        <w:tab/>
      </w:r>
      <w:r w:rsidR="00022A7B" w:rsidRPr="00F159C9">
        <w:rPr>
          <w:rFonts w:ascii="Arial" w:hAnsi="Arial" w:cs="Arial"/>
          <w:sz w:val="24"/>
          <w:szCs w:val="24"/>
        </w:rPr>
        <w:t>Part 2 of that Schedule, as a direct result of treatment provided by a registered medical practitioner for a specific mental illness or disablement.</w:t>
      </w:r>
    </w:p>
    <w:p w14:paraId="73A8D289"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7C6048B8" w14:textId="15154456" w:rsidR="00022A7B" w:rsidRDefault="00DF7641"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212C71" w:rsidRPr="00F159C9">
        <w:rPr>
          <w:rFonts w:ascii="Arial" w:hAnsi="Arial" w:cs="Arial"/>
          <w:sz w:val="24"/>
          <w:szCs w:val="24"/>
        </w:rPr>
        <w:t xml:space="preserve">(5)  </w:t>
      </w:r>
      <w:r w:rsidR="00022A7B" w:rsidRPr="00F159C9">
        <w:rPr>
          <w:rFonts w:ascii="Arial" w:hAnsi="Arial" w:cs="Arial"/>
          <w:sz w:val="24"/>
          <w:szCs w:val="24"/>
        </w:rPr>
        <w:t>Where more than one descriptor specified for an activity applies to a claimant, only the descriptor with the highest score in respect of each activity which applies is to be counted.</w:t>
      </w:r>
    </w:p>
    <w:p w14:paraId="0EC7E8D0"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14D2C683" w14:textId="0FD865BA" w:rsidR="00212C71" w:rsidRDefault="00DF7641"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 xml:space="preserve">(6)  </w:t>
      </w:r>
      <w:r w:rsidR="00022A7B" w:rsidRPr="00F159C9">
        <w:rPr>
          <w:rFonts w:ascii="Arial" w:hAnsi="Arial" w:cs="Arial"/>
          <w:sz w:val="24"/>
          <w:szCs w:val="24"/>
        </w:rPr>
        <w:t>Subject to paragraph (7) a claimant is to be treated as having limited capability for work if any of the circumstances set out in Schedule 8 applies.</w:t>
      </w:r>
    </w:p>
    <w:p w14:paraId="48DC3F35" w14:textId="77777777" w:rsidR="00B94C1B" w:rsidRPr="00F159C9" w:rsidRDefault="00B94C1B" w:rsidP="00DF7641">
      <w:pPr>
        <w:tabs>
          <w:tab w:val="left" w:pos="510"/>
          <w:tab w:val="left" w:pos="1077"/>
          <w:tab w:val="left" w:pos="1797"/>
        </w:tabs>
        <w:spacing w:after="0" w:line="240" w:lineRule="auto"/>
        <w:ind w:left="510" w:hanging="510"/>
        <w:jc w:val="both"/>
        <w:rPr>
          <w:rFonts w:ascii="Arial" w:hAnsi="Arial" w:cs="Arial"/>
          <w:sz w:val="24"/>
          <w:szCs w:val="24"/>
        </w:rPr>
      </w:pPr>
    </w:p>
    <w:p w14:paraId="7516593E" w14:textId="4389215D" w:rsidR="00022A7B" w:rsidRPr="00F159C9" w:rsidRDefault="00DF7641"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 xml:space="preserve">(7)  </w:t>
      </w:r>
      <w:r w:rsidR="00022A7B" w:rsidRPr="00F159C9">
        <w:rPr>
          <w:rFonts w:ascii="Arial" w:hAnsi="Arial" w:cs="Arial"/>
          <w:sz w:val="24"/>
          <w:szCs w:val="24"/>
        </w:rPr>
        <w:t>Where the circumstances set out in paragraph 4 or 5 of Schedule 8 apply, a claimant may only be treated as having limited capability for work if the claimant does not have limited capability for work as determined in accordance with an assessment under this Part.</w:t>
      </w:r>
    </w:p>
    <w:p w14:paraId="756A8E90" w14:textId="77777777" w:rsidR="00212C71" w:rsidRPr="00F159C9" w:rsidRDefault="00212C71" w:rsidP="00DF7641">
      <w:pPr>
        <w:tabs>
          <w:tab w:val="left" w:pos="510"/>
          <w:tab w:val="left" w:pos="1077"/>
          <w:tab w:val="left" w:pos="1797"/>
        </w:tabs>
        <w:spacing w:after="0" w:line="240" w:lineRule="auto"/>
        <w:ind w:left="510" w:hanging="510"/>
        <w:jc w:val="both"/>
        <w:rPr>
          <w:rFonts w:ascii="Arial" w:hAnsi="Arial" w:cs="Arial"/>
          <w:sz w:val="24"/>
          <w:szCs w:val="24"/>
        </w:rPr>
      </w:pPr>
    </w:p>
    <w:p w14:paraId="13EC3203" w14:textId="33C588C8" w:rsidR="00212C71" w:rsidRPr="00F159C9" w:rsidRDefault="00DF7641" w:rsidP="00DF76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022A7B" w:rsidRPr="00F159C9">
        <w:rPr>
          <w:rFonts w:ascii="Arial" w:hAnsi="Arial" w:cs="Arial"/>
          <w:sz w:val="24"/>
          <w:szCs w:val="24"/>
        </w:rPr>
        <w:t>Within Schedule 6 there are ten physical descriptors (including functions such as mobilising) and seven mental descriptors (including functions such as learning tasks).</w:t>
      </w:r>
    </w:p>
    <w:p w14:paraId="67474EC4" w14:textId="77777777" w:rsidR="00212C71" w:rsidRPr="00F159C9" w:rsidRDefault="00212C71" w:rsidP="00E36DC3">
      <w:pPr>
        <w:tabs>
          <w:tab w:val="left" w:pos="510"/>
          <w:tab w:val="left" w:pos="1077"/>
          <w:tab w:val="left" w:pos="1797"/>
        </w:tabs>
        <w:spacing w:after="0" w:line="240" w:lineRule="auto"/>
        <w:jc w:val="both"/>
        <w:rPr>
          <w:rFonts w:ascii="Arial" w:hAnsi="Arial" w:cs="Arial"/>
          <w:sz w:val="24"/>
          <w:szCs w:val="24"/>
        </w:rPr>
      </w:pPr>
    </w:p>
    <w:p w14:paraId="35A59F74" w14:textId="77E1CB71" w:rsidR="00212C71" w:rsidRPr="00F159C9" w:rsidRDefault="00F01345" w:rsidP="00E36DC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8153FB" w:rsidRPr="00F159C9">
        <w:rPr>
          <w:rFonts w:ascii="Arial" w:hAnsi="Arial" w:cs="Arial"/>
          <w:b/>
          <w:sz w:val="24"/>
          <w:szCs w:val="24"/>
        </w:rPr>
        <w:t>Submissions</w:t>
      </w:r>
    </w:p>
    <w:p w14:paraId="2DE2EE59" w14:textId="77777777" w:rsidR="00212C71" w:rsidRPr="00F159C9" w:rsidRDefault="00212C71" w:rsidP="00E36DC3">
      <w:pPr>
        <w:tabs>
          <w:tab w:val="left" w:pos="510"/>
          <w:tab w:val="left" w:pos="1077"/>
          <w:tab w:val="left" w:pos="1797"/>
        </w:tabs>
        <w:spacing w:after="0" w:line="240" w:lineRule="auto"/>
        <w:jc w:val="both"/>
        <w:rPr>
          <w:rFonts w:ascii="Arial" w:hAnsi="Arial" w:cs="Arial"/>
          <w:sz w:val="24"/>
          <w:szCs w:val="24"/>
        </w:rPr>
      </w:pPr>
    </w:p>
    <w:p w14:paraId="75DE9190" w14:textId="50127F72" w:rsidR="00212C71" w:rsidRDefault="00F01345" w:rsidP="00CF6C1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7079AA" w:rsidRPr="00F159C9">
        <w:rPr>
          <w:rFonts w:ascii="Arial" w:hAnsi="Arial" w:cs="Arial"/>
          <w:sz w:val="24"/>
          <w:szCs w:val="24"/>
        </w:rPr>
        <w:t xml:space="preserve">The </w:t>
      </w:r>
      <w:r w:rsidR="008153FB" w:rsidRPr="00F159C9">
        <w:rPr>
          <w:rFonts w:ascii="Arial" w:hAnsi="Arial" w:cs="Arial"/>
          <w:sz w:val="24"/>
          <w:szCs w:val="24"/>
        </w:rPr>
        <w:t>appellant</w:t>
      </w:r>
      <w:r w:rsidR="007079AA" w:rsidRPr="00F159C9">
        <w:rPr>
          <w:rFonts w:ascii="Arial" w:hAnsi="Arial" w:cs="Arial"/>
          <w:sz w:val="24"/>
          <w:szCs w:val="24"/>
        </w:rPr>
        <w:t>’s representative submitted that the tribunal erred by taking attendance at a Men’s Shed into account as evidence of ability to engage socially</w:t>
      </w:r>
      <w:r w:rsidR="00E7548D" w:rsidRPr="00F159C9">
        <w:rPr>
          <w:rFonts w:ascii="Arial" w:hAnsi="Arial" w:cs="Arial"/>
          <w:sz w:val="24"/>
          <w:szCs w:val="24"/>
        </w:rPr>
        <w:t xml:space="preserve">, as the Men’s Shed project allows for social interaction for those who seek it and lone working for those who have a severe anxiety. </w:t>
      </w:r>
      <w:r w:rsidR="00A25823">
        <w:rPr>
          <w:rFonts w:ascii="Arial" w:hAnsi="Arial" w:cs="Arial"/>
          <w:sz w:val="24"/>
          <w:szCs w:val="24"/>
        </w:rPr>
        <w:t xml:space="preserve"> </w:t>
      </w:r>
      <w:r w:rsidR="00E7548D" w:rsidRPr="00F159C9">
        <w:rPr>
          <w:rFonts w:ascii="Arial" w:hAnsi="Arial" w:cs="Arial"/>
          <w:sz w:val="24"/>
          <w:szCs w:val="24"/>
        </w:rPr>
        <w:t xml:space="preserve">It was submitted that the Men’s Shed was a therapeutic environment and that the tribunal had insufficient evidence of the nature of the </w:t>
      </w:r>
      <w:r w:rsidR="008153FB" w:rsidRPr="00F159C9">
        <w:rPr>
          <w:rFonts w:ascii="Arial" w:hAnsi="Arial" w:cs="Arial"/>
          <w:sz w:val="24"/>
          <w:szCs w:val="24"/>
        </w:rPr>
        <w:t>appellant</w:t>
      </w:r>
      <w:r w:rsidR="00E7548D" w:rsidRPr="00F159C9">
        <w:rPr>
          <w:rFonts w:ascii="Arial" w:hAnsi="Arial" w:cs="Arial"/>
          <w:sz w:val="24"/>
          <w:szCs w:val="24"/>
        </w:rPr>
        <w:t>’s engagement to formulate a conclusion on his ability to engage socially.</w:t>
      </w:r>
    </w:p>
    <w:p w14:paraId="1F895B5E" w14:textId="77777777" w:rsidR="00F01345" w:rsidRPr="00F159C9" w:rsidRDefault="00F01345" w:rsidP="00CF6C18">
      <w:pPr>
        <w:tabs>
          <w:tab w:val="left" w:pos="510"/>
          <w:tab w:val="left" w:pos="1077"/>
          <w:tab w:val="left" w:pos="1797"/>
        </w:tabs>
        <w:spacing w:after="0" w:line="240" w:lineRule="auto"/>
        <w:ind w:left="510" w:hanging="510"/>
        <w:jc w:val="both"/>
        <w:rPr>
          <w:rFonts w:ascii="Arial" w:hAnsi="Arial" w:cs="Arial"/>
          <w:sz w:val="24"/>
          <w:szCs w:val="24"/>
        </w:rPr>
      </w:pPr>
    </w:p>
    <w:p w14:paraId="76833B38" w14:textId="1BAE732B" w:rsidR="00212C71" w:rsidRPr="00F159C9" w:rsidRDefault="00A25823" w:rsidP="00CF6C1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E7548D" w:rsidRPr="00F159C9">
        <w:rPr>
          <w:rFonts w:ascii="Arial" w:hAnsi="Arial" w:cs="Arial"/>
          <w:sz w:val="24"/>
          <w:szCs w:val="24"/>
        </w:rPr>
        <w:t xml:space="preserve">The </w:t>
      </w:r>
      <w:r w:rsidR="008153FB" w:rsidRPr="00F159C9">
        <w:rPr>
          <w:rFonts w:ascii="Arial" w:hAnsi="Arial" w:cs="Arial"/>
          <w:sz w:val="24"/>
          <w:szCs w:val="24"/>
        </w:rPr>
        <w:t>appellant</w:t>
      </w:r>
      <w:r w:rsidR="00E7548D" w:rsidRPr="00F159C9">
        <w:rPr>
          <w:rFonts w:ascii="Arial" w:hAnsi="Arial" w:cs="Arial"/>
          <w:sz w:val="24"/>
          <w:szCs w:val="24"/>
        </w:rPr>
        <w:t xml:space="preserve">’s representative further submitted that the tribunal erred in law by taking account of the </w:t>
      </w:r>
      <w:r w:rsidR="008153FB" w:rsidRPr="00F159C9">
        <w:rPr>
          <w:rFonts w:ascii="Arial" w:hAnsi="Arial" w:cs="Arial"/>
          <w:sz w:val="24"/>
          <w:szCs w:val="24"/>
        </w:rPr>
        <w:t>appellant</w:t>
      </w:r>
      <w:r w:rsidR="00E7548D" w:rsidRPr="00F159C9">
        <w:rPr>
          <w:rFonts w:ascii="Arial" w:hAnsi="Arial" w:cs="Arial"/>
          <w:sz w:val="24"/>
          <w:szCs w:val="24"/>
        </w:rPr>
        <w:t xml:space="preserve">’s ability to engage with the Appeals Service and to instruct his representative. </w:t>
      </w:r>
      <w:r>
        <w:rPr>
          <w:rFonts w:ascii="Arial" w:hAnsi="Arial" w:cs="Arial"/>
          <w:sz w:val="24"/>
          <w:szCs w:val="24"/>
        </w:rPr>
        <w:t xml:space="preserve"> </w:t>
      </w:r>
      <w:r w:rsidR="00E7548D" w:rsidRPr="00F159C9">
        <w:rPr>
          <w:rFonts w:ascii="Arial" w:hAnsi="Arial" w:cs="Arial"/>
          <w:sz w:val="24"/>
          <w:szCs w:val="24"/>
        </w:rPr>
        <w:t xml:space="preserve">It was submitted that he had 14 consultations </w:t>
      </w:r>
      <w:proofErr w:type="gramStart"/>
      <w:r w:rsidR="00E7548D" w:rsidRPr="00F159C9">
        <w:rPr>
          <w:rFonts w:ascii="Arial" w:hAnsi="Arial" w:cs="Arial"/>
          <w:sz w:val="24"/>
          <w:szCs w:val="24"/>
        </w:rPr>
        <w:t>in order to</w:t>
      </w:r>
      <w:proofErr w:type="gramEnd"/>
      <w:r w:rsidR="00E7548D" w:rsidRPr="00F159C9">
        <w:rPr>
          <w:rFonts w:ascii="Arial" w:hAnsi="Arial" w:cs="Arial"/>
          <w:sz w:val="24"/>
          <w:szCs w:val="24"/>
        </w:rPr>
        <w:t xml:space="preserve"> help him understand letters and manage his appeal proceedings – of which five were in person, involving travel by his representative to Limavady to facilitate him as he could not have travelled to Coleraine on his own. </w:t>
      </w:r>
      <w:r>
        <w:rPr>
          <w:rFonts w:ascii="Arial" w:hAnsi="Arial" w:cs="Arial"/>
          <w:sz w:val="24"/>
          <w:szCs w:val="24"/>
        </w:rPr>
        <w:t xml:space="preserve"> </w:t>
      </w:r>
      <w:r w:rsidR="00E7548D" w:rsidRPr="00F159C9">
        <w:rPr>
          <w:rFonts w:ascii="Arial" w:hAnsi="Arial" w:cs="Arial"/>
          <w:sz w:val="24"/>
          <w:szCs w:val="24"/>
        </w:rPr>
        <w:t>It was submitted that this was evidence of learning disability, rather than the converse as found by the tribunal.</w:t>
      </w:r>
    </w:p>
    <w:p w14:paraId="2383C191" w14:textId="77777777" w:rsidR="00212C71" w:rsidRPr="00F159C9" w:rsidRDefault="00212C71" w:rsidP="00CF6C18">
      <w:pPr>
        <w:tabs>
          <w:tab w:val="left" w:pos="510"/>
          <w:tab w:val="left" w:pos="1077"/>
          <w:tab w:val="left" w:pos="1797"/>
        </w:tabs>
        <w:spacing w:after="0" w:line="240" w:lineRule="auto"/>
        <w:ind w:left="510" w:hanging="510"/>
        <w:jc w:val="both"/>
        <w:rPr>
          <w:rFonts w:ascii="Arial" w:hAnsi="Arial" w:cs="Arial"/>
          <w:sz w:val="24"/>
          <w:szCs w:val="24"/>
        </w:rPr>
      </w:pPr>
    </w:p>
    <w:p w14:paraId="10A592A6" w14:textId="312FBEA1" w:rsidR="0071218C" w:rsidRPr="00F159C9" w:rsidRDefault="00A25823" w:rsidP="00CF6C1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E7548D" w:rsidRPr="00F159C9">
        <w:rPr>
          <w:rFonts w:ascii="Arial" w:hAnsi="Arial" w:cs="Arial"/>
          <w:sz w:val="24"/>
          <w:szCs w:val="24"/>
        </w:rPr>
        <w:t xml:space="preserve">Mr Rush had responded for the Department. </w:t>
      </w:r>
      <w:r>
        <w:rPr>
          <w:rFonts w:ascii="Arial" w:hAnsi="Arial" w:cs="Arial"/>
          <w:sz w:val="24"/>
          <w:szCs w:val="24"/>
        </w:rPr>
        <w:t xml:space="preserve"> </w:t>
      </w:r>
      <w:r w:rsidR="00CD3C3D" w:rsidRPr="00F159C9">
        <w:rPr>
          <w:rFonts w:ascii="Arial" w:hAnsi="Arial" w:cs="Arial"/>
          <w:sz w:val="24"/>
          <w:szCs w:val="24"/>
        </w:rPr>
        <w:t xml:space="preserve">He first commented on the circumstances of the tribunal proceeding to determine the appeal in the absence of the </w:t>
      </w:r>
      <w:r w:rsidR="008153FB" w:rsidRPr="00F159C9">
        <w:rPr>
          <w:rFonts w:ascii="Arial" w:hAnsi="Arial" w:cs="Arial"/>
          <w:sz w:val="24"/>
          <w:szCs w:val="24"/>
        </w:rPr>
        <w:t>appellant</w:t>
      </w:r>
      <w:r w:rsidR="00CD3C3D" w:rsidRPr="00F159C9">
        <w:rPr>
          <w:rFonts w:ascii="Arial" w:hAnsi="Arial" w:cs="Arial"/>
          <w:sz w:val="24"/>
          <w:szCs w:val="24"/>
        </w:rPr>
        <w:t xml:space="preserve"> and his representative.</w:t>
      </w:r>
      <w:r>
        <w:rPr>
          <w:rFonts w:ascii="Arial" w:hAnsi="Arial" w:cs="Arial"/>
          <w:sz w:val="24"/>
          <w:szCs w:val="24"/>
        </w:rPr>
        <w:t xml:space="preserve"> </w:t>
      </w:r>
      <w:r w:rsidR="00CD3C3D" w:rsidRPr="00F159C9">
        <w:rPr>
          <w:rFonts w:ascii="Arial" w:hAnsi="Arial" w:cs="Arial"/>
          <w:sz w:val="24"/>
          <w:szCs w:val="24"/>
        </w:rPr>
        <w:t xml:space="preserve"> He referred to the Tribunal of Commissioners decision in </w:t>
      </w:r>
      <w:r w:rsidR="00CD3C3D" w:rsidRPr="00F159C9">
        <w:rPr>
          <w:rFonts w:ascii="Arial" w:hAnsi="Arial" w:cs="Arial"/>
          <w:i/>
          <w:iCs/>
          <w:sz w:val="24"/>
          <w:szCs w:val="24"/>
        </w:rPr>
        <w:t>RGS v Department for Social Development</w:t>
      </w:r>
      <w:r w:rsidR="00CD3C3D" w:rsidRPr="00F159C9">
        <w:rPr>
          <w:rFonts w:ascii="Arial" w:hAnsi="Arial" w:cs="Arial"/>
          <w:sz w:val="24"/>
          <w:szCs w:val="24"/>
        </w:rPr>
        <w:t xml:space="preserve"> [2016] NI Com 39. </w:t>
      </w:r>
      <w:r>
        <w:rPr>
          <w:rFonts w:ascii="Arial" w:hAnsi="Arial" w:cs="Arial"/>
          <w:sz w:val="24"/>
          <w:szCs w:val="24"/>
        </w:rPr>
        <w:t xml:space="preserve"> </w:t>
      </w:r>
      <w:r w:rsidR="00CD3C3D" w:rsidRPr="00F159C9">
        <w:rPr>
          <w:rFonts w:ascii="Arial" w:hAnsi="Arial" w:cs="Arial"/>
          <w:sz w:val="24"/>
          <w:szCs w:val="24"/>
        </w:rPr>
        <w:t xml:space="preserve">Whereas he also did not have sight of the AT6 form, he submitted that a potential error of law had occurred on the basis that it was </w:t>
      </w:r>
      <w:r w:rsidR="001E6E59" w:rsidRPr="00F159C9">
        <w:rPr>
          <w:rFonts w:ascii="Arial" w:hAnsi="Arial" w:cs="Arial"/>
          <w:sz w:val="24"/>
          <w:szCs w:val="24"/>
        </w:rPr>
        <w:t xml:space="preserve">not </w:t>
      </w:r>
      <w:r w:rsidR="00CD3C3D" w:rsidRPr="00F159C9">
        <w:rPr>
          <w:rFonts w:ascii="Arial" w:hAnsi="Arial" w:cs="Arial"/>
          <w:sz w:val="24"/>
          <w:szCs w:val="24"/>
        </w:rPr>
        <w:t xml:space="preserve">clear that the </w:t>
      </w:r>
      <w:r w:rsidR="008153FB" w:rsidRPr="00F159C9">
        <w:rPr>
          <w:rFonts w:ascii="Arial" w:hAnsi="Arial" w:cs="Arial"/>
          <w:sz w:val="24"/>
          <w:szCs w:val="24"/>
        </w:rPr>
        <w:t>appellant</w:t>
      </w:r>
      <w:r w:rsidR="00CD3C3D" w:rsidRPr="00F159C9">
        <w:rPr>
          <w:rFonts w:ascii="Arial" w:hAnsi="Arial" w:cs="Arial"/>
          <w:sz w:val="24"/>
          <w:szCs w:val="24"/>
        </w:rPr>
        <w:t xml:space="preserve"> had unambiguously waived his right to attend an oral hearing of his appeal.</w:t>
      </w:r>
    </w:p>
    <w:p w14:paraId="3AF79BE8" w14:textId="77777777" w:rsidR="0071218C" w:rsidRPr="00F159C9" w:rsidRDefault="0071218C" w:rsidP="00CF6C1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824F690" w14:textId="677E1274" w:rsidR="0071218C" w:rsidRPr="00F159C9" w:rsidRDefault="00A25823" w:rsidP="00CF6C1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17.</w:t>
      </w:r>
      <w:r>
        <w:rPr>
          <w:rFonts w:ascii="Arial" w:hAnsi="Arial" w:cs="Arial"/>
          <w:sz w:val="24"/>
          <w:szCs w:val="24"/>
        </w:rPr>
        <w:tab/>
      </w:r>
      <w:r w:rsidR="00CD3C3D" w:rsidRPr="00F159C9">
        <w:rPr>
          <w:rFonts w:ascii="Arial" w:hAnsi="Arial" w:cs="Arial"/>
          <w:sz w:val="24"/>
          <w:szCs w:val="24"/>
        </w:rPr>
        <w:t xml:space="preserve">He then turned to the </w:t>
      </w:r>
      <w:r w:rsidR="008153FB" w:rsidRPr="00F159C9">
        <w:rPr>
          <w:rFonts w:ascii="Arial" w:hAnsi="Arial" w:cs="Arial"/>
          <w:sz w:val="24"/>
          <w:szCs w:val="24"/>
        </w:rPr>
        <w:t>appellant</w:t>
      </w:r>
      <w:r w:rsidR="00CD3C3D" w:rsidRPr="00F159C9">
        <w:rPr>
          <w:rFonts w:ascii="Arial" w:hAnsi="Arial" w:cs="Arial"/>
          <w:sz w:val="24"/>
          <w:szCs w:val="24"/>
        </w:rPr>
        <w:t xml:space="preserve">’s grounds of appeal. </w:t>
      </w:r>
      <w:r w:rsidR="00CF6C18">
        <w:rPr>
          <w:rFonts w:ascii="Arial" w:hAnsi="Arial" w:cs="Arial"/>
          <w:sz w:val="24"/>
          <w:szCs w:val="24"/>
        </w:rPr>
        <w:t xml:space="preserve"> </w:t>
      </w:r>
      <w:r w:rsidR="00CD3C3D" w:rsidRPr="00F159C9">
        <w:rPr>
          <w:rFonts w:ascii="Arial" w:hAnsi="Arial" w:cs="Arial"/>
          <w:sz w:val="24"/>
          <w:szCs w:val="24"/>
        </w:rPr>
        <w:t xml:space="preserve">He </w:t>
      </w:r>
      <w:r w:rsidR="005306F5" w:rsidRPr="00F159C9">
        <w:rPr>
          <w:rFonts w:ascii="Arial" w:hAnsi="Arial" w:cs="Arial"/>
          <w:sz w:val="24"/>
          <w:szCs w:val="24"/>
        </w:rPr>
        <w:t>submitted that, although the evidence that was before the tribunal in relation to the Men’s Shed Project was sparse, it was reasonable for the tribunal to make the findings it did from all the evidence that was before it.</w:t>
      </w:r>
      <w:r w:rsidR="00CF6C18">
        <w:rPr>
          <w:rFonts w:ascii="Arial" w:hAnsi="Arial" w:cs="Arial"/>
          <w:sz w:val="24"/>
          <w:szCs w:val="24"/>
        </w:rPr>
        <w:t xml:space="preserve"> </w:t>
      </w:r>
      <w:r w:rsidR="005306F5" w:rsidRPr="00F159C9">
        <w:rPr>
          <w:rFonts w:ascii="Arial" w:hAnsi="Arial" w:cs="Arial"/>
          <w:sz w:val="24"/>
          <w:szCs w:val="24"/>
        </w:rPr>
        <w:t xml:space="preserve"> He referred </w:t>
      </w:r>
      <w:proofErr w:type="gramStart"/>
      <w:r w:rsidR="005306F5" w:rsidRPr="00F159C9">
        <w:rPr>
          <w:rFonts w:ascii="Arial" w:hAnsi="Arial" w:cs="Arial"/>
          <w:sz w:val="24"/>
          <w:szCs w:val="24"/>
        </w:rPr>
        <w:t>in particular to</w:t>
      </w:r>
      <w:proofErr w:type="gramEnd"/>
      <w:r w:rsidR="005306F5" w:rsidRPr="00F159C9">
        <w:rPr>
          <w:rFonts w:ascii="Arial" w:hAnsi="Arial" w:cs="Arial"/>
          <w:sz w:val="24"/>
          <w:szCs w:val="24"/>
        </w:rPr>
        <w:t xml:space="preserve"> an extract from the HCP report that, “He does not report social outlets currently … </w:t>
      </w:r>
      <w:r w:rsidR="00CF6C18">
        <w:rPr>
          <w:rFonts w:ascii="Arial" w:hAnsi="Arial" w:cs="Arial"/>
          <w:sz w:val="24"/>
          <w:szCs w:val="24"/>
        </w:rPr>
        <w:t xml:space="preserve"> </w:t>
      </w:r>
      <w:r w:rsidR="005306F5" w:rsidRPr="00F159C9">
        <w:rPr>
          <w:rFonts w:ascii="Arial" w:hAnsi="Arial" w:cs="Arial"/>
          <w:sz w:val="24"/>
          <w:szCs w:val="24"/>
        </w:rPr>
        <w:t xml:space="preserve">He can speak with a locum GP … </w:t>
      </w:r>
      <w:r w:rsidR="00CF6C18">
        <w:rPr>
          <w:rFonts w:ascii="Arial" w:hAnsi="Arial" w:cs="Arial"/>
          <w:sz w:val="24"/>
          <w:szCs w:val="24"/>
        </w:rPr>
        <w:t xml:space="preserve"> </w:t>
      </w:r>
      <w:r w:rsidR="005306F5" w:rsidRPr="00F159C9">
        <w:rPr>
          <w:rFonts w:ascii="Arial" w:hAnsi="Arial" w:cs="Arial"/>
          <w:sz w:val="24"/>
          <w:szCs w:val="24"/>
        </w:rPr>
        <w:t xml:space="preserve">He can go to larger shop alone, can pass himself with shop staff. </w:t>
      </w:r>
      <w:r w:rsidR="00CF6C18">
        <w:rPr>
          <w:rFonts w:ascii="Arial" w:hAnsi="Arial" w:cs="Arial"/>
          <w:sz w:val="24"/>
          <w:szCs w:val="24"/>
        </w:rPr>
        <w:t xml:space="preserve"> </w:t>
      </w:r>
      <w:r w:rsidR="005306F5" w:rsidRPr="00F159C9">
        <w:rPr>
          <w:rFonts w:ascii="Arial" w:hAnsi="Arial" w:cs="Arial"/>
          <w:sz w:val="24"/>
          <w:szCs w:val="24"/>
        </w:rPr>
        <w:t>He can cope if the shop is busy ...”.</w:t>
      </w:r>
    </w:p>
    <w:p w14:paraId="4D13BFA3" w14:textId="77777777" w:rsidR="0071218C" w:rsidRPr="00F159C9" w:rsidRDefault="0071218C" w:rsidP="00CF6C1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9ABBB71" w14:textId="22EDAD8B" w:rsidR="0071218C" w:rsidRPr="00F159C9" w:rsidRDefault="00CF6C18" w:rsidP="00CF6C1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5306F5" w:rsidRPr="00F159C9">
        <w:rPr>
          <w:rFonts w:ascii="Arial" w:hAnsi="Arial" w:cs="Arial"/>
          <w:sz w:val="24"/>
          <w:szCs w:val="24"/>
        </w:rPr>
        <w:t xml:space="preserve">He submitted that the tribunal had not construed the </w:t>
      </w:r>
      <w:r w:rsidR="008153FB" w:rsidRPr="00F159C9">
        <w:rPr>
          <w:rFonts w:ascii="Arial" w:hAnsi="Arial" w:cs="Arial"/>
          <w:sz w:val="24"/>
          <w:szCs w:val="24"/>
        </w:rPr>
        <w:t>appellant</w:t>
      </w:r>
      <w:r w:rsidR="005306F5" w:rsidRPr="00F159C9">
        <w:rPr>
          <w:rFonts w:ascii="Arial" w:hAnsi="Arial" w:cs="Arial"/>
          <w:sz w:val="24"/>
          <w:szCs w:val="24"/>
        </w:rPr>
        <w:t xml:space="preserve">’s engagement with his representative as evidence of ability generally. </w:t>
      </w:r>
      <w:r>
        <w:rPr>
          <w:rFonts w:ascii="Arial" w:hAnsi="Arial" w:cs="Arial"/>
          <w:sz w:val="24"/>
          <w:szCs w:val="24"/>
        </w:rPr>
        <w:t xml:space="preserve"> </w:t>
      </w:r>
      <w:r w:rsidR="005306F5" w:rsidRPr="00F159C9">
        <w:rPr>
          <w:rFonts w:ascii="Arial" w:hAnsi="Arial" w:cs="Arial"/>
          <w:sz w:val="24"/>
          <w:szCs w:val="24"/>
        </w:rPr>
        <w:t xml:space="preserve">Rather, he submitted that there was no evidence to support the assertion that the </w:t>
      </w:r>
      <w:r w:rsidR="008153FB" w:rsidRPr="00F159C9">
        <w:rPr>
          <w:rFonts w:ascii="Arial" w:hAnsi="Arial" w:cs="Arial"/>
          <w:sz w:val="24"/>
          <w:szCs w:val="24"/>
        </w:rPr>
        <w:t>appellant</w:t>
      </w:r>
      <w:r w:rsidR="005306F5" w:rsidRPr="00F159C9">
        <w:rPr>
          <w:rFonts w:ascii="Arial" w:hAnsi="Arial" w:cs="Arial"/>
          <w:sz w:val="24"/>
          <w:szCs w:val="24"/>
        </w:rPr>
        <w:t xml:space="preserve"> had learning difficulties.</w:t>
      </w:r>
      <w:r>
        <w:rPr>
          <w:rFonts w:ascii="Arial" w:hAnsi="Arial" w:cs="Arial"/>
          <w:sz w:val="24"/>
          <w:szCs w:val="24"/>
        </w:rPr>
        <w:t xml:space="preserve"> </w:t>
      </w:r>
      <w:r w:rsidR="005306F5" w:rsidRPr="00F159C9">
        <w:rPr>
          <w:rFonts w:ascii="Arial" w:hAnsi="Arial" w:cs="Arial"/>
          <w:sz w:val="24"/>
          <w:szCs w:val="24"/>
        </w:rPr>
        <w:t xml:space="preserve"> Even if I was to accept that the tribunal had drawn incorrect conclusions about the </w:t>
      </w:r>
      <w:r w:rsidR="008153FB" w:rsidRPr="00F159C9">
        <w:rPr>
          <w:rFonts w:ascii="Arial" w:hAnsi="Arial" w:cs="Arial"/>
          <w:sz w:val="24"/>
          <w:szCs w:val="24"/>
        </w:rPr>
        <w:t>appellant</w:t>
      </w:r>
      <w:r w:rsidR="005306F5" w:rsidRPr="00F159C9">
        <w:rPr>
          <w:rFonts w:ascii="Arial" w:hAnsi="Arial" w:cs="Arial"/>
          <w:sz w:val="24"/>
          <w:szCs w:val="24"/>
        </w:rPr>
        <w:t xml:space="preserve">’s ability from his engagement with a representative, he submitted that there was no medical evidence of learning disability before the tribunal. </w:t>
      </w:r>
      <w:r>
        <w:rPr>
          <w:rFonts w:ascii="Arial" w:hAnsi="Arial" w:cs="Arial"/>
          <w:sz w:val="24"/>
          <w:szCs w:val="24"/>
        </w:rPr>
        <w:t xml:space="preserve"> </w:t>
      </w:r>
      <w:r w:rsidR="005306F5" w:rsidRPr="00F159C9">
        <w:rPr>
          <w:rFonts w:ascii="Arial" w:hAnsi="Arial" w:cs="Arial"/>
          <w:sz w:val="24"/>
          <w:szCs w:val="24"/>
        </w:rPr>
        <w:t xml:space="preserve">As there was insufficient evidence for it to conclude that the </w:t>
      </w:r>
      <w:r w:rsidR="008153FB" w:rsidRPr="00F159C9">
        <w:rPr>
          <w:rFonts w:ascii="Arial" w:hAnsi="Arial" w:cs="Arial"/>
          <w:sz w:val="24"/>
          <w:szCs w:val="24"/>
        </w:rPr>
        <w:t>appellant</w:t>
      </w:r>
      <w:r w:rsidR="005306F5" w:rsidRPr="00F159C9">
        <w:rPr>
          <w:rFonts w:ascii="Arial" w:hAnsi="Arial" w:cs="Arial"/>
          <w:sz w:val="24"/>
          <w:szCs w:val="24"/>
        </w:rPr>
        <w:t xml:space="preserve"> had learning difficulties, its conclusions did not vitiate the decision.</w:t>
      </w:r>
    </w:p>
    <w:p w14:paraId="1C428EC2" w14:textId="77777777" w:rsidR="0071218C" w:rsidRPr="00F159C9" w:rsidRDefault="0071218C" w:rsidP="00CF6C1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06B5E80" w14:textId="6481B70A" w:rsidR="0071218C" w:rsidRPr="00F159C9" w:rsidRDefault="00CF6C18" w:rsidP="00CF6C1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5306F5" w:rsidRPr="00F159C9">
        <w:rPr>
          <w:rFonts w:ascii="Arial" w:hAnsi="Arial" w:cs="Arial"/>
          <w:sz w:val="24"/>
          <w:szCs w:val="24"/>
        </w:rPr>
        <w:t xml:space="preserve">In response, the </w:t>
      </w:r>
      <w:r w:rsidR="008153FB" w:rsidRPr="00F159C9">
        <w:rPr>
          <w:rFonts w:ascii="Arial" w:hAnsi="Arial" w:cs="Arial"/>
          <w:sz w:val="24"/>
          <w:szCs w:val="24"/>
        </w:rPr>
        <w:t>appellant</w:t>
      </w:r>
      <w:r w:rsidR="005306F5" w:rsidRPr="00F159C9">
        <w:rPr>
          <w:rFonts w:ascii="Arial" w:hAnsi="Arial" w:cs="Arial"/>
          <w:sz w:val="24"/>
          <w:szCs w:val="24"/>
        </w:rPr>
        <w:t xml:space="preserve">’s representative continued to submit that the tribunal had insufficient evidence, </w:t>
      </w:r>
      <w:r w:rsidR="008153FB" w:rsidRPr="00F159C9">
        <w:rPr>
          <w:rFonts w:ascii="Arial" w:hAnsi="Arial" w:cs="Arial"/>
          <w:sz w:val="24"/>
          <w:szCs w:val="24"/>
        </w:rPr>
        <w:t>in terms of how often the appellant attended the Men’s Shed and whether he engaged in group work or not, to use it to base a conclusion that he could engage socially.</w:t>
      </w:r>
      <w:r>
        <w:rPr>
          <w:rFonts w:ascii="Arial" w:hAnsi="Arial" w:cs="Arial"/>
          <w:sz w:val="24"/>
          <w:szCs w:val="24"/>
        </w:rPr>
        <w:t xml:space="preserve"> </w:t>
      </w:r>
      <w:r w:rsidR="008153FB" w:rsidRPr="00F159C9">
        <w:rPr>
          <w:rFonts w:ascii="Arial" w:hAnsi="Arial" w:cs="Arial"/>
          <w:sz w:val="24"/>
          <w:szCs w:val="24"/>
        </w:rPr>
        <w:t xml:space="preserve"> It was further submitted that reaching out to an advice centre </w:t>
      </w:r>
      <w:proofErr w:type="gramStart"/>
      <w:r w:rsidR="008153FB" w:rsidRPr="00F159C9">
        <w:rPr>
          <w:rFonts w:ascii="Arial" w:hAnsi="Arial" w:cs="Arial"/>
          <w:sz w:val="24"/>
          <w:szCs w:val="24"/>
        </w:rPr>
        <w:t>in itself could</w:t>
      </w:r>
      <w:proofErr w:type="gramEnd"/>
      <w:r w:rsidR="008153FB" w:rsidRPr="00F159C9">
        <w:rPr>
          <w:rFonts w:ascii="Arial" w:hAnsi="Arial" w:cs="Arial"/>
          <w:sz w:val="24"/>
          <w:szCs w:val="24"/>
        </w:rPr>
        <w:t xml:space="preserve"> amount to evidence of inability.</w:t>
      </w:r>
    </w:p>
    <w:p w14:paraId="72152CEA" w14:textId="77777777" w:rsidR="0071218C" w:rsidRPr="00CF6C18" w:rsidRDefault="0071218C" w:rsidP="00CF6C18">
      <w:pPr>
        <w:pStyle w:val="ListParagraph"/>
        <w:tabs>
          <w:tab w:val="left" w:pos="510"/>
          <w:tab w:val="left" w:pos="1077"/>
          <w:tab w:val="left" w:pos="1797"/>
        </w:tabs>
        <w:spacing w:after="0" w:line="240" w:lineRule="auto"/>
        <w:ind w:left="0"/>
        <w:jc w:val="both"/>
        <w:rPr>
          <w:rFonts w:ascii="Arial" w:hAnsi="Arial" w:cs="Arial"/>
          <w:bCs/>
          <w:sz w:val="24"/>
          <w:szCs w:val="24"/>
        </w:rPr>
      </w:pPr>
    </w:p>
    <w:p w14:paraId="3168F3BC" w14:textId="46C507E4" w:rsidR="0071218C" w:rsidRPr="00F159C9" w:rsidRDefault="00346EFD" w:rsidP="00E36DC3">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8153FB" w:rsidRPr="00F159C9">
        <w:rPr>
          <w:rFonts w:ascii="Arial" w:hAnsi="Arial" w:cs="Arial"/>
          <w:b/>
          <w:sz w:val="24"/>
          <w:szCs w:val="24"/>
        </w:rPr>
        <w:t>Assessment</w:t>
      </w:r>
    </w:p>
    <w:p w14:paraId="225B4E56" w14:textId="77777777" w:rsidR="0071218C" w:rsidRPr="00F159C9" w:rsidRDefault="0071218C" w:rsidP="00CF6C18">
      <w:pPr>
        <w:pStyle w:val="ListParagraph"/>
        <w:tabs>
          <w:tab w:val="left" w:pos="510"/>
          <w:tab w:val="left" w:pos="1077"/>
          <w:tab w:val="left" w:pos="1797"/>
        </w:tabs>
        <w:spacing w:after="0" w:line="240" w:lineRule="auto"/>
        <w:ind w:left="0"/>
        <w:jc w:val="both"/>
        <w:rPr>
          <w:rFonts w:ascii="Arial" w:hAnsi="Arial" w:cs="Arial"/>
          <w:sz w:val="24"/>
          <w:szCs w:val="24"/>
        </w:rPr>
      </w:pPr>
    </w:p>
    <w:p w14:paraId="23D90752" w14:textId="318F9853" w:rsidR="0071218C" w:rsidRPr="00F159C9" w:rsidRDefault="00346EFD"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8153FB" w:rsidRPr="00F159C9">
        <w:rPr>
          <w:rFonts w:ascii="Arial" w:hAnsi="Arial" w:cs="Arial"/>
          <w:sz w:val="24"/>
          <w:szCs w:val="24"/>
        </w:rPr>
        <w:t xml:space="preserve">An appeal lies to a Commissioner from any decision of an appeal tribunal on the ground that the decision of the tribunal was erroneous in point of law. </w:t>
      </w:r>
      <w:r>
        <w:rPr>
          <w:rFonts w:ascii="Arial" w:hAnsi="Arial" w:cs="Arial"/>
          <w:sz w:val="24"/>
          <w:szCs w:val="24"/>
        </w:rPr>
        <w:t xml:space="preserve"> </w:t>
      </w:r>
      <w:r w:rsidR="008153FB" w:rsidRPr="00F159C9">
        <w:rPr>
          <w:rFonts w:ascii="Arial" w:hAnsi="Arial" w:cs="Arial"/>
          <w:sz w:val="24"/>
          <w:szCs w:val="24"/>
        </w:rPr>
        <w:t>However, the party who wishes to bring an appeal must first obtain leave to appeal.</w:t>
      </w:r>
    </w:p>
    <w:p w14:paraId="57FA929B" w14:textId="77777777" w:rsidR="0071218C" w:rsidRPr="00F159C9" w:rsidRDefault="0071218C" w:rsidP="00BC2898">
      <w:pPr>
        <w:tabs>
          <w:tab w:val="left" w:pos="510"/>
          <w:tab w:val="left" w:pos="1077"/>
          <w:tab w:val="left" w:pos="1797"/>
        </w:tabs>
        <w:spacing w:after="0" w:line="240" w:lineRule="auto"/>
        <w:ind w:left="510" w:hanging="510"/>
        <w:jc w:val="both"/>
        <w:rPr>
          <w:rFonts w:ascii="Arial" w:hAnsi="Arial" w:cs="Arial"/>
          <w:sz w:val="24"/>
          <w:szCs w:val="24"/>
        </w:rPr>
      </w:pPr>
    </w:p>
    <w:p w14:paraId="42D71887" w14:textId="1D70D029" w:rsidR="0071218C" w:rsidRPr="00F159C9" w:rsidRDefault="00346EFD"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8153FB" w:rsidRPr="00F159C9">
        <w:rPr>
          <w:rFonts w:ascii="Arial" w:hAnsi="Arial" w:cs="Arial"/>
          <w:sz w:val="24"/>
          <w:szCs w:val="24"/>
        </w:rPr>
        <w:t xml:space="preserve">Leave to appeal is a filter mechanism. </w:t>
      </w:r>
      <w:r>
        <w:rPr>
          <w:rFonts w:ascii="Arial" w:hAnsi="Arial" w:cs="Arial"/>
          <w:sz w:val="24"/>
          <w:szCs w:val="24"/>
        </w:rPr>
        <w:t xml:space="preserve"> </w:t>
      </w:r>
      <w:r w:rsidR="008153FB" w:rsidRPr="00F159C9">
        <w:rPr>
          <w:rFonts w:ascii="Arial" w:hAnsi="Arial" w:cs="Arial"/>
          <w:sz w:val="24"/>
          <w:szCs w:val="24"/>
        </w:rPr>
        <w:t>It ensures that only appellants who establish an arguable case that the appeal tribunal has erred in law can appeal to the Commissioner.</w:t>
      </w:r>
    </w:p>
    <w:p w14:paraId="50D4D32D" w14:textId="77777777" w:rsidR="0071218C" w:rsidRPr="00F159C9" w:rsidRDefault="0071218C" w:rsidP="00BC28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FB640EA" w14:textId="0A99AD62" w:rsidR="0071218C" w:rsidRPr="00F159C9" w:rsidRDefault="00346EFD"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8153FB" w:rsidRPr="00F159C9">
        <w:rPr>
          <w:rFonts w:ascii="Arial" w:hAnsi="Arial" w:cs="Arial"/>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8153FB" w:rsidRPr="00F159C9">
        <w:rPr>
          <w:rFonts w:ascii="Arial" w:hAnsi="Arial" w:cs="Arial"/>
          <w:sz w:val="24"/>
          <w:szCs w:val="24"/>
        </w:rPr>
        <w:t>made a decision</w:t>
      </w:r>
      <w:proofErr w:type="gramEnd"/>
      <w:r w:rsidR="008153FB" w:rsidRPr="00F159C9">
        <w:rPr>
          <w:rFonts w:ascii="Arial" w:hAnsi="Arial" w:cs="Arial"/>
          <w:sz w:val="24"/>
          <w:szCs w:val="24"/>
        </w:rPr>
        <w:t xml:space="preserve"> on all the evidence which no reasonable appeal tribunal could reach.</w:t>
      </w:r>
    </w:p>
    <w:p w14:paraId="5DE50322" w14:textId="77777777" w:rsidR="0071218C" w:rsidRPr="00F159C9" w:rsidRDefault="0071218C" w:rsidP="00BC28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5B61D0C" w14:textId="14E859FA" w:rsidR="0071218C" w:rsidRPr="00F159C9" w:rsidRDefault="00346EFD"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8153FB" w:rsidRPr="00F159C9">
        <w:rPr>
          <w:rFonts w:ascii="Arial" w:hAnsi="Arial" w:cs="Arial"/>
          <w:sz w:val="24"/>
          <w:szCs w:val="24"/>
        </w:rPr>
        <w:t xml:space="preserve">The issue of whether the tribunal acted in a procedurally </w:t>
      </w:r>
      <w:r w:rsidR="00C4382C" w:rsidRPr="00F159C9">
        <w:rPr>
          <w:rFonts w:ascii="Arial" w:hAnsi="Arial" w:cs="Arial"/>
          <w:sz w:val="24"/>
          <w:szCs w:val="24"/>
        </w:rPr>
        <w:t>un</w:t>
      </w:r>
      <w:r w:rsidR="008153FB" w:rsidRPr="00F159C9">
        <w:rPr>
          <w:rFonts w:ascii="Arial" w:hAnsi="Arial" w:cs="Arial"/>
          <w:sz w:val="24"/>
          <w:szCs w:val="24"/>
        </w:rPr>
        <w:t xml:space="preserve">fair manner in deciding the appeal in the appellant’s absence has been raised by the Department in the appellant’s interests. </w:t>
      </w:r>
      <w:r>
        <w:rPr>
          <w:rFonts w:ascii="Arial" w:hAnsi="Arial" w:cs="Arial"/>
          <w:sz w:val="24"/>
          <w:szCs w:val="24"/>
        </w:rPr>
        <w:t xml:space="preserve"> </w:t>
      </w:r>
      <w:r w:rsidR="008153FB" w:rsidRPr="00F159C9">
        <w:rPr>
          <w:rFonts w:ascii="Arial" w:hAnsi="Arial" w:cs="Arial"/>
          <w:sz w:val="24"/>
          <w:szCs w:val="24"/>
        </w:rPr>
        <w:t>I will grant leave to appeal on the basis that the Department considers there to be an arguable case of error of law on this point, and on the appellant’s first ground of appeal.</w:t>
      </w:r>
    </w:p>
    <w:p w14:paraId="26852C34" w14:textId="77777777" w:rsidR="0071218C" w:rsidRPr="00F159C9" w:rsidRDefault="0071218C" w:rsidP="00BC28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DFD8E5F" w14:textId="0BAE4E1E" w:rsidR="0071218C" w:rsidRPr="00F159C9" w:rsidRDefault="00346EFD"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24.</w:t>
      </w:r>
      <w:r>
        <w:rPr>
          <w:rFonts w:ascii="Arial" w:hAnsi="Arial" w:cs="Arial"/>
          <w:sz w:val="24"/>
          <w:szCs w:val="24"/>
        </w:rPr>
        <w:tab/>
      </w:r>
      <w:r w:rsidR="008153FB" w:rsidRPr="00F159C9">
        <w:rPr>
          <w:rFonts w:ascii="Arial" w:hAnsi="Arial" w:cs="Arial"/>
          <w:sz w:val="24"/>
          <w:szCs w:val="24"/>
        </w:rPr>
        <w:t xml:space="preserve">On the issue of procedural fairness, I </w:t>
      </w:r>
      <w:proofErr w:type="gramStart"/>
      <w:r w:rsidR="008153FB" w:rsidRPr="00F159C9">
        <w:rPr>
          <w:rFonts w:ascii="Arial" w:hAnsi="Arial" w:cs="Arial"/>
          <w:sz w:val="24"/>
          <w:szCs w:val="24"/>
        </w:rPr>
        <w:t>gave consideration to</w:t>
      </w:r>
      <w:proofErr w:type="gramEnd"/>
      <w:r w:rsidR="008153FB" w:rsidRPr="00F159C9">
        <w:rPr>
          <w:rFonts w:ascii="Arial" w:hAnsi="Arial" w:cs="Arial"/>
          <w:sz w:val="24"/>
          <w:szCs w:val="24"/>
        </w:rPr>
        <w:t xml:space="preserve"> the question of whether I should direct the production of the missing AT6 document in order to clarify the circumstances leading to the tribunal’s decision to proceed in absence. </w:t>
      </w:r>
      <w:r w:rsidR="00A00AC8">
        <w:rPr>
          <w:rFonts w:ascii="Arial" w:hAnsi="Arial" w:cs="Arial"/>
          <w:sz w:val="24"/>
          <w:szCs w:val="24"/>
        </w:rPr>
        <w:t xml:space="preserve"> </w:t>
      </w:r>
      <w:r w:rsidR="008153FB" w:rsidRPr="00F159C9">
        <w:rPr>
          <w:rFonts w:ascii="Arial" w:hAnsi="Arial" w:cs="Arial"/>
          <w:sz w:val="24"/>
          <w:szCs w:val="24"/>
        </w:rPr>
        <w:t xml:space="preserve">However, despite the issue being raised by Mr Rush, it is not an issue that the appellant’s representative has engaged with. </w:t>
      </w:r>
      <w:r w:rsidR="00A00AC8">
        <w:rPr>
          <w:rFonts w:ascii="Arial" w:hAnsi="Arial" w:cs="Arial"/>
          <w:sz w:val="24"/>
          <w:szCs w:val="24"/>
        </w:rPr>
        <w:t xml:space="preserve"> </w:t>
      </w:r>
      <w:r w:rsidR="008153FB" w:rsidRPr="00F159C9">
        <w:rPr>
          <w:rFonts w:ascii="Arial" w:hAnsi="Arial" w:cs="Arial"/>
          <w:sz w:val="24"/>
          <w:szCs w:val="24"/>
        </w:rPr>
        <w:t xml:space="preserve">This leads me to consider that the appellant is satisfied that no procedural unfairness has occurred and was content that the tribunal proceeded in his absence. </w:t>
      </w:r>
      <w:r w:rsidR="00A00AC8">
        <w:rPr>
          <w:rFonts w:ascii="Arial" w:hAnsi="Arial" w:cs="Arial"/>
          <w:sz w:val="24"/>
          <w:szCs w:val="24"/>
        </w:rPr>
        <w:t xml:space="preserve"> </w:t>
      </w:r>
      <w:r w:rsidR="008153FB" w:rsidRPr="00F159C9">
        <w:rPr>
          <w:rFonts w:ascii="Arial" w:hAnsi="Arial" w:cs="Arial"/>
          <w:sz w:val="24"/>
          <w:szCs w:val="24"/>
        </w:rPr>
        <w:t>I will not investigate this aspect further</w:t>
      </w:r>
      <w:r w:rsidR="00AD4547" w:rsidRPr="00F159C9">
        <w:rPr>
          <w:rFonts w:ascii="Arial" w:hAnsi="Arial" w:cs="Arial"/>
          <w:sz w:val="24"/>
          <w:szCs w:val="24"/>
        </w:rPr>
        <w:t xml:space="preserve"> by seeking a copy of the missing AT6</w:t>
      </w:r>
      <w:r w:rsidR="008153FB" w:rsidRPr="00F159C9">
        <w:rPr>
          <w:rFonts w:ascii="Arial" w:hAnsi="Arial" w:cs="Arial"/>
          <w:sz w:val="24"/>
          <w:szCs w:val="24"/>
        </w:rPr>
        <w:t>.</w:t>
      </w:r>
      <w:r w:rsidR="00A00AC8">
        <w:rPr>
          <w:rFonts w:ascii="Arial" w:hAnsi="Arial" w:cs="Arial"/>
          <w:sz w:val="24"/>
          <w:szCs w:val="24"/>
        </w:rPr>
        <w:t xml:space="preserve"> </w:t>
      </w:r>
      <w:r w:rsidR="008153FB" w:rsidRPr="00F159C9">
        <w:rPr>
          <w:rFonts w:ascii="Arial" w:hAnsi="Arial" w:cs="Arial"/>
          <w:sz w:val="24"/>
          <w:szCs w:val="24"/>
        </w:rPr>
        <w:t xml:space="preserve"> </w:t>
      </w:r>
      <w:r w:rsidR="00AD4547" w:rsidRPr="00F159C9">
        <w:rPr>
          <w:rFonts w:ascii="Arial" w:hAnsi="Arial" w:cs="Arial"/>
          <w:sz w:val="24"/>
          <w:szCs w:val="24"/>
        </w:rPr>
        <w:t>I do not accept that the tribunal has erred in law on this ground.</w:t>
      </w:r>
    </w:p>
    <w:p w14:paraId="634BB74A" w14:textId="77777777" w:rsidR="0071218C" w:rsidRPr="00F159C9" w:rsidRDefault="0071218C" w:rsidP="00BC28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AC3777C" w14:textId="655AC691" w:rsidR="00921F00" w:rsidRPr="00F159C9" w:rsidRDefault="00A00AC8"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AD4547" w:rsidRPr="00F159C9">
        <w:rPr>
          <w:rFonts w:ascii="Arial" w:hAnsi="Arial" w:cs="Arial"/>
          <w:sz w:val="24"/>
          <w:szCs w:val="24"/>
        </w:rPr>
        <w:t>Turning first to the appellant’s second ground, I accept the submission of Mr Rush that there was no evidence of learning disability before the tribunal.</w:t>
      </w:r>
      <w:r w:rsidR="00664406">
        <w:rPr>
          <w:rFonts w:ascii="Arial" w:hAnsi="Arial" w:cs="Arial"/>
          <w:sz w:val="24"/>
          <w:szCs w:val="24"/>
        </w:rPr>
        <w:t xml:space="preserve"> </w:t>
      </w:r>
      <w:r w:rsidR="00AD4547" w:rsidRPr="00F159C9">
        <w:rPr>
          <w:rFonts w:ascii="Arial" w:hAnsi="Arial" w:cs="Arial"/>
          <w:sz w:val="24"/>
          <w:szCs w:val="24"/>
        </w:rPr>
        <w:t xml:space="preserve"> I observe the submission of the appellant’s representative to the effect that seeking advice </w:t>
      </w:r>
      <w:r w:rsidR="00AD4547" w:rsidRPr="00F159C9">
        <w:rPr>
          <w:rFonts w:ascii="Arial" w:hAnsi="Arial" w:cs="Arial"/>
          <w:i/>
          <w:iCs/>
          <w:sz w:val="24"/>
          <w:szCs w:val="24"/>
        </w:rPr>
        <w:t>per se</w:t>
      </w:r>
      <w:r w:rsidR="00AD4547" w:rsidRPr="00F159C9">
        <w:rPr>
          <w:rFonts w:ascii="Arial" w:hAnsi="Arial" w:cs="Arial"/>
          <w:sz w:val="24"/>
          <w:szCs w:val="24"/>
        </w:rPr>
        <w:t xml:space="preserve"> constitute evidence of learning disability.</w:t>
      </w:r>
      <w:r w:rsidR="00664406">
        <w:rPr>
          <w:rFonts w:ascii="Arial" w:hAnsi="Arial" w:cs="Arial"/>
          <w:sz w:val="24"/>
          <w:szCs w:val="24"/>
        </w:rPr>
        <w:t xml:space="preserve"> </w:t>
      </w:r>
      <w:r w:rsidR="00AD4547" w:rsidRPr="00F159C9">
        <w:rPr>
          <w:rFonts w:ascii="Arial" w:hAnsi="Arial" w:cs="Arial"/>
          <w:sz w:val="24"/>
          <w:szCs w:val="24"/>
        </w:rPr>
        <w:t xml:space="preserve"> I accept that a large percentage of people who seek advice would be people with illness and disability, but this does not mean that any </w:t>
      </w:r>
      <w:proofErr w:type="gramStart"/>
      <w:r w:rsidR="00AD4547" w:rsidRPr="00F159C9">
        <w:rPr>
          <w:rFonts w:ascii="Arial" w:hAnsi="Arial" w:cs="Arial"/>
          <w:sz w:val="24"/>
          <w:szCs w:val="24"/>
        </w:rPr>
        <w:t>particular advice</w:t>
      </w:r>
      <w:proofErr w:type="gramEnd"/>
      <w:r w:rsidR="00AD4547" w:rsidRPr="00F159C9">
        <w:rPr>
          <w:rFonts w:ascii="Arial" w:hAnsi="Arial" w:cs="Arial"/>
          <w:sz w:val="24"/>
          <w:szCs w:val="24"/>
        </w:rPr>
        <w:t xml:space="preserve"> client has any illness or disability.</w:t>
      </w:r>
      <w:r w:rsidR="00664406">
        <w:rPr>
          <w:rFonts w:ascii="Arial" w:hAnsi="Arial" w:cs="Arial"/>
          <w:sz w:val="24"/>
          <w:szCs w:val="24"/>
        </w:rPr>
        <w:t xml:space="preserve"> </w:t>
      </w:r>
      <w:r w:rsidR="00AD4547" w:rsidRPr="00F159C9">
        <w:rPr>
          <w:rFonts w:ascii="Arial" w:hAnsi="Arial" w:cs="Arial"/>
          <w:sz w:val="24"/>
          <w:szCs w:val="24"/>
        </w:rPr>
        <w:t xml:space="preserve"> I reject the appellant’s submissions on this ground.</w:t>
      </w:r>
    </w:p>
    <w:p w14:paraId="67CBB593" w14:textId="77777777" w:rsidR="00921F00" w:rsidRPr="00F159C9" w:rsidRDefault="00921F00" w:rsidP="00BC28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D01A6F7" w14:textId="6095D0A6" w:rsidR="00921F00" w:rsidRPr="00F159C9" w:rsidRDefault="00BC2898"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AD4547" w:rsidRPr="00F159C9">
        <w:rPr>
          <w:rFonts w:ascii="Arial" w:hAnsi="Arial" w:cs="Arial"/>
          <w:sz w:val="24"/>
          <w:szCs w:val="24"/>
        </w:rPr>
        <w:t xml:space="preserve">Returning to the appellant’s first ground, I do accept that there is merit in the submission advanced. </w:t>
      </w:r>
      <w:r>
        <w:rPr>
          <w:rFonts w:ascii="Arial" w:hAnsi="Arial" w:cs="Arial"/>
          <w:sz w:val="24"/>
          <w:szCs w:val="24"/>
        </w:rPr>
        <w:t xml:space="preserve"> </w:t>
      </w:r>
      <w:r w:rsidR="00AD4547" w:rsidRPr="00F159C9">
        <w:rPr>
          <w:rFonts w:ascii="Arial" w:hAnsi="Arial" w:cs="Arial"/>
          <w:sz w:val="24"/>
          <w:szCs w:val="24"/>
        </w:rPr>
        <w:t xml:space="preserve">While Mr Rush points to general evidence in the HCP report, such as engaging with a locum GP and shop assistants in a large shop, the tribunal has made very specific findings that attending the Men’s Shed would suggest an ability to interact with others on a social level. </w:t>
      </w:r>
      <w:r>
        <w:rPr>
          <w:rFonts w:ascii="Arial" w:hAnsi="Arial" w:cs="Arial"/>
          <w:sz w:val="24"/>
          <w:szCs w:val="24"/>
        </w:rPr>
        <w:t xml:space="preserve"> </w:t>
      </w:r>
      <w:r w:rsidR="00C4382C" w:rsidRPr="00F159C9">
        <w:rPr>
          <w:rFonts w:ascii="Arial" w:hAnsi="Arial" w:cs="Arial"/>
          <w:sz w:val="24"/>
          <w:szCs w:val="24"/>
        </w:rPr>
        <w:t xml:space="preserve">I accept the submission made by the appellant’s representative that the tribunal did not have evidence of how often the appellant attended the Men’s Shed and whether he engaged in group work or not. </w:t>
      </w:r>
      <w:r>
        <w:rPr>
          <w:rFonts w:ascii="Arial" w:hAnsi="Arial" w:cs="Arial"/>
          <w:sz w:val="24"/>
          <w:szCs w:val="24"/>
        </w:rPr>
        <w:t xml:space="preserve"> </w:t>
      </w:r>
      <w:r w:rsidR="00C4382C" w:rsidRPr="00F159C9">
        <w:rPr>
          <w:rFonts w:ascii="Arial" w:hAnsi="Arial" w:cs="Arial"/>
          <w:sz w:val="24"/>
          <w:szCs w:val="24"/>
        </w:rPr>
        <w:t>I do not consider that attendance at the Men’s Shed in the absence of any account of what occurred there was a sufficient basis for the tribunal’s finding.</w:t>
      </w:r>
      <w:r>
        <w:rPr>
          <w:rFonts w:ascii="Arial" w:hAnsi="Arial" w:cs="Arial"/>
          <w:sz w:val="24"/>
          <w:szCs w:val="24"/>
        </w:rPr>
        <w:t xml:space="preserve"> </w:t>
      </w:r>
      <w:r w:rsidR="00C4382C" w:rsidRPr="00F159C9">
        <w:rPr>
          <w:rFonts w:ascii="Arial" w:hAnsi="Arial" w:cs="Arial"/>
          <w:sz w:val="24"/>
          <w:szCs w:val="24"/>
        </w:rPr>
        <w:t xml:space="preserve"> I accept that it is a therapeutic setting and that caution must be applied when extrapolating attendance there into social engagement.</w:t>
      </w:r>
    </w:p>
    <w:p w14:paraId="136F0E0D" w14:textId="77777777" w:rsidR="00921F00" w:rsidRPr="00F159C9" w:rsidRDefault="00921F00" w:rsidP="00BC289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67AC4AB" w14:textId="6F278D07" w:rsidR="00C4382C" w:rsidRPr="00F159C9" w:rsidRDefault="00BC2898" w:rsidP="00BC289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27.</w:t>
      </w:r>
      <w:r>
        <w:rPr>
          <w:rFonts w:ascii="Arial" w:hAnsi="Arial" w:cs="Arial"/>
          <w:sz w:val="24"/>
          <w:szCs w:val="24"/>
        </w:rPr>
        <w:tab/>
      </w:r>
      <w:r w:rsidR="00C4382C" w:rsidRPr="00F159C9">
        <w:rPr>
          <w:rFonts w:ascii="Arial" w:hAnsi="Arial" w:cs="Arial"/>
          <w:sz w:val="24"/>
          <w:szCs w:val="24"/>
        </w:rPr>
        <w:t xml:space="preserve">I consider that I should allow the appeal on this basis. </w:t>
      </w:r>
      <w:r>
        <w:rPr>
          <w:rFonts w:ascii="Arial" w:hAnsi="Arial" w:cs="Arial"/>
          <w:sz w:val="24"/>
          <w:szCs w:val="24"/>
        </w:rPr>
        <w:t xml:space="preserve"> </w:t>
      </w:r>
      <w:r w:rsidR="00C4382C" w:rsidRPr="00F159C9">
        <w:rPr>
          <w:rFonts w:ascii="Arial" w:hAnsi="Arial" w:cs="Arial"/>
          <w:sz w:val="24"/>
          <w:szCs w:val="24"/>
        </w:rPr>
        <w:t>I set aside the decision of the appeal tribunal and I refer the appeal to a newly constituted tribunal for determination.</w:t>
      </w:r>
    </w:p>
    <w:p w14:paraId="4ED79396" w14:textId="77777777" w:rsidR="00921F00" w:rsidRPr="00F159C9" w:rsidRDefault="00921F00" w:rsidP="00BC2898">
      <w:pPr>
        <w:pStyle w:val="ListParagraph"/>
        <w:spacing w:after="0" w:line="240" w:lineRule="auto"/>
        <w:ind w:left="0"/>
        <w:rPr>
          <w:rFonts w:ascii="Arial" w:hAnsi="Arial" w:cs="Arial"/>
          <w:sz w:val="24"/>
          <w:szCs w:val="24"/>
        </w:rPr>
      </w:pPr>
    </w:p>
    <w:p w14:paraId="3F45B590" w14:textId="77777777" w:rsidR="00921F00" w:rsidRPr="00F159C9" w:rsidRDefault="00921F00" w:rsidP="00F159C9">
      <w:pPr>
        <w:spacing w:after="0" w:line="240" w:lineRule="auto"/>
        <w:rPr>
          <w:rFonts w:ascii="Arial" w:hAnsi="Arial" w:cs="Arial"/>
          <w:bCs/>
          <w:sz w:val="24"/>
          <w:szCs w:val="24"/>
        </w:rPr>
      </w:pPr>
    </w:p>
    <w:p w14:paraId="411F8A08" w14:textId="158D3463" w:rsidR="00921F00" w:rsidRPr="00BC2898" w:rsidRDefault="00921F00" w:rsidP="00BC2898">
      <w:pPr>
        <w:tabs>
          <w:tab w:val="left" w:pos="510"/>
          <w:tab w:val="left" w:pos="1077"/>
          <w:tab w:val="left" w:pos="1797"/>
        </w:tabs>
        <w:spacing w:after="0" w:line="240" w:lineRule="auto"/>
        <w:jc w:val="both"/>
        <w:rPr>
          <w:rFonts w:ascii="Arial" w:hAnsi="Arial" w:cs="Arial"/>
          <w:bCs/>
          <w:sz w:val="24"/>
          <w:szCs w:val="24"/>
        </w:rPr>
      </w:pPr>
      <w:r w:rsidRPr="00F159C9">
        <w:rPr>
          <w:rFonts w:ascii="Arial" w:hAnsi="Arial" w:cs="Arial"/>
          <w:bCs/>
          <w:sz w:val="24"/>
          <w:szCs w:val="24"/>
        </w:rPr>
        <w:t>(Signed):</w:t>
      </w:r>
      <w:r w:rsidR="00BC2898">
        <w:rPr>
          <w:rFonts w:ascii="Arial" w:hAnsi="Arial" w:cs="Arial"/>
          <w:bCs/>
          <w:sz w:val="24"/>
          <w:szCs w:val="24"/>
        </w:rPr>
        <w:t xml:space="preserve">  </w:t>
      </w:r>
      <w:r w:rsidRPr="00BC2898">
        <w:rPr>
          <w:rFonts w:ascii="Arial" w:hAnsi="Arial" w:cs="Arial"/>
          <w:bCs/>
          <w:sz w:val="24"/>
          <w:szCs w:val="24"/>
        </w:rPr>
        <w:t>O STOCKMAN</w:t>
      </w:r>
    </w:p>
    <w:p w14:paraId="02883049" w14:textId="77777777" w:rsidR="00BC2898" w:rsidRPr="00BC2898" w:rsidRDefault="00BC2898" w:rsidP="00BC2898">
      <w:pPr>
        <w:tabs>
          <w:tab w:val="left" w:pos="510"/>
          <w:tab w:val="left" w:pos="1077"/>
          <w:tab w:val="left" w:pos="1797"/>
        </w:tabs>
        <w:spacing w:after="0" w:line="240" w:lineRule="auto"/>
        <w:jc w:val="both"/>
        <w:rPr>
          <w:rFonts w:ascii="Arial" w:hAnsi="Arial" w:cs="Arial"/>
          <w:bCs/>
          <w:sz w:val="24"/>
          <w:szCs w:val="24"/>
        </w:rPr>
      </w:pPr>
    </w:p>
    <w:p w14:paraId="71FF2CA5" w14:textId="5B5A31F6" w:rsidR="00921F00" w:rsidRPr="00BC2898" w:rsidRDefault="00921F00" w:rsidP="00BC2898">
      <w:pPr>
        <w:tabs>
          <w:tab w:val="left" w:pos="510"/>
          <w:tab w:val="left" w:pos="1077"/>
          <w:tab w:val="left" w:pos="1701"/>
          <w:tab w:val="left" w:pos="1797"/>
        </w:tabs>
        <w:spacing w:after="0" w:line="240" w:lineRule="auto"/>
        <w:jc w:val="both"/>
        <w:rPr>
          <w:rFonts w:ascii="Arial" w:hAnsi="Arial" w:cs="Arial"/>
          <w:bCs/>
          <w:sz w:val="24"/>
          <w:szCs w:val="24"/>
        </w:rPr>
      </w:pPr>
      <w:r w:rsidRPr="00BC2898">
        <w:rPr>
          <w:rFonts w:ascii="Arial" w:hAnsi="Arial" w:cs="Arial"/>
          <w:bCs/>
          <w:sz w:val="24"/>
          <w:szCs w:val="24"/>
        </w:rPr>
        <w:t xml:space="preserve">COMMISSIONER </w:t>
      </w:r>
    </w:p>
    <w:p w14:paraId="6560AAAE" w14:textId="77777777" w:rsidR="00921F00" w:rsidRDefault="00921F00" w:rsidP="00BC2898">
      <w:pPr>
        <w:tabs>
          <w:tab w:val="left" w:pos="510"/>
          <w:tab w:val="left" w:pos="1077"/>
          <w:tab w:val="left" w:pos="1797"/>
        </w:tabs>
        <w:spacing w:after="0" w:line="240" w:lineRule="auto"/>
        <w:jc w:val="both"/>
        <w:rPr>
          <w:rFonts w:ascii="Arial" w:hAnsi="Arial" w:cs="Arial"/>
          <w:bCs/>
          <w:sz w:val="24"/>
          <w:szCs w:val="24"/>
        </w:rPr>
      </w:pPr>
    </w:p>
    <w:p w14:paraId="7DC0F943" w14:textId="77777777" w:rsidR="00BC2898" w:rsidRPr="00F159C9" w:rsidRDefault="00BC2898" w:rsidP="00BC2898">
      <w:pPr>
        <w:tabs>
          <w:tab w:val="left" w:pos="510"/>
          <w:tab w:val="left" w:pos="1077"/>
          <w:tab w:val="left" w:pos="1797"/>
        </w:tabs>
        <w:spacing w:after="0" w:line="240" w:lineRule="auto"/>
        <w:jc w:val="both"/>
        <w:rPr>
          <w:rFonts w:ascii="Arial" w:hAnsi="Arial" w:cs="Arial"/>
          <w:bCs/>
          <w:sz w:val="24"/>
          <w:szCs w:val="24"/>
        </w:rPr>
      </w:pPr>
    </w:p>
    <w:p w14:paraId="4880AF0D" w14:textId="77777777" w:rsidR="00921F00" w:rsidRPr="00F159C9" w:rsidRDefault="00921F00" w:rsidP="00BC2898">
      <w:pPr>
        <w:tabs>
          <w:tab w:val="left" w:pos="510"/>
          <w:tab w:val="left" w:pos="1077"/>
          <w:tab w:val="left" w:pos="1797"/>
        </w:tabs>
        <w:spacing w:after="0" w:line="240" w:lineRule="auto"/>
        <w:jc w:val="both"/>
        <w:rPr>
          <w:rFonts w:ascii="Arial" w:hAnsi="Arial" w:cs="Arial"/>
          <w:bCs/>
          <w:sz w:val="24"/>
          <w:szCs w:val="24"/>
        </w:rPr>
      </w:pPr>
    </w:p>
    <w:p w14:paraId="2D29CEDB" w14:textId="62B5FB86" w:rsidR="008153FB" w:rsidRPr="00F159C9" w:rsidRDefault="00F0652B" w:rsidP="00BC2898">
      <w:pPr>
        <w:tabs>
          <w:tab w:val="left" w:pos="510"/>
          <w:tab w:val="left" w:pos="1077"/>
          <w:tab w:val="left" w:pos="1797"/>
        </w:tabs>
        <w:spacing w:after="0" w:line="240" w:lineRule="auto"/>
        <w:jc w:val="both"/>
        <w:rPr>
          <w:rFonts w:ascii="Arial" w:hAnsi="Arial" w:cs="Arial"/>
          <w:sz w:val="24"/>
          <w:szCs w:val="24"/>
        </w:rPr>
      </w:pPr>
      <w:r w:rsidRPr="00F159C9">
        <w:rPr>
          <w:rFonts w:ascii="Arial" w:hAnsi="Arial" w:cs="Arial"/>
          <w:bCs/>
          <w:sz w:val="24"/>
          <w:szCs w:val="24"/>
        </w:rPr>
        <w:t>25 September 2024</w:t>
      </w:r>
    </w:p>
    <w:sectPr w:rsidR="008153FB" w:rsidRPr="00F159C9" w:rsidSect="00F159C9">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E3D12" w14:textId="77777777" w:rsidR="00B83BB6" w:rsidRDefault="00B83BB6" w:rsidP="001E6E59">
      <w:pPr>
        <w:spacing w:after="0" w:line="240" w:lineRule="auto"/>
      </w:pPr>
      <w:r>
        <w:separator/>
      </w:r>
    </w:p>
  </w:endnote>
  <w:endnote w:type="continuationSeparator" w:id="0">
    <w:p w14:paraId="78A7DDB8" w14:textId="77777777" w:rsidR="00B83BB6" w:rsidRDefault="00B83BB6" w:rsidP="001E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D286" w14:textId="6037AB4B" w:rsidR="001E6E59" w:rsidRPr="00EA67A9" w:rsidRDefault="001E6E59" w:rsidP="00EA67A9">
    <w:pPr>
      <w:pStyle w:val="Footer"/>
      <w:jc w:val="center"/>
      <w:rPr>
        <w:rFonts w:ascii="Arial" w:hAnsi="Arial" w:cs="Arial"/>
        <w:sz w:val="24"/>
        <w:szCs w:val="24"/>
      </w:rPr>
    </w:pPr>
    <w:r w:rsidRPr="00EA67A9">
      <w:rPr>
        <w:rFonts w:ascii="Arial" w:hAnsi="Arial" w:cs="Arial"/>
        <w:sz w:val="24"/>
        <w:szCs w:val="24"/>
      </w:rPr>
      <w:fldChar w:fldCharType="begin"/>
    </w:r>
    <w:r w:rsidRPr="00EA67A9">
      <w:rPr>
        <w:rFonts w:ascii="Arial" w:hAnsi="Arial" w:cs="Arial"/>
        <w:sz w:val="24"/>
        <w:szCs w:val="24"/>
      </w:rPr>
      <w:instrText xml:space="preserve"> PAGE   \* MERGEFORMAT </w:instrText>
    </w:r>
    <w:r w:rsidRPr="00EA67A9">
      <w:rPr>
        <w:rFonts w:ascii="Arial" w:hAnsi="Arial" w:cs="Arial"/>
        <w:sz w:val="24"/>
        <w:szCs w:val="24"/>
      </w:rPr>
      <w:fldChar w:fldCharType="separate"/>
    </w:r>
    <w:r w:rsidRPr="00EA67A9">
      <w:rPr>
        <w:rFonts w:ascii="Arial" w:hAnsi="Arial" w:cs="Arial"/>
        <w:noProof/>
        <w:sz w:val="24"/>
        <w:szCs w:val="24"/>
      </w:rPr>
      <w:t>2</w:t>
    </w:r>
    <w:r w:rsidRPr="00EA67A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2BD57" w14:textId="77777777" w:rsidR="00B83BB6" w:rsidRDefault="00B83BB6" w:rsidP="001E6E59">
      <w:pPr>
        <w:spacing w:after="0" w:line="240" w:lineRule="auto"/>
      </w:pPr>
      <w:r>
        <w:separator/>
      </w:r>
    </w:p>
  </w:footnote>
  <w:footnote w:type="continuationSeparator" w:id="0">
    <w:p w14:paraId="41AB49C1" w14:textId="77777777" w:rsidR="00B83BB6" w:rsidRDefault="00B83BB6" w:rsidP="001E6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835"/>
    <w:multiLevelType w:val="hybridMultilevel"/>
    <w:tmpl w:val="3FD2B04E"/>
    <w:lvl w:ilvl="0" w:tplc="9F62DC38">
      <w:start w:val="2"/>
      <w:numFmt w:val="decimal"/>
      <w:lvlText w:val="(%1)"/>
      <w:lvlJc w:val="left"/>
      <w:pPr>
        <w:ind w:left="118" w:hanging="346"/>
      </w:pPr>
      <w:rPr>
        <w:rFonts w:ascii="Calibri" w:eastAsia="Times New Roman" w:hAnsi="Calibri" w:cs="Calibri" w:hint="default"/>
        <w:w w:val="99"/>
        <w:sz w:val="22"/>
        <w:szCs w:val="22"/>
        <w:lang w:val="en-GB" w:eastAsia="en-GB" w:bidi="en-GB"/>
      </w:rPr>
    </w:lvl>
    <w:lvl w:ilvl="1" w:tplc="4D40209E">
      <w:start w:val="1"/>
      <w:numFmt w:val="lowerLetter"/>
      <w:lvlText w:val="(%2)"/>
      <w:lvlJc w:val="left"/>
      <w:pPr>
        <w:ind w:left="854" w:hanging="396"/>
      </w:pPr>
      <w:rPr>
        <w:rFonts w:ascii="Calibri" w:eastAsia="Times New Roman" w:hAnsi="Calibri" w:cs="Calibri" w:hint="default"/>
        <w:spacing w:val="-5"/>
        <w:w w:val="99"/>
        <w:sz w:val="22"/>
        <w:szCs w:val="22"/>
        <w:lang w:val="en-GB" w:eastAsia="en-GB" w:bidi="en-GB"/>
      </w:rPr>
    </w:lvl>
    <w:lvl w:ilvl="2" w:tplc="16B80346">
      <w:numFmt w:val="bullet"/>
      <w:lvlText w:val="•"/>
      <w:lvlJc w:val="left"/>
      <w:pPr>
        <w:ind w:left="1756" w:hanging="396"/>
      </w:pPr>
      <w:rPr>
        <w:lang w:val="en-GB" w:eastAsia="en-GB" w:bidi="en-GB"/>
      </w:rPr>
    </w:lvl>
    <w:lvl w:ilvl="3" w:tplc="F6DE4A42">
      <w:numFmt w:val="bullet"/>
      <w:lvlText w:val="•"/>
      <w:lvlJc w:val="left"/>
      <w:pPr>
        <w:ind w:left="2652" w:hanging="396"/>
      </w:pPr>
      <w:rPr>
        <w:lang w:val="en-GB" w:eastAsia="en-GB" w:bidi="en-GB"/>
      </w:rPr>
    </w:lvl>
    <w:lvl w:ilvl="4" w:tplc="2ECA4714">
      <w:numFmt w:val="bullet"/>
      <w:lvlText w:val="•"/>
      <w:lvlJc w:val="left"/>
      <w:pPr>
        <w:ind w:left="3548" w:hanging="396"/>
      </w:pPr>
      <w:rPr>
        <w:lang w:val="en-GB" w:eastAsia="en-GB" w:bidi="en-GB"/>
      </w:rPr>
    </w:lvl>
    <w:lvl w:ilvl="5" w:tplc="356A77CA">
      <w:numFmt w:val="bullet"/>
      <w:lvlText w:val="•"/>
      <w:lvlJc w:val="left"/>
      <w:pPr>
        <w:ind w:left="4445" w:hanging="396"/>
      </w:pPr>
      <w:rPr>
        <w:lang w:val="en-GB" w:eastAsia="en-GB" w:bidi="en-GB"/>
      </w:rPr>
    </w:lvl>
    <w:lvl w:ilvl="6" w:tplc="10AE3AFC">
      <w:numFmt w:val="bullet"/>
      <w:lvlText w:val="•"/>
      <w:lvlJc w:val="left"/>
      <w:pPr>
        <w:ind w:left="5341" w:hanging="396"/>
      </w:pPr>
      <w:rPr>
        <w:lang w:val="en-GB" w:eastAsia="en-GB" w:bidi="en-GB"/>
      </w:rPr>
    </w:lvl>
    <w:lvl w:ilvl="7" w:tplc="44606D58">
      <w:numFmt w:val="bullet"/>
      <w:lvlText w:val="•"/>
      <w:lvlJc w:val="left"/>
      <w:pPr>
        <w:ind w:left="6237" w:hanging="396"/>
      </w:pPr>
      <w:rPr>
        <w:lang w:val="en-GB" w:eastAsia="en-GB" w:bidi="en-GB"/>
      </w:rPr>
    </w:lvl>
    <w:lvl w:ilvl="8" w:tplc="3372F9B6">
      <w:numFmt w:val="bullet"/>
      <w:lvlText w:val="•"/>
      <w:lvlJc w:val="left"/>
      <w:pPr>
        <w:ind w:left="7133" w:hanging="396"/>
      </w:pPr>
      <w:rPr>
        <w:lang w:val="en-GB" w:eastAsia="en-GB" w:bidi="en-GB"/>
      </w:rPr>
    </w:lvl>
  </w:abstractNum>
  <w:abstractNum w:abstractNumId="1" w15:restartNumberingAfterBreak="0">
    <w:nsid w:val="048513DA"/>
    <w:multiLevelType w:val="hybridMultilevel"/>
    <w:tmpl w:val="B7ACB1D8"/>
    <w:lvl w:ilvl="0" w:tplc="CFC8AB86">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4E4659BA">
      <w:start w:val="1"/>
      <w:numFmt w:val="lowerRoman"/>
      <w:lvlText w:val="(%2)"/>
      <w:lvlJc w:val="left"/>
      <w:pPr>
        <w:ind w:left="119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2" w:tplc="32C2BC38">
      <w:start w:val="1"/>
      <w:numFmt w:val="lowerRoman"/>
      <w:lvlText w:val="%3"/>
      <w:lvlJc w:val="left"/>
      <w:pPr>
        <w:ind w:left="18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4740B188">
      <w:start w:val="1"/>
      <w:numFmt w:val="decimal"/>
      <w:lvlText w:val="%4"/>
      <w:lvlJc w:val="left"/>
      <w:pPr>
        <w:ind w:left="25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6B0238C">
      <w:start w:val="1"/>
      <w:numFmt w:val="lowerLetter"/>
      <w:lvlText w:val="%5"/>
      <w:lvlJc w:val="left"/>
      <w:pPr>
        <w:ind w:left="33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06DC62CE">
      <w:start w:val="1"/>
      <w:numFmt w:val="lowerRoman"/>
      <w:lvlText w:val="%6"/>
      <w:lvlJc w:val="left"/>
      <w:pPr>
        <w:ind w:left="40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F3E2BCDA">
      <w:start w:val="1"/>
      <w:numFmt w:val="decimal"/>
      <w:lvlText w:val="%7"/>
      <w:lvlJc w:val="left"/>
      <w:pPr>
        <w:ind w:left="47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7A963EC2">
      <w:start w:val="1"/>
      <w:numFmt w:val="lowerLetter"/>
      <w:lvlText w:val="%8"/>
      <w:lvlJc w:val="left"/>
      <w:pPr>
        <w:ind w:left="54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A5A5626">
      <w:start w:val="1"/>
      <w:numFmt w:val="lowerRoman"/>
      <w:lvlText w:val="%9"/>
      <w:lvlJc w:val="left"/>
      <w:pPr>
        <w:ind w:left="61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0C111C35"/>
    <w:multiLevelType w:val="hybridMultilevel"/>
    <w:tmpl w:val="C6786BDA"/>
    <w:lvl w:ilvl="0" w:tplc="CFD4A39C">
      <w:start w:val="35"/>
      <w:numFmt w:val="decimal"/>
      <w:lvlText w:val="%1."/>
      <w:lvlJc w:val="left"/>
      <w:pPr>
        <w:ind w:left="118" w:hanging="301"/>
      </w:pPr>
      <w:rPr>
        <w:rFonts w:ascii="Times New Roman" w:eastAsia="Times New Roman" w:hAnsi="Times New Roman" w:cs="Times New Roman" w:hint="default"/>
        <w:b/>
        <w:bCs/>
        <w:w w:val="100"/>
        <w:sz w:val="22"/>
        <w:szCs w:val="22"/>
        <w:lang w:val="en-GB" w:eastAsia="en-GB" w:bidi="en-GB"/>
      </w:rPr>
    </w:lvl>
    <w:lvl w:ilvl="1" w:tplc="0D54C8F0">
      <w:start w:val="1"/>
      <w:numFmt w:val="lowerLetter"/>
      <w:lvlText w:val="(%2)"/>
      <w:lvlJc w:val="left"/>
      <w:pPr>
        <w:ind w:left="854" w:hanging="396"/>
      </w:pPr>
      <w:rPr>
        <w:rFonts w:ascii="Times New Roman" w:eastAsia="Calibri" w:hAnsi="Times New Roman" w:cs="Times New Roman"/>
        <w:spacing w:val="-2"/>
        <w:w w:val="99"/>
        <w:sz w:val="22"/>
        <w:szCs w:val="22"/>
        <w:lang w:val="en-GB" w:eastAsia="en-GB" w:bidi="en-GB"/>
      </w:rPr>
    </w:lvl>
    <w:lvl w:ilvl="2" w:tplc="F3A25168">
      <w:numFmt w:val="bullet"/>
      <w:lvlText w:val="•"/>
      <w:lvlJc w:val="left"/>
      <w:pPr>
        <w:ind w:left="1756" w:hanging="396"/>
      </w:pPr>
      <w:rPr>
        <w:lang w:val="en-GB" w:eastAsia="en-GB" w:bidi="en-GB"/>
      </w:rPr>
    </w:lvl>
    <w:lvl w:ilvl="3" w:tplc="92A89AF0">
      <w:numFmt w:val="bullet"/>
      <w:lvlText w:val="•"/>
      <w:lvlJc w:val="left"/>
      <w:pPr>
        <w:ind w:left="2652" w:hanging="396"/>
      </w:pPr>
      <w:rPr>
        <w:lang w:val="en-GB" w:eastAsia="en-GB" w:bidi="en-GB"/>
      </w:rPr>
    </w:lvl>
    <w:lvl w:ilvl="4" w:tplc="7910C734">
      <w:numFmt w:val="bullet"/>
      <w:lvlText w:val="•"/>
      <w:lvlJc w:val="left"/>
      <w:pPr>
        <w:ind w:left="3548" w:hanging="396"/>
      </w:pPr>
      <w:rPr>
        <w:lang w:val="en-GB" w:eastAsia="en-GB" w:bidi="en-GB"/>
      </w:rPr>
    </w:lvl>
    <w:lvl w:ilvl="5" w:tplc="D0A8449A">
      <w:numFmt w:val="bullet"/>
      <w:lvlText w:val="•"/>
      <w:lvlJc w:val="left"/>
      <w:pPr>
        <w:ind w:left="4445" w:hanging="396"/>
      </w:pPr>
      <w:rPr>
        <w:lang w:val="en-GB" w:eastAsia="en-GB" w:bidi="en-GB"/>
      </w:rPr>
    </w:lvl>
    <w:lvl w:ilvl="6" w:tplc="568CC0E0">
      <w:numFmt w:val="bullet"/>
      <w:lvlText w:val="•"/>
      <w:lvlJc w:val="left"/>
      <w:pPr>
        <w:ind w:left="5341" w:hanging="396"/>
      </w:pPr>
      <w:rPr>
        <w:lang w:val="en-GB" w:eastAsia="en-GB" w:bidi="en-GB"/>
      </w:rPr>
    </w:lvl>
    <w:lvl w:ilvl="7" w:tplc="CFFA69B2">
      <w:numFmt w:val="bullet"/>
      <w:lvlText w:val="•"/>
      <w:lvlJc w:val="left"/>
      <w:pPr>
        <w:ind w:left="6237" w:hanging="396"/>
      </w:pPr>
      <w:rPr>
        <w:lang w:val="en-GB" w:eastAsia="en-GB" w:bidi="en-GB"/>
      </w:rPr>
    </w:lvl>
    <w:lvl w:ilvl="8" w:tplc="69BA8F92">
      <w:numFmt w:val="bullet"/>
      <w:lvlText w:val="•"/>
      <w:lvlJc w:val="left"/>
      <w:pPr>
        <w:ind w:left="7133" w:hanging="396"/>
      </w:pPr>
      <w:rPr>
        <w:lang w:val="en-GB" w:eastAsia="en-GB" w:bidi="en-GB"/>
      </w:rPr>
    </w:lvl>
  </w:abstractNum>
  <w:abstractNum w:abstractNumId="3" w15:restartNumberingAfterBreak="0">
    <w:nsid w:val="0FE57D35"/>
    <w:multiLevelType w:val="hybridMultilevel"/>
    <w:tmpl w:val="D95C2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60530"/>
    <w:multiLevelType w:val="hybridMultilevel"/>
    <w:tmpl w:val="43C8C002"/>
    <w:lvl w:ilvl="0" w:tplc="855CAF6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32906ABF"/>
    <w:multiLevelType w:val="hybridMultilevel"/>
    <w:tmpl w:val="E2380C86"/>
    <w:lvl w:ilvl="0" w:tplc="CC2C3FAC">
      <w:start w:val="5"/>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F992DEAE">
      <w:start w:val="1"/>
      <w:numFmt w:val="lowerLetter"/>
      <w:lvlText w:val="%2"/>
      <w:lvlJc w:val="left"/>
      <w:pPr>
        <w:ind w:left="12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3E04A828">
      <w:start w:val="1"/>
      <w:numFmt w:val="lowerRoman"/>
      <w:lvlText w:val="%3"/>
      <w:lvlJc w:val="left"/>
      <w:pPr>
        <w:ind w:left="19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B5B2EBF2">
      <w:start w:val="1"/>
      <w:numFmt w:val="decimal"/>
      <w:lvlText w:val="%4"/>
      <w:lvlJc w:val="left"/>
      <w:pPr>
        <w:ind w:left="26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30A34BC">
      <w:start w:val="1"/>
      <w:numFmt w:val="lowerLetter"/>
      <w:lvlText w:val="%5"/>
      <w:lvlJc w:val="left"/>
      <w:pPr>
        <w:ind w:left="34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7B2015A4">
      <w:start w:val="1"/>
      <w:numFmt w:val="lowerRoman"/>
      <w:lvlText w:val="%6"/>
      <w:lvlJc w:val="left"/>
      <w:pPr>
        <w:ind w:left="41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A252A134">
      <w:start w:val="1"/>
      <w:numFmt w:val="decimal"/>
      <w:lvlText w:val="%7"/>
      <w:lvlJc w:val="left"/>
      <w:pPr>
        <w:ind w:left="48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E52A1E46">
      <w:start w:val="1"/>
      <w:numFmt w:val="lowerLetter"/>
      <w:lvlText w:val="%8"/>
      <w:lvlJc w:val="left"/>
      <w:pPr>
        <w:ind w:left="55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B1C6AD2E">
      <w:start w:val="1"/>
      <w:numFmt w:val="lowerRoman"/>
      <w:lvlText w:val="%9"/>
      <w:lvlJc w:val="left"/>
      <w:pPr>
        <w:ind w:left="62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444313C8"/>
    <w:multiLevelType w:val="hybridMultilevel"/>
    <w:tmpl w:val="0A12D7A4"/>
    <w:lvl w:ilvl="0" w:tplc="2B4091FA">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9CCCD024">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95FC74A8">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CAB89660">
      <w:start w:val="1"/>
      <w:numFmt w:val="decimal"/>
      <w:lvlText w:val="%4"/>
      <w:lvlJc w:val="left"/>
      <w:pPr>
        <w:ind w:left="28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4F6AECB8">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DD60705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92E7A9A">
      <w:start w:val="1"/>
      <w:numFmt w:val="decimal"/>
      <w:lvlText w:val="%7"/>
      <w:lvlJc w:val="left"/>
      <w:pPr>
        <w:ind w:left="50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0114BACE">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A929CAC">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58CD71ED"/>
    <w:multiLevelType w:val="hybridMultilevel"/>
    <w:tmpl w:val="42005E1E"/>
    <w:lvl w:ilvl="0" w:tplc="08666F24">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A2CE61BE">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2C8A1312">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E3CCCDBA">
      <w:start w:val="1"/>
      <w:numFmt w:val="decimal"/>
      <w:lvlText w:val="%4"/>
      <w:lvlJc w:val="left"/>
      <w:pPr>
        <w:ind w:left="28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1228E8BA">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B704C2A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4B88A0E">
      <w:start w:val="1"/>
      <w:numFmt w:val="decimal"/>
      <w:lvlText w:val="%7"/>
      <w:lvlJc w:val="left"/>
      <w:pPr>
        <w:ind w:left="50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9B56BC06">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ABCAAC6">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8" w15:restartNumberingAfterBreak="0">
    <w:nsid w:val="72FF74CA"/>
    <w:multiLevelType w:val="hybridMultilevel"/>
    <w:tmpl w:val="7B7EF186"/>
    <w:lvl w:ilvl="0" w:tplc="4138737A">
      <w:start w:val="2"/>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1CD8E762">
      <w:start w:val="1"/>
      <w:numFmt w:val="lowerLetter"/>
      <w:lvlText w:val="%2"/>
      <w:lvlJc w:val="left"/>
      <w:pPr>
        <w:ind w:left="12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33EA121A">
      <w:start w:val="1"/>
      <w:numFmt w:val="lowerRoman"/>
      <w:lvlText w:val="%3"/>
      <w:lvlJc w:val="left"/>
      <w:pPr>
        <w:ind w:left="19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CF42B3AA">
      <w:start w:val="1"/>
      <w:numFmt w:val="decimal"/>
      <w:lvlText w:val="%4"/>
      <w:lvlJc w:val="left"/>
      <w:pPr>
        <w:ind w:left="26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F760E332">
      <w:start w:val="1"/>
      <w:numFmt w:val="lowerLetter"/>
      <w:lvlText w:val="%5"/>
      <w:lvlJc w:val="left"/>
      <w:pPr>
        <w:ind w:left="34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9E1414E6">
      <w:start w:val="1"/>
      <w:numFmt w:val="lowerRoman"/>
      <w:lvlText w:val="%6"/>
      <w:lvlJc w:val="left"/>
      <w:pPr>
        <w:ind w:left="41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23AE1F56">
      <w:start w:val="1"/>
      <w:numFmt w:val="decimal"/>
      <w:lvlText w:val="%7"/>
      <w:lvlJc w:val="left"/>
      <w:pPr>
        <w:ind w:left="48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8214C2B8">
      <w:start w:val="1"/>
      <w:numFmt w:val="lowerLetter"/>
      <w:lvlText w:val="%8"/>
      <w:lvlJc w:val="left"/>
      <w:pPr>
        <w:ind w:left="55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93E8B96A">
      <w:start w:val="1"/>
      <w:numFmt w:val="lowerRoman"/>
      <w:lvlText w:val="%9"/>
      <w:lvlJc w:val="left"/>
      <w:pPr>
        <w:ind w:left="62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9" w15:restartNumberingAfterBreak="0">
    <w:nsid w:val="7BCC0518"/>
    <w:multiLevelType w:val="hybridMultilevel"/>
    <w:tmpl w:val="6F22E760"/>
    <w:lvl w:ilvl="0" w:tplc="928810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4412335">
    <w:abstractNumId w:val="2"/>
    <w:lvlOverride w:ilvl="0">
      <w:startOverride w:val="35"/>
    </w:lvlOverride>
    <w:lvlOverride w:ilvl="1">
      <w:startOverride w:val="1"/>
    </w:lvlOverride>
    <w:lvlOverride w:ilvl="2"/>
    <w:lvlOverride w:ilvl="3"/>
    <w:lvlOverride w:ilvl="4"/>
    <w:lvlOverride w:ilvl="5"/>
    <w:lvlOverride w:ilvl="6"/>
    <w:lvlOverride w:ilvl="7"/>
    <w:lvlOverride w:ilvl="8"/>
  </w:num>
  <w:num w:numId="2" w16cid:durableId="1425154587">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761802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122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275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040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32211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82206">
    <w:abstractNumId w:val="9"/>
  </w:num>
  <w:num w:numId="9" w16cid:durableId="563413208">
    <w:abstractNumId w:val="3"/>
  </w:num>
  <w:num w:numId="10" w16cid:durableId="35030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29"/>
    <w:rsid w:val="00022A7B"/>
    <w:rsid w:val="00024F42"/>
    <w:rsid w:val="001E6E59"/>
    <w:rsid w:val="001F11F3"/>
    <w:rsid w:val="0020334F"/>
    <w:rsid w:val="00212C71"/>
    <w:rsid w:val="0021772C"/>
    <w:rsid w:val="00346EFD"/>
    <w:rsid w:val="003578FC"/>
    <w:rsid w:val="00480F1D"/>
    <w:rsid w:val="00487C11"/>
    <w:rsid w:val="004A65F0"/>
    <w:rsid w:val="004D204A"/>
    <w:rsid w:val="005306F5"/>
    <w:rsid w:val="00542AC5"/>
    <w:rsid w:val="005B0431"/>
    <w:rsid w:val="00664406"/>
    <w:rsid w:val="007079AA"/>
    <w:rsid w:val="0071218C"/>
    <w:rsid w:val="00757E29"/>
    <w:rsid w:val="007D6018"/>
    <w:rsid w:val="008153FB"/>
    <w:rsid w:val="008572AB"/>
    <w:rsid w:val="008E1CB7"/>
    <w:rsid w:val="00917D62"/>
    <w:rsid w:val="00921F00"/>
    <w:rsid w:val="0095433D"/>
    <w:rsid w:val="00972E30"/>
    <w:rsid w:val="009C657E"/>
    <w:rsid w:val="009F3A5C"/>
    <w:rsid w:val="00A00AC8"/>
    <w:rsid w:val="00A25823"/>
    <w:rsid w:val="00A614FE"/>
    <w:rsid w:val="00AD4547"/>
    <w:rsid w:val="00B460C0"/>
    <w:rsid w:val="00B83BB6"/>
    <w:rsid w:val="00B94C1B"/>
    <w:rsid w:val="00BC2898"/>
    <w:rsid w:val="00BF23CD"/>
    <w:rsid w:val="00C4382C"/>
    <w:rsid w:val="00C56890"/>
    <w:rsid w:val="00CB0B0A"/>
    <w:rsid w:val="00CD0C2A"/>
    <w:rsid w:val="00CD1688"/>
    <w:rsid w:val="00CD3C3D"/>
    <w:rsid w:val="00CF6C18"/>
    <w:rsid w:val="00DC1807"/>
    <w:rsid w:val="00DC6283"/>
    <w:rsid w:val="00DF7641"/>
    <w:rsid w:val="00E36DC3"/>
    <w:rsid w:val="00E7548D"/>
    <w:rsid w:val="00EA67A9"/>
    <w:rsid w:val="00F01345"/>
    <w:rsid w:val="00F0652B"/>
    <w:rsid w:val="00F159C9"/>
    <w:rsid w:val="00F920B2"/>
    <w:rsid w:val="00FC1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C560"/>
  <w15:chartTrackingRefBased/>
  <w15:docId w15:val="{CA1546D4-20FD-478D-9E2D-6167BEE0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2A7B"/>
    <w:pPr>
      <w:spacing w:line="256" w:lineRule="auto"/>
      <w:ind w:left="720"/>
      <w:contextualSpacing/>
    </w:pPr>
    <w:rPr>
      <w:kern w:val="0"/>
    </w:rPr>
  </w:style>
  <w:style w:type="paragraph" w:styleId="Header">
    <w:name w:val="header"/>
    <w:basedOn w:val="Normal"/>
    <w:link w:val="HeaderChar"/>
    <w:uiPriority w:val="99"/>
    <w:unhideWhenUsed/>
    <w:rsid w:val="001E6E59"/>
    <w:pPr>
      <w:tabs>
        <w:tab w:val="center" w:pos="4513"/>
        <w:tab w:val="right" w:pos="9026"/>
      </w:tabs>
    </w:pPr>
  </w:style>
  <w:style w:type="character" w:customStyle="1" w:styleId="HeaderChar">
    <w:name w:val="Header Char"/>
    <w:link w:val="Header"/>
    <w:uiPriority w:val="99"/>
    <w:rsid w:val="001E6E59"/>
    <w:rPr>
      <w:kern w:val="2"/>
      <w:sz w:val="22"/>
      <w:szCs w:val="22"/>
      <w:lang w:eastAsia="en-US"/>
    </w:rPr>
  </w:style>
  <w:style w:type="paragraph" w:styleId="Footer">
    <w:name w:val="footer"/>
    <w:basedOn w:val="Normal"/>
    <w:link w:val="FooterChar"/>
    <w:uiPriority w:val="99"/>
    <w:unhideWhenUsed/>
    <w:rsid w:val="001E6E59"/>
    <w:pPr>
      <w:tabs>
        <w:tab w:val="center" w:pos="4513"/>
        <w:tab w:val="right" w:pos="9026"/>
      </w:tabs>
    </w:pPr>
  </w:style>
  <w:style w:type="character" w:customStyle="1" w:styleId="FooterChar">
    <w:name w:val="Footer Char"/>
    <w:link w:val="Footer"/>
    <w:uiPriority w:val="99"/>
    <w:rsid w:val="001E6E59"/>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339009">
      <w:bodyDiv w:val="1"/>
      <w:marLeft w:val="0"/>
      <w:marRight w:val="0"/>
      <w:marTop w:val="0"/>
      <w:marBottom w:val="0"/>
      <w:divBdr>
        <w:top w:val="none" w:sz="0" w:space="0" w:color="auto"/>
        <w:left w:val="none" w:sz="0" w:space="0" w:color="auto"/>
        <w:bottom w:val="none" w:sz="0" w:space="0" w:color="auto"/>
        <w:right w:val="none" w:sz="0" w:space="0" w:color="auto"/>
      </w:divBdr>
    </w:div>
    <w:div w:id="13722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UC%20capability%20for%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UC capability for work template.dotx</Template>
  <TotalTime>1</TotalTime>
  <Pages>7</Pages>
  <Words>2683</Words>
  <Characters>13352</Characters>
  <Application>Microsoft Office Word</Application>
  <DocSecurity>0</DocSecurity>
  <Lines>339</Lines>
  <Paragraphs>74</Paragraphs>
  <ScaleCrop>false</ScaleCrop>
  <HeadingPairs>
    <vt:vector size="2" baseType="variant">
      <vt:variant>
        <vt:lpstr>Title</vt:lpstr>
      </vt:variant>
      <vt:variant>
        <vt:i4>1</vt:i4>
      </vt:variant>
    </vt:vector>
  </HeadingPairs>
  <TitlesOfParts>
    <vt:vector size="1" baseType="lpstr">
      <vt:lpstr>C5/24-25(UC)</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C5/24-25(UC)</dc:title>
  <dc:subject/>
  <dc:creator>Bowman, Marie</dc:creator>
  <cp:keywords/>
  <dc:description/>
  <cp:lastModifiedBy>Bowman, Marie</cp:lastModifiedBy>
  <cp:revision>2</cp:revision>
  <cp:lastPrinted>2024-09-24T07:49:00Z</cp:lastPrinted>
  <dcterms:created xsi:type="dcterms:W3CDTF">2024-10-01T13:41:00Z</dcterms:created>
  <dcterms:modified xsi:type="dcterms:W3CDTF">2024-10-01T13:41:00Z</dcterms:modified>
</cp:coreProperties>
</file>