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2534A" w14:textId="19571A52" w:rsidR="004D3BA7" w:rsidRPr="009D275B" w:rsidRDefault="004D3BA7" w:rsidP="009D275B">
      <w:pPr>
        <w:tabs>
          <w:tab w:val="right" w:pos="9498"/>
        </w:tabs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9D275B">
        <w:rPr>
          <w:rFonts w:ascii="Arial" w:hAnsi="Arial" w:cs="Arial"/>
          <w:color w:val="000000" w:themeColor="text1"/>
          <w:sz w:val="24"/>
          <w:szCs w:val="24"/>
        </w:rPr>
        <w:t xml:space="preserve">LK -v- Department for Communities (PIP) [2024] NICom </w:t>
      </w:r>
      <w:r w:rsidR="00D5286C" w:rsidRPr="009D275B">
        <w:rPr>
          <w:rFonts w:ascii="Arial" w:hAnsi="Arial" w:cs="Arial"/>
          <w:color w:val="000000" w:themeColor="text1"/>
          <w:sz w:val="24"/>
          <w:szCs w:val="24"/>
        </w:rPr>
        <w:t>60</w:t>
      </w:r>
    </w:p>
    <w:p w14:paraId="1DA64A77" w14:textId="77777777" w:rsidR="004D3BA7" w:rsidRPr="009D275B" w:rsidRDefault="004D3BA7" w:rsidP="009D275B">
      <w:pPr>
        <w:tabs>
          <w:tab w:val="right" w:pos="9498"/>
        </w:tabs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0F8372F4" w14:textId="3D998E10" w:rsidR="00BC48B2" w:rsidRPr="009D275B" w:rsidRDefault="004D3BA7" w:rsidP="009D275B">
      <w:pPr>
        <w:tabs>
          <w:tab w:val="right" w:pos="9498"/>
        </w:tabs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9D275B">
        <w:rPr>
          <w:rFonts w:ascii="Arial" w:hAnsi="Arial" w:cs="Arial"/>
          <w:color w:val="000000" w:themeColor="text1"/>
          <w:sz w:val="24"/>
          <w:szCs w:val="24"/>
        </w:rPr>
        <w:t>Decision No:</w:t>
      </w:r>
      <w:r w:rsidR="009D275B" w:rsidRPr="009D275B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D5286C" w:rsidRPr="009D275B">
        <w:rPr>
          <w:rFonts w:ascii="Arial" w:hAnsi="Arial" w:cs="Arial"/>
          <w:color w:val="000000" w:themeColor="text1"/>
          <w:sz w:val="24"/>
          <w:szCs w:val="24"/>
        </w:rPr>
        <w:t>C22/24-25(PIP)</w:t>
      </w:r>
    </w:p>
    <w:p w14:paraId="2CC9CA0F" w14:textId="77777777" w:rsidR="004D3BA7" w:rsidRPr="009D275B" w:rsidRDefault="004D3BA7" w:rsidP="009D275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</w:rPr>
      </w:pPr>
    </w:p>
    <w:p w14:paraId="54596A47" w14:textId="77777777" w:rsidR="004D3BA7" w:rsidRPr="009D275B" w:rsidRDefault="004D3BA7" w:rsidP="009D275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</w:rPr>
      </w:pPr>
    </w:p>
    <w:p w14:paraId="054F14EA" w14:textId="77777777" w:rsidR="004D3BA7" w:rsidRPr="009D275B" w:rsidRDefault="004D3BA7" w:rsidP="009D275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</w:rPr>
      </w:pPr>
    </w:p>
    <w:p w14:paraId="45E216CB" w14:textId="77777777" w:rsidR="004D3BA7" w:rsidRPr="009D275B" w:rsidRDefault="004D3BA7" w:rsidP="009D275B">
      <w:pPr>
        <w:widowControl w:val="0"/>
        <w:tabs>
          <w:tab w:val="right" w:pos="9498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</w:rPr>
      </w:pPr>
    </w:p>
    <w:p w14:paraId="0D915605" w14:textId="77777777" w:rsidR="004D3BA7" w:rsidRPr="009D275B" w:rsidRDefault="004D3BA7" w:rsidP="009D275B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</w:pPr>
      <w:r w:rsidRPr="009D275B"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  <w:t>SOCIAL SECURITY ADMINISTRATION (NORTHERN IRELAND) ACT 1992</w:t>
      </w:r>
    </w:p>
    <w:p w14:paraId="4F45C924" w14:textId="77777777" w:rsidR="009D275B" w:rsidRDefault="009D275B" w:rsidP="009D275B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</w:pPr>
    </w:p>
    <w:p w14:paraId="1B9DC35A" w14:textId="4CEA3025" w:rsidR="004D3BA7" w:rsidRPr="009D275B" w:rsidRDefault="004D3BA7" w:rsidP="009D275B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</w:pPr>
      <w:r w:rsidRPr="009D275B"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  <w:t>SOCIAL SECURITY (NORTHERN IRELAND) ORDER 1998</w:t>
      </w:r>
    </w:p>
    <w:p w14:paraId="0E5C1CC1" w14:textId="77777777" w:rsidR="004D3BA7" w:rsidRDefault="004D3BA7" w:rsidP="009D275B">
      <w:pPr>
        <w:spacing w:after="0" w:line="240" w:lineRule="auto"/>
        <w:jc w:val="center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6248281E" w14:textId="77777777" w:rsidR="009D275B" w:rsidRPr="009D275B" w:rsidRDefault="009D275B" w:rsidP="009D275B">
      <w:pPr>
        <w:spacing w:after="0" w:line="240" w:lineRule="auto"/>
        <w:jc w:val="center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7EC7CF68" w14:textId="77777777" w:rsidR="004D3BA7" w:rsidRPr="009D275B" w:rsidRDefault="004D3BA7" w:rsidP="009D275B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4"/>
          <w:szCs w:val="24"/>
          <w:u w:val="single"/>
        </w:rPr>
      </w:pPr>
      <w:r w:rsidRPr="009D275B">
        <w:rPr>
          <w:rFonts w:ascii="Arial" w:hAnsi="Arial" w:cs="Arial"/>
          <w:b/>
          <w:bCs/>
          <w:color w:val="000000" w:themeColor="text1"/>
          <w:kern w:val="0"/>
          <w:sz w:val="24"/>
          <w:szCs w:val="24"/>
          <w:u w:val="single"/>
        </w:rPr>
        <w:t>PERSONAL INDEPENDENCE PAYMENT</w:t>
      </w:r>
    </w:p>
    <w:p w14:paraId="526CCAEE" w14:textId="77777777" w:rsidR="004D3BA7" w:rsidRPr="009D275B" w:rsidRDefault="004D3BA7" w:rsidP="009D275B">
      <w:pPr>
        <w:spacing w:after="0" w:line="240" w:lineRule="auto"/>
        <w:jc w:val="center"/>
        <w:rPr>
          <w:rFonts w:ascii="Arial" w:hAnsi="Arial" w:cs="Arial"/>
          <w:color w:val="000000" w:themeColor="text1"/>
          <w:kern w:val="0"/>
          <w:sz w:val="24"/>
          <w:szCs w:val="24"/>
          <w:u w:val="single"/>
        </w:rPr>
      </w:pPr>
    </w:p>
    <w:p w14:paraId="4C5F1CB4" w14:textId="77777777" w:rsidR="009D275B" w:rsidRPr="009D275B" w:rsidRDefault="009D275B" w:rsidP="009D275B">
      <w:pPr>
        <w:spacing w:after="0" w:line="240" w:lineRule="auto"/>
        <w:jc w:val="center"/>
        <w:rPr>
          <w:rFonts w:ascii="Arial" w:hAnsi="Arial" w:cs="Arial"/>
          <w:color w:val="000000" w:themeColor="text1"/>
          <w:kern w:val="0"/>
          <w:sz w:val="24"/>
          <w:szCs w:val="24"/>
          <w:u w:val="single"/>
        </w:rPr>
      </w:pPr>
    </w:p>
    <w:p w14:paraId="32B1F9EF" w14:textId="77777777" w:rsidR="004D3BA7" w:rsidRPr="009D275B" w:rsidRDefault="004D3BA7" w:rsidP="009D275B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9D275B">
        <w:rPr>
          <w:rFonts w:ascii="Arial" w:hAnsi="Arial" w:cs="Arial"/>
          <w:color w:val="000000" w:themeColor="text1"/>
          <w:kern w:val="0"/>
          <w:sz w:val="24"/>
          <w:szCs w:val="24"/>
        </w:rPr>
        <w:t>Application by the claimant for leave to appeal</w:t>
      </w:r>
    </w:p>
    <w:p w14:paraId="70CE07C2" w14:textId="77777777" w:rsidR="004D3BA7" w:rsidRPr="009D275B" w:rsidRDefault="004D3BA7" w:rsidP="009D275B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9D275B">
        <w:rPr>
          <w:rFonts w:ascii="Arial" w:hAnsi="Arial" w:cs="Arial"/>
          <w:color w:val="000000" w:themeColor="text1"/>
          <w:kern w:val="0"/>
          <w:sz w:val="24"/>
          <w:szCs w:val="24"/>
        </w:rPr>
        <w:t>and appeal to a Social Security Commissioner</w:t>
      </w:r>
    </w:p>
    <w:p w14:paraId="2B0C97B0" w14:textId="77777777" w:rsidR="004D3BA7" w:rsidRPr="009D275B" w:rsidRDefault="004D3BA7" w:rsidP="009D275B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9D275B">
        <w:rPr>
          <w:rFonts w:ascii="Arial" w:hAnsi="Arial" w:cs="Arial"/>
          <w:color w:val="000000" w:themeColor="text1"/>
          <w:kern w:val="0"/>
          <w:sz w:val="24"/>
          <w:szCs w:val="24"/>
        </w:rPr>
        <w:t>on a question of law from a Tribunal’s decision</w:t>
      </w:r>
    </w:p>
    <w:p w14:paraId="1D23F84E" w14:textId="77777777" w:rsidR="004D3BA7" w:rsidRPr="009D275B" w:rsidRDefault="004D3BA7" w:rsidP="009D275B">
      <w:pPr>
        <w:spacing w:after="0" w:line="240" w:lineRule="auto"/>
        <w:jc w:val="center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9D275B">
        <w:rPr>
          <w:rFonts w:ascii="Arial" w:hAnsi="Arial" w:cs="Arial"/>
          <w:color w:val="000000" w:themeColor="text1"/>
          <w:kern w:val="0"/>
          <w:sz w:val="24"/>
          <w:szCs w:val="24"/>
        </w:rPr>
        <w:t>dated 15 November 2023</w:t>
      </w:r>
    </w:p>
    <w:p w14:paraId="07F9991D" w14:textId="77777777" w:rsidR="004D3BA7" w:rsidRPr="009D275B" w:rsidRDefault="004D3BA7" w:rsidP="009D275B">
      <w:pPr>
        <w:spacing w:after="0" w:line="240" w:lineRule="auto"/>
        <w:jc w:val="center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0D7399AC" w14:textId="77777777" w:rsidR="004D3BA7" w:rsidRPr="009D275B" w:rsidRDefault="004D3BA7" w:rsidP="009D275B">
      <w:pPr>
        <w:spacing w:after="0" w:line="240" w:lineRule="auto"/>
        <w:jc w:val="center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26DB0E70" w14:textId="77777777" w:rsidR="004D3BA7" w:rsidRPr="009D275B" w:rsidRDefault="004D3BA7" w:rsidP="009D275B">
      <w:pPr>
        <w:spacing w:after="0" w:line="240" w:lineRule="auto"/>
        <w:jc w:val="center"/>
        <w:rPr>
          <w:rFonts w:ascii="Arial" w:hAnsi="Arial" w:cs="Arial"/>
          <w:color w:val="000000" w:themeColor="text1"/>
          <w:kern w:val="0"/>
          <w:sz w:val="24"/>
          <w:szCs w:val="24"/>
          <w:u w:val="single"/>
        </w:rPr>
      </w:pPr>
      <w:r w:rsidRPr="009D275B">
        <w:rPr>
          <w:rFonts w:ascii="Arial" w:hAnsi="Arial" w:cs="Arial"/>
          <w:color w:val="000000" w:themeColor="text1"/>
          <w:kern w:val="0"/>
          <w:sz w:val="24"/>
          <w:szCs w:val="24"/>
          <w:u w:val="single"/>
        </w:rPr>
        <w:t>DECISION OF THE SOCIAL SECURITY COMMISSIONER</w:t>
      </w:r>
    </w:p>
    <w:p w14:paraId="3CC5A5F2" w14:textId="77777777" w:rsidR="0098047C" w:rsidRPr="009D275B" w:rsidRDefault="0098047C" w:rsidP="009D275B">
      <w:pPr>
        <w:tabs>
          <w:tab w:val="left" w:pos="1210"/>
        </w:tabs>
        <w:spacing w:after="0" w:line="240" w:lineRule="auto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057C04CB" w14:textId="77777777" w:rsidR="004D3BA7" w:rsidRPr="009D275B" w:rsidRDefault="004D3BA7" w:rsidP="009D275B">
      <w:pPr>
        <w:tabs>
          <w:tab w:val="left" w:pos="121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1D084FD" w14:textId="1D38E49A" w:rsidR="0098047C" w:rsidRPr="009D275B" w:rsidRDefault="003C725C" w:rsidP="003C725C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725E06" w:rsidRPr="009D275B">
        <w:rPr>
          <w:rFonts w:ascii="Arial" w:hAnsi="Arial" w:cs="Arial"/>
          <w:color w:val="000000" w:themeColor="text1"/>
          <w:sz w:val="24"/>
          <w:szCs w:val="24"/>
        </w:rPr>
        <w:t>I g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ive </w:t>
      </w:r>
      <w:r w:rsidR="00725E06" w:rsidRPr="009D275B">
        <w:rPr>
          <w:rFonts w:ascii="Arial" w:hAnsi="Arial" w:cs="Arial"/>
          <w:color w:val="000000" w:themeColor="text1"/>
          <w:sz w:val="24"/>
          <w:szCs w:val="24"/>
        </w:rPr>
        <w:t xml:space="preserve">leave to appeal and allow the appeal. </w:t>
      </w:r>
      <w:r w:rsidR="00726CB3" w:rsidRPr="009D275B">
        <w:rPr>
          <w:rFonts w:ascii="Arial" w:hAnsi="Arial" w:cs="Arial"/>
          <w:color w:val="000000" w:themeColor="text1"/>
          <w:sz w:val="24"/>
          <w:szCs w:val="24"/>
        </w:rPr>
        <w:t xml:space="preserve"> I direct that t</w:t>
      </w:r>
      <w:r w:rsidR="00725E06" w:rsidRPr="009D275B">
        <w:rPr>
          <w:rFonts w:ascii="Arial" w:hAnsi="Arial" w:cs="Arial"/>
          <w:color w:val="000000" w:themeColor="text1"/>
          <w:sz w:val="24"/>
          <w:szCs w:val="24"/>
        </w:rPr>
        <w:t xml:space="preserve">he </w:t>
      </w:r>
      <w:r w:rsidR="008862AF" w:rsidRPr="009D275B">
        <w:rPr>
          <w:rFonts w:ascii="Arial" w:hAnsi="Arial" w:cs="Arial"/>
          <w:color w:val="000000" w:themeColor="text1"/>
          <w:sz w:val="24"/>
          <w:szCs w:val="24"/>
        </w:rPr>
        <w:t>Appellant’s</w:t>
      </w:r>
      <w:r w:rsidR="00725E06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862AF" w:rsidRPr="009D275B">
        <w:rPr>
          <w:rFonts w:ascii="Arial" w:hAnsi="Arial" w:cs="Arial"/>
          <w:color w:val="000000" w:themeColor="text1"/>
          <w:sz w:val="24"/>
          <w:szCs w:val="24"/>
        </w:rPr>
        <w:t>appeal</w:t>
      </w:r>
      <w:r w:rsidR="00725E06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32428" w:rsidRPr="009D275B">
        <w:rPr>
          <w:rFonts w:ascii="Arial" w:hAnsi="Arial" w:cs="Arial"/>
          <w:color w:val="000000" w:themeColor="text1"/>
          <w:sz w:val="24"/>
          <w:szCs w:val="24"/>
        </w:rPr>
        <w:t>against the Department</w:t>
      </w:r>
      <w:r w:rsidR="00DE374E" w:rsidRPr="009D275B">
        <w:rPr>
          <w:rFonts w:ascii="Arial" w:hAnsi="Arial" w:cs="Arial"/>
          <w:color w:val="000000" w:themeColor="text1"/>
          <w:sz w:val="24"/>
          <w:szCs w:val="24"/>
        </w:rPr>
        <w:t xml:space="preserve"> for Communities (the Department)</w:t>
      </w:r>
      <w:r w:rsidR="00132428" w:rsidRPr="009D275B">
        <w:rPr>
          <w:rFonts w:ascii="Arial" w:hAnsi="Arial" w:cs="Arial"/>
          <w:color w:val="000000" w:themeColor="text1"/>
          <w:sz w:val="24"/>
          <w:szCs w:val="24"/>
        </w:rPr>
        <w:t xml:space="preserve"> decision of 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24 July 2018 </w:t>
      </w:r>
      <w:r w:rsidR="00726CB3" w:rsidRPr="009D275B">
        <w:rPr>
          <w:rFonts w:ascii="Arial" w:hAnsi="Arial" w:cs="Arial"/>
          <w:color w:val="000000" w:themeColor="text1"/>
          <w:sz w:val="24"/>
          <w:szCs w:val="24"/>
        </w:rPr>
        <w:t>be</w:t>
      </w:r>
      <w:r w:rsidR="00725E06" w:rsidRPr="009D275B">
        <w:rPr>
          <w:rFonts w:ascii="Arial" w:hAnsi="Arial" w:cs="Arial"/>
          <w:color w:val="000000" w:themeColor="text1"/>
          <w:sz w:val="24"/>
          <w:szCs w:val="24"/>
        </w:rPr>
        <w:t xml:space="preserve"> remitted to the </w:t>
      </w:r>
      <w:r w:rsidR="00132428" w:rsidRPr="009D275B">
        <w:rPr>
          <w:rFonts w:ascii="Arial" w:hAnsi="Arial" w:cs="Arial"/>
          <w:color w:val="000000" w:themeColor="text1"/>
          <w:sz w:val="24"/>
          <w:szCs w:val="24"/>
        </w:rPr>
        <w:t>Appeal</w:t>
      </w:r>
      <w:r w:rsidR="00725E06" w:rsidRPr="009D275B">
        <w:rPr>
          <w:rFonts w:ascii="Arial" w:hAnsi="Arial" w:cs="Arial"/>
          <w:color w:val="000000" w:themeColor="text1"/>
          <w:sz w:val="24"/>
          <w:szCs w:val="24"/>
        </w:rPr>
        <w:t xml:space="preserve"> Tribunal to be considered </w:t>
      </w:r>
      <w:r w:rsidR="00643020" w:rsidRPr="009D275B">
        <w:rPr>
          <w:rFonts w:ascii="Arial" w:hAnsi="Arial" w:cs="Arial"/>
          <w:color w:val="000000" w:themeColor="text1"/>
          <w:sz w:val="24"/>
          <w:szCs w:val="24"/>
        </w:rPr>
        <w:t xml:space="preserve">entirely </w:t>
      </w:r>
      <w:r w:rsidR="00725E06" w:rsidRPr="009D275B">
        <w:rPr>
          <w:rFonts w:ascii="Arial" w:hAnsi="Arial" w:cs="Arial"/>
          <w:color w:val="000000" w:themeColor="text1"/>
          <w:sz w:val="24"/>
          <w:szCs w:val="24"/>
        </w:rPr>
        <w:t>afresh by a</w:t>
      </w:r>
      <w:r w:rsidR="00643020" w:rsidRPr="009D275B">
        <w:rPr>
          <w:rFonts w:ascii="Arial" w:hAnsi="Arial" w:cs="Arial"/>
          <w:color w:val="000000" w:themeColor="text1"/>
          <w:sz w:val="24"/>
          <w:szCs w:val="24"/>
        </w:rPr>
        <w:t xml:space="preserve"> wholly</w:t>
      </w:r>
      <w:r w:rsidR="00725E06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32428" w:rsidRPr="009D275B">
        <w:rPr>
          <w:rFonts w:ascii="Arial" w:hAnsi="Arial" w:cs="Arial"/>
          <w:color w:val="000000" w:themeColor="text1"/>
          <w:sz w:val="24"/>
          <w:szCs w:val="24"/>
        </w:rPr>
        <w:t>differently</w:t>
      </w:r>
      <w:r w:rsidR="00725E06" w:rsidRPr="009D275B">
        <w:rPr>
          <w:rFonts w:ascii="Arial" w:hAnsi="Arial" w:cs="Arial"/>
          <w:color w:val="000000" w:themeColor="text1"/>
          <w:sz w:val="24"/>
          <w:szCs w:val="24"/>
        </w:rPr>
        <w:t xml:space="preserve"> constituted panel.</w:t>
      </w:r>
    </w:p>
    <w:p w14:paraId="378A9BF4" w14:textId="77777777" w:rsidR="0098047C" w:rsidRPr="009D275B" w:rsidRDefault="0098047C" w:rsidP="003C725C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B8DA267" w14:textId="11CDD41B" w:rsidR="0098047C" w:rsidRPr="009D275B" w:rsidRDefault="003C725C" w:rsidP="003C725C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By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above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decision,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Department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had refused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Appellant’s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claim for Personal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Independence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Payment</w:t>
      </w:r>
      <w:r w:rsidR="00DE374E" w:rsidRPr="009D275B">
        <w:rPr>
          <w:rFonts w:ascii="Arial" w:hAnsi="Arial" w:cs="Arial"/>
          <w:color w:val="000000" w:themeColor="text1"/>
          <w:sz w:val="24"/>
          <w:szCs w:val="24"/>
        </w:rPr>
        <w:t xml:space="preserve"> (PIP)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.  On 15 November 2023 her appeal against that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decision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came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before the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Appeal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Tribunal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at a hearing in person at Belfast. 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Appellant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was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represented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>.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appeal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w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>as dismissed.</w:t>
      </w:r>
    </w:p>
    <w:p w14:paraId="639C3430" w14:textId="77777777" w:rsidR="0098047C" w:rsidRPr="009D275B" w:rsidRDefault="0098047C" w:rsidP="003C725C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color w:val="000000" w:themeColor="text1"/>
          <w:sz w:val="24"/>
          <w:szCs w:val="24"/>
        </w:rPr>
      </w:pPr>
    </w:p>
    <w:p w14:paraId="7A8B0F6B" w14:textId="7C36AA40" w:rsidR="0098047C" w:rsidRPr="009D275B" w:rsidRDefault="003C725C" w:rsidP="003C725C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3.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She has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sought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leave to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appeal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to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t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Commissioners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and has changed her representative.</w:t>
      </w:r>
    </w:p>
    <w:p w14:paraId="43DB70FC" w14:textId="77777777" w:rsidR="0098047C" w:rsidRPr="009D275B" w:rsidRDefault="0098047C" w:rsidP="003C725C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color w:val="000000" w:themeColor="text1"/>
          <w:sz w:val="24"/>
          <w:szCs w:val="24"/>
        </w:rPr>
      </w:pPr>
    </w:p>
    <w:p w14:paraId="548A49CA" w14:textId="10AFC439" w:rsidR="0098047C" w:rsidRPr="009D275B" w:rsidRDefault="003C725C" w:rsidP="003C725C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4.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In the usual way,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comments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of the Department were invited on the application.  These were provided by L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ura Patterson, who by a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submission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da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t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>ed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>4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July 2024 initially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opposed 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>leave to ap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p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eal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being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granted.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No response was received from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Appellant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at that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point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and the case was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subsequently referred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to me.</w:t>
      </w:r>
    </w:p>
    <w:p w14:paraId="583DA6D8" w14:textId="77777777" w:rsidR="0098047C" w:rsidRPr="009D275B" w:rsidRDefault="0098047C" w:rsidP="003C725C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color w:val="000000" w:themeColor="text1"/>
          <w:sz w:val="24"/>
          <w:szCs w:val="24"/>
        </w:rPr>
      </w:pPr>
    </w:p>
    <w:p w14:paraId="50368BDA" w14:textId="5CCA7E0E" w:rsidR="0098047C" w:rsidRPr="009D275B" w:rsidRDefault="003C725C" w:rsidP="003C725C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I was concerned at two aspects which had not been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previously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aired and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directed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a further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submission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from the Department.</w:t>
      </w:r>
    </w:p>
    <w:p w14:paraId="57A00CCD" w14:textId="77777777" w:rsidR="0098047C" w:rsidRPr="009D275B" w:rsidRDefault="0098047C" w:rsidP="003C725C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color w:val="000000" w:themeColor="text1"/>
          <w:sz w:val="24"/>
          <w:szCs w:val="24"/>
        </w:rPr>
      </w:pPr>
    </w:p>
    <w:p w14:paraId="3217EFD0" w14:textId="05115754" w:rsidR="0098047C" w:rsidRPr="009D275B" w:rsidRDefault="003C725C" w:rsidP="003C725C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By a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submission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date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d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11 November 2024, Ms Patterson accepts that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Appeal Tribunal’s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decision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was in error of law in respect of one of the points I had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flagged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up.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She has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accepted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that her submissions on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lastRenderedPageBreak/>
        <w:t>application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for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leave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may be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treated 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as observations on the appeal under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regulation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18(1) of the Social Security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Commissioners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(Procedure)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Regulations</w:t>
      </w:r>
      <w:r w:rsidR="00930B54" w:rsidRPr="009D275B">
        <w:rPr>
          <w:rFonts w:ascii="Arial" w:hAnsi="Arial" w:cs="Arial"/>
          <w:color w:val="000000" w:themeColor="text1"/>
          <w:sz w:val="24"/>
          <w:szCs w:val="24"/>
        </w:rPr>
        <w:t xml:space="preserve"> (Northern Ireland) 1999.</w:t>
      </w:r>
    </w:p>
    <w:p w14:paraId="5B57C225" w14:textId="77777777" w:rsidR="0098047C" w:rsidRPr="009D275B" w:rsidRDefault="0098047C" w:rsidP="003C725C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color w:val="000000" w:themeColor="text1"/>
          <w:sz w:val="24"/>
          <w:szCs w:val="24"/>
        </w:rPr>
      </w:pPr>
    </w:p>
    <w:p w14:paraId="50BFFF80" w14:textId="45854E0C" w:rsidR="00B4741E" w:rsidRPr="009D275B" w:rsidRDefault="003C725C" w:rsidP="003C725C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7.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FC0627" w:rsidRPr="009D275B">
        <w:rPr>
          <w:rFonts w:ascii="Arial" w:hAnsi="Arial" w:cs="Arial"/>
          <w:color w:val="000000" w:themeColor="text1"/>
          <w:sz w:val="24"/>
          <w:szCs w:val="24"/>
        </w:rPr>
        <w:t xml:space="preserve">The record of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proceedings</w:t>
      </w:r>
      <w:r w:rsidR="00FC0627" w:rsidRPr="009D275B">
        <w:rPr>
          <w:rFonts w:ascii="Arial" w:hAnsi="Arial" w:cs="Arial"/>
          <w:color w:val="000000" w:themeColor="text1"/>
          <w:sz w:val="24"/>
          <w:szCs w:val="24"/>
        </w:rPr>
        <w:t xml:space="preserve"> reads in material part:</w:t>
      </w:r>
    </w:p>
    <w:p w14:paraId="70B9A737" w14:textId="77777777" w:rsidR="0098047C" w:rsidRPr="009D275B" w:rsidRDefault="0098047C" w:rsidP="003C725C">
      <w:pPr>
        <w:tabs>
          <w:tab w:val="left" w:pos="510"/>
          <w:tab w:val="left" w:pos="1077"/>
          <w:tab w:val="left" w:pos="1797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D50E165" w14:textId="7358F614" w:rsidR="00FC0627" w:rsidRDefault="00FC0627" w:rsidP="003C725C">
      <w:pPr>
        <w:tabs>
          <w:tab w:val="left" w:pos="510"/>
          <w:tab w:val="left" w:pos="1077"/>
          <w:tab w:val="left" w:pos="1797"/>
        </w:tabs>
        <w:spacing w:after="0" w:line="240" w:lineRule="auto"/>
        <w:ind w:left="1077" w:right="107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D275B">
        <w:rPr>
          <w:rFonts w:ascii="Arial" w:hAnsi="Arial" w:cs="Arial"/>
          <w:color w:val="000000" w:themeColor="text1"/>
          <w:sz w:val="24"/>
          <w:szCs w:val="24"/>
        </w:rPr>
        <w:t>“LQM made introductions and explained procedure.</w:t>
      </w:r>
      <w:r w:rsidR="003C72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D275B">
        <w:rPr>
          <w:rFonts w:ascii="Arial" w:hAnsi="Arial" w:cs="Arial"/>
          <w:color w:val="000000" w:themeColor="text1"/>
          <w:sz w:val="24"/>
          <w:szCs w:val="24"/>
        </w:rPr>
        <w:t xml:space="preserve"> LQM outlined the history of the appeal and confirmed that the decision under appeal was the decision made by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Department</w:t>
      </w:r>
      <w:r w:rsidRPr="009D275B">
        <w:rPr>
          <w:rFonts w:ascii="Arial" w:hAnsi="Arial" w:cs="Arial"/>
          <w:color w:val="000000" w:themeColor="text1"/>
          <w:sz w:val="24"/>
          <w:szCs w:val="24"/>
        </w:rPr>
        <w:t xml:space="preserve"> on 24 July 2018.</w:t>
      </w:r>
    </w:p>
    <w:p w14:paraId="16BE67AC" w14:textId="77777777" w:rsidR="003C725C" w:rsidRPr="009D275B" w:rsidRDefault="003C725C" w:rsidP="003C725C">
      <w:pPr>
        <w:tabs>
          <w:tab w:val="left" w:pos="510"/>
          <w:tab w:val="left" w:pos="1077"/>
          <w:tab w:val="left" w:pos="1797"/>
        </w:tabs>
        <w:spacing w:after="0" w:line="240" w:lineRule="auto"/>
        <w:ind w:left="1077" w:right="107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2E38F45" w14:textId="77777777" w:rsidR="00FC0627" w:rsidRPr="009D275B" w:rsidRDefault="00FC0627" w:rsidP="003C725C">
      <w:pPr>
        <w:tabs>
          <w:tab w:val="left" w:pos="510"/>
          <w:tab w:val="left" w:pos="1077"/>
          <w:tab w:val="left" w:pos="1797"/>
        </w:tabs>
        <w:spacing w:after="0" w:line="240" w:lineRule="auto"/>
        <w:ind w:left="1077" w:right="107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D275B">
        <w:rPr>
          <w:rFonts w:ascii="Arial" w:hAnsi="Arial" w:cs="Arial"/>
          <w:color w:val="000000" w:themeColor="text1"/>
          <w:sz w:val="24"/>
          <w:szCs w:val="24"/>
        </w:rPr>
        <w:t>LQM reminded the parties that the decision under appeal is that of 9 September 2019…”</w:t>
      </w:r>
    </w:p>
    <w:p w14:paraId="2EFC3105" w14:textId="77777777" w:rsidR="0098047C" w:rsidRPr="009D275B" w:rsidRDefault="0098047C" w:rsidP="003C725C">
      <w:pPr>
        <w:tabs>
          <w:tab w:val="left" w:pos="510"/>
          <w:tab w:val="left" w:pos="1077"/>
          <w:tab w:val="left" w:pos="1797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BF15653" w14:textId="2C6EE363" w:rsidR="0098047C" w:rsidRPr="009D275B" w:rsidRDefault="003C725C" w:rsidP="003844D9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8.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FC0627" w:rsidRPr="009D275B">
        <w:rPr>
          <w:rFonts w:ascii="Arial" w:hAnsi="Arial" w:cs="Arial"/>
          <w:color w:val="000000" w:themeColor="text1"/>
          <w:sz w:val="24"/>
          <w:szCs w:val="24"/>
        </w:rPr>
        <w:t xml:space="preserve">The latter of these dates was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incorrect</w:t>
      </w:r>
      <w:r w:rsidR="00FC0627" w:rsidRPr="009D275B">
        <w:rPr>
          <w:rFonts w:ascii="Arial" w:hAnsi="Arial" w:cs="Arial"/>
          <w:color w:val="000000" w:themeColor="text1"/>
          <w:sz w:val="24"/>
          <w:szCs w:val="24"/>
        </w:rPr>
        <w:t xml:space="preserve">.  Ms Patterson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comments</w:t>
      </w:r>
      <w:r w:rsidR="00FC0627" w:rsidRPr="009D275B">
        <w:rPr>
          <w:rFonts w:ascii="Arial" w:hAnsi="Arial" w:cs="Arial"/>
          <w:color w:val="000000" w:themeColor="text1"/>
          <w:sz w:val="24"/>
          <w:szCs w:val="24"/>
        </w:rPr>
        <w:t xml:space="preserve"> that it might have be</w:t>
      </w:r>
      <w:r w:rsidR="00DE374E" w:rsidRPr="009D275B">
        <w:rPr>
          <w:rFonts w:ascii="Arial" w:hAnsi="Arial" w:cs="Arial"/>
          <w:color w:val="000000" w:themeColor="text1"/>
          <w:sz w:val="24"/>
          <w:szCs w:val="24"/>
        </w:rPr>
        <w:t>e</w:t>
      </w:r>
      <w:r w:rsidR="00FC0627" w:rsidRPr="009D275B">
        <w:rPr>
          <w:rFonts w:ascii="Arial" w:hAnsi="Arial" w:cs="Arial"/>
          <w:color w:val="000000" w:themeColor="text1"/>
          <w:sz w:val="24"/>
          <w:szCs w:val="24"/>
        </w:rPr>
        <w:t xml:space="preserve">n a typo and that it is perhaps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surprising</w:t>
      </w:r>
      <w:r w:rsidR="00FC0627" w:rsidRPr="009D275B">
        <w:rPr>
          <w:rFonts w:ascii="Arial" w:hAnsi="Arial" w:cs="Arial"/>
          <w:color w:val="000000" w:themeColor="text1"/>
          <w:sz w:val="24"/>
          <w:szCs w:val="24"/>
        </w:rPr>
        <w:t xml:space="preserve"> that if the L</w:t>
      </w:r>
      <w:r w:rsidR="00DE374E" w:rsidRPr="009D275B">
        <w:rPr>
          <w:rFonts w:ascii="Arial" w:hAnsi="Arial" w:cs="Arial"/>
          <w:color w:val="000000" w:themeColor="text1"/>
          <w:sz w:val="24"/>
          <w:szCs w:val="24"/>
        </w:rPr>
        <w:t xml:space="preserve">egally </w:t>
      </w:r>
      <w:r w:rsidR="00FC0627" w:rsidRPr="009D275B">
        <w:rPr>
          <w:rFonts w:ascii="Arial" w:hAnsi="Arial" w:cs="Arial"/>
          <w:color w:val="000000" w:themeColor="text1"/>
          <w:sz w:val="24"/>
          <w:szCs w:val="24"/>
        </w:rPr>
        <w:t>Q</w:t>
      </w:r>
      <w:r w:rsidR="00DE374E" w:rsidRPr="009D275B">
        <w:rPr>
          <w:rFonts w:ascii="Arial" w:hAnsi="Arial" w:cs="Arial"/>
          <w:color w:val="000000" w:themeColor="text1"/>
          <w:sz w:val="24"/>
          <w:szCs w:val="24"/>
        </w:rPr>
        <w:t xml:space="preserve">ualified </w:t>
      </w:r>
      <w:r w:rsidR="00FC0627" w:rsidRPr="009D275B">
        <w:rPr>
          <w:rFonts w:ascii="Arial" w:hAnsi="Arial" w:cs="Arial"/>
          <w:color w:val="000000" w:themeColor="text1"/>
          <w:sz w:val="24"/>
          <w:szCs w:val="24"/>
        </w:rPr>
        <w:t>M</w:t>
      </w:r>
      <w:r w:rsidR="00DE374E" w:rsidRPr="009D275B">
        <w:rPr>
          <w:rFonts w:ascii="Arial" w:hAnsi="Arial" w:cs="Arial"/>
          <w:color w:val="000000" w:themeColor="text1"/>
          <w:sz w:val="24"/>
          <w:szCs w:val="24"/>
        </w:rPr>
        <w:t>ember</w:t>
      </w:r>
      <w:r w:rsidR="00FC0627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E374E" w:rsidRPr="009D275B">
        <w:rPr>
          <w:rFonts w:ascii="Arial" w:hAnsi="Arial" w:cs="Arial"/>
          <w:color w:val="000000" w:themeColor="text1"/>
          <w:sz w:val="24"/>
          <w:szCs w:val="24"/>
        </w:rPr>
        <w:t xml:space="preserve">(LQM) </w:t>
      </w:r>
      <w:r w:rsidR="00FC0627" w:rsidRPr="009D275B">
        <w:rPr>
          <w:rFonts w:ascii="Arial" w:hAnsi="Arial" w:cs="Arial"/>
          <w:color w:val="000000" w:themeColor="text1"/>
          <w:sz w:val="24"/>
          <w:szCs w:val="24"/>
        </w:rPr>
        <w:t xml:space="preserve">did give the wrong date, that neither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the Appellant,</w:t>
      </w:r>
      <w:r w:rsidR="00FC0627" w:rsidRPr="009D275B">
        <w:rPr>
          <w:rFonts w:ascii="Arial" w:hAnsi="Arial" w:cs="Arial"/>
          <w:color w:val="000000" w:themeColor="text1"/>
          <w:sz w:val="24"/>
          <w:szCs w:val="24"/>
        </w:rPr>
        <w:t xml:space="preserve"> nor her then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representative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>, nor the other panel members</w:t>
      </w:r>
      <w:r w:rsidR="00FC0627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p</w:t>
      </w:r>
      <w:r w:rsidR="00FC0627" w:rsidRPr="009D275B">
        <w:rPr>
          <w:rFonts w:ascii="Arial" w:hAnsi="Arial" w:cs="Arial"/>
          <w:color w:val="000000" w:themeColor="text1"/>
          <w:sz w:val="24"/>
          <w:szCs w:val="24"/>
        </w:rPr>
        <w:t>icked up on this.</w:t>
      </w:r>
    </w:p>
    <w:p w14:paraId="148968E6" w14:textId="77777777" w:rsidR="00DE374E" w:rsidRPr="009D275B" w:rsidRDefault="00DE374E" w:rsidP="003844D9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68A029D" w14:textId="6923905E" w:rsidR="0098047C" w:rsidRPr="009D275B" w:rsidRDefault="003C725C" w:rsidP="003844D9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9.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>am un</w:t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 xml:space="preserve">able to conclude that it was a typo: this was on its face a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misdirection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 xml:space="preserve">, specific in its terms, </w:t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 xml:space="preserve">on a material matter.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 xml:space="preserve">The use of “reminded” suggests that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LQM </w:t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>was giving guidance to the parties that they were expected to heed.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  Even if the Appeal Tribunal was not itself confused when it came to its decision, there is a real risk that the Appellant and her representative were confused by the LQM’s “reminder” and so did not receive a fair hearing</w:t>
      </w:r>
      <w:r w:rsidR="0098047C" w:rsidRPr="009D275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79330AE" w14:textId="77777777" w:rsidR="0098047C" w:rsidRPr="009D275B" w:rsidRDefault="0098047C" w:rsidP="003844D9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4BF4F90" w14:textId="0CB9B1E2" w:rsidR="0098047C" w:rsidRPr="009D275B" w:rsidRDefault="003C725C" w:rsidP="003844D9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10.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 xml:space="preserve">There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is</w:t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 xml:space="preserve"> limited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evidence</w:t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available</w:t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to me apart</w:t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from</w:t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t</w:t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 xml:space="preserve">he record of proceedings.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E374E" w:rsidRPr="009D275B">
        <w:rPr>
          <w:rFonts w:ascii="Arial" w:hAnsi="Arial" w:cs="Arial"/>
          <w:color w:val="000000" w:themeColor="text1"/>
          <w:sz w:val="24"/>
          <w:szCs w:val="24"/>
        </w:rPr>
        <w:t>Th</w:t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Appellant’s</w:t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representative</w:t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 xml:space="preserve">at that time </w:t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 xml:space="preserve">is no longer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instructed</w:t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 xml:space="preserve">For her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part</w:t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>, the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 Appellant</w:t>
      </w:r>
      <w:r w:rsidR="004C05FD" w:rsidRPr="009D275B">
        <w:rPr>
          <w:rFonts w:ascii="Arial" w:hAnsi="Arial" w:cs="Arial"/>
          <w:color w:val="000000" w:themeColor="text1"/>
          <w:sz w:val="24"/>
          <w:szCs w:val="24"/>
        </w:rPr>
        <w:t xml:space="preserve"> says 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“I would agree the dates confused myself and I thought the tribunal was referring to 2019 when it was in fact 2018.”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Such evidence could of course be self-serving, but given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tenor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 of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the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Appellant’s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submissions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 I consider it unlikely.</w:t>
      </w:r>
    </w:p>
    <w:p w14:paraId="4A5C24AC" w14:textId="77777777" w:rsidR="0098047C" w:rsidRPr="009D275B" w:rsidRDefault="0098047C" w:rsidP="003844D9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color w:val="000000" w:themeColor="text1"/>
          <w:sz w:val="24"/>
          <w:szCs w:val="24"/>
        </w:rPr>
      </w:pPr>
    </w:p>
    <w:p w14:paraId="4BF7C0C3" w14:textId="0D274084" w:rsidR="0098047C" w:rsidRPr="009D275B" w:rsidRDefault="003C725C" w:rsidP="003844D9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11.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The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 understanding of the Appellant’s mental health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appear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 to have evolved with time, whi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c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h makes it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particularly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 important that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evidence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w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as given, and considered,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by reference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 to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circumstances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obtaining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 at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correct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date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and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 xml:space="preserve"> in relation to the correct “required period”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>.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 It is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not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possible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to 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conclude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with confidence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 that it was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,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in either respect, 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>and M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s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 Patterson does not put forward any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submission to</w:t>
      </w:r>
      <w:r w:rsidR="00B212FB" w:rsidRPr="009D275B">
        <w:rPr>
          <w:rFonts w:ascii="Arial" w:hAnsi="Arial" w:cs="Arial"/>
          <w:color w:val="000000" w:themeColor="text1"/>
          <w:sz w:val="24"/>
          <w:szCs w:val="24"/>
        </w:rPr>
        <w:t xml:space="preserve"> th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e contrary.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>Nor does she submit that the error was not material.</w:t>
      </w:r>
    </w:p>
    <w:p w14:paraId="7AAAD05A" w14:textId="77777777" w:rsidR="0098047C" w:rsidRPr="009D275B" w:rsidRDefault="0098047C" w:rsidP="003844D9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color w:val="000000" w:themeColor="text1"/>
          <w:sz w:val="24"/>
          <w:szCs w:val="24"/>
        </w:rPr>
      </w:pPr>
    </w:p>
    <w:p w14:paraId="060812E5" w14:textId="5BF6F85C" w:rsidR="0098047C" w:rsidRPr="009D275B" w:rsidRDefault="003C725C" w:rsidP="003844D9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12.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6B59A0" w:rsidRPr="009D275B">
        <w:rPr>
          <w:rFonts w:ascii="Arial" w:hAnsi="Arial" w:cs="Arial"/>
          <w:color w:val="000000" w:themeColor="text1"/>
          <w:sz w:val="24"/>
          <w:szCs w:val="24"/>
        </w:rPr>
        <w:t>I therefore give le</w:t>
      </w:r>
      <w:r w:rsidR="001303F4" w:rsidRPr="009D275B">
        <w:rPr>
          <w:rFonts w:ascii="Arial" w:hAnsi="Arial" w:cs="Arial"/>
          <w:color w:val="000000" w:themeColor="text1"/>
          <w:sz w:val="24"/>
          <w:szCs w:val="24"/>
        </w:rPr>
        <w:t>a</w:t>
      </w:r>
      <w:r w:rsidR="006B59A0" w:rsidRPr="009D275B">
        <w:rPr>
          <w:rFonts w:ascii="Arial" w:hAnsi="Arial" w:cs="Arial"/>
          <w:color w:val="000000" w:themeColor="text1"/>
          <w:sz w:val="24"/>
          <w:szCs w:val="24"/>
        </w:rPr>
        <w:t>ve to ap</w:t>
      </w:r>
      <w:r w:rsidR="001303F4" w:rsidRPr="009D275B">
        <w:rPr>
          <w:rFonts w:ascii="Arial" w:hAnsi="Arial" w:cs="Arial"/>
          <w:color w:val="000000" w:themeColor="text1"/>
          <w:sz w:val="24"/>
          <w:szCs w:val="24"/>
        </w:rPr>
        <w:t>p</w:t>
      </w:r>
      <w:r w:rsidR="006B59A0" w:rsidRPr="009D275B">
        <w:rPr>
          <w:rFonts w:ascii="Arial" w:hAnsi="Arial" w:cs="Arial"/>
          <w:color w:val="000000" w:themeColor="text1"/>
          <w:sz w:val="24"/>
          <w:szCs w:val="24"/>
        </w:rPr>
        <w:t>ea</w:t>
      </w:r>
      <w:r w:rsidR="001303F4" w:rsidRPr="009D275B">
        <w:rPr>
          <w:rFonts w:ascii="Arial" w:hAnsi="Arial" w:cs="Arial"/>
          <w:color w:val="000000" w:themeColor="text1"/>
          <w:sz w:val="24"/>
          <w:szCs w:val="24"/>
        </w:rPr>
        <w:t>l</w:t>
      </w:r>
      <w:r w:rsidR="006B59A0" w:rsidRPr="009D275B">
        <w:rPr>
          <w:rFonts w:ascii="Arial" w:hAnsi="Arial" w:cs="Arial"/>
          <w:color w:val="000000" w:themeColor="text1"/>
          <w:sz w:val="24"/>
          <w:szCs w:val="24"/>
        </w:rPr>
        <w:t xml:space="preserve"> and allow the appeal, set</w:t>
      </w:r>
      <w:r w:rsidR="001303F4" w:rsidRPr="009D275B">
        <w:rPr>
          <w:rFonts w:ascii="Arial" w:hAnsi="Arial" w:cs="Arial"/>
          <w:color w:val="000000" w:themeColor="text1"/>
          <w:sz w:val="24"/>
          <w:szCs w:val="24"/>
        </w:rPr>
        <w:t>t</w:t>
      </w:r>
      <w:r w:rsidR="006B59A0" w:rsidRPr="009D275B">
        <w:rPr>
          <w:rFonts w:ascii="Arial" w:hAnsi="Arial" w:cs="Arial"/>
          <w:color w:val="000000" w:themeColor="text1"/>
          <w:sz w:val="24"/>
          <w:szCs w:val="24"/>
        </w:rPr>
        <w:t>in</w:t>
      </w:r>
      <w:r w:rsidR="001303F4" w:rsidRPr="009D275B">
        <w:rPr>
          <w:rFonts w:ascii="Arial" w:hAnsi="Arial" w:cs="Arial"/>
          <w:color w:val="000000" w:themeColor="text1"/>
          <w:sz w:val="24"/>
          <w:szCs w:val="24"/>
        </w:rPr>
        <w:t>g</w:t>
      </w:r>
      <w:r w:rsidR="006B59A0" w:rsidRPr="009D275B">
        <w:rPr>
          <w:rFonts w:ascii="Arial" w:hAnsi="Arial" w:cs="Arial"/>
          <w:color w:val="000000" w:themeColor="text1"/>
          <w:sz w:val="24"/>
          <w:szCs w:val="24"/>
        </w:rPr>
        <w:t xml:space="preserve"> the decision of</w:t>
      </w:r>
      <w:r w:rsidR="001303F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9A0" w:rsidRPr="009D275B">
        <w:rPr>
          <w:rFonts w:ascii="Arial" w:hAnsi="Arial" w:cs="Arial"/>
          <w:color w:val="000000" w:themeColor="text1"/>
          <w:sz w:val="24"/>
          <w:szCs w:val="24"/>
        </w:rPr>
        <w:t>the</w:t>
      </w:r>
      <w:r w:rsidR="001303F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9A0" w:rsidRPr="009D275B">
        <w:rPr>
          <w:rFonts w:ascii="Arial" w:hAnsi="Arial" w:cs="Arial"/>
          <w:color w:val="000000" w:themeColor="text1"/>
          <w:sz w:val="24"/>
          <w:szCs w:val="24"/>
        </w:rPr>
        <w:t>Ap</w:t>
      </w:r>
      <w:r w:rsidR="001303F4" w:rsidRPr="009D275B">
        <w:rPr>
          <w:rFonts w:ascii="Arial" w:hAnsi="Arial" w:cs="Arial"/>
          <w:color w:val="000000" w:themeColor="text1"/>
          <w:sz w:val="24"/>
          <w:szCs w:val="24"/>
        </w:rPr>
        <w:t>p</w:t>
      </w:r>
      <w:r w:rsidR="006B59A0" w:rsidRPr="009D275B">
        <w:rPr>
          <w:rFonts w:ascii="Arial" w:hAnsi="Arial" w:cs="Arial"/>
          <w:color w:val="000000" w:themeColor="text1"/>
          <w:sz w:val="24"/>
          <w:szCs w:val="24"/>
        </w:rPr>
        <w:t>eal Tribunal aside.</w:t>
      </w:r>
    </w:p>
    <w:p w14:paraId="7EC99AF4" w14:textId="77777777" w:rsidR="0098047C" w:rsidRPr="009D275B" w:rsidRDefault="0098047C" w:rsidP="003844D9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color w:val="000000" w:themeColor="text1"/>
          <w:sz w:val="24"/>
          <w:szCs w:val="24"/>
        </w:rPr>
      </w:pPr>
    </w:p>
    <w:p w14:paraId="174A7296" w14:textId="483AA8C7" w:rsidR="0098047C" w:rsidRPr="009D275B" w:rsidRDefault="003C725C" w:rsidP="003844D9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13.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 xml:space="preserve">That makes it unnecessary to deal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with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 xml:space="preserve">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second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point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 xml:space="preserve"> which I flagged up, which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concerned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whether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 xml:space="preserve">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Appeal Tribunal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 xml:space="preserve"> was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mistaken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 xml:space="preserve"> as to the nature of the medical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evidence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before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it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relating 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>to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>the post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-</w:t>
      </w:r>
      <w:r w:rsidR="00ED0522" w:rsidRPr="009D275B">
        <w:rPr>
          <w:rFonts w:ascii="Arial" w:hAnsi="Arial" w:cs="Arial"/>
          <w:color w:val="000000" w:themeColor="text1"/>
          <w:sz w:val="24"/>
          <w:szCs w:val="24"/>
        </w:rPr>
        <w:t>2019 period.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 Nor do I need to address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Appellant’s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o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>wn grounds, as if the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r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e was any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lastRenderedPageBreak/>
        <w:t>o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ther error of law in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Appeal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Tribunal’s decision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,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that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decision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h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>s b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>en set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aside and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her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appeal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against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Department’s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decision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will be considered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wholly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>fresh.</w:t>
      </w:r>
    </w:p>
    <w:p w14:paraId="1E1AA65B" w14:textId="77777777" w:rsidR="0098047C" w:rsidRPr="009D275B" w:rsidRDefault="0098047C" w:rsidP="003844D9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color w:val="000000" w:themeColor="text1"/>
          <w:sz w:val="24"/>
          <w:szCs w:val="24"/>
        </w:rPr>
      </w:pPr>
    </w:p>
    <w:p w14:paraId="7F6CBDEE" w14:textId="6812F254" w:rsidR="004D3BA7" w:rsidRPr="009D275B" w:rsidRDefault="003C725C" w:rsidP="003844D9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14.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This is not a case in which I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consider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it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expedient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to remake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decision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myself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further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findings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of f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act are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required, it 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>will be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st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be made by a panel of the Appeal Tribunal, which will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contain 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Medically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Qualified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Panel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M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ember and a Disability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Qualified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Panel Member.  It is as I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understand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it part of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Appellant’s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case that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she had for some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years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prior to the date of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decision 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>b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en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suffering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from Post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Traumatic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Stress Disorder but it ha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d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only latterly b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en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diagnosed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an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d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that her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evidence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should be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understood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in the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light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of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the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diagnosis.  The letter dated 5</w:t>
      </w:r>
      <w:r w:rsidR="00DE374E" w:rsidRPr="009D275B">
        <w:rPr>
          <w:rFonts w:ascii="Arial" w:hAnsi="Arial" w:cs="Arial"/>
          <w:color w:val="000000" w:themeColor="text1"/>
          <w:sz w:val="24"/>
          <w:szCs w:val="24"/>
        </w:rPr>
        <w:t xml:space="preserve"> February 20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>21 from Dr Idris to Dr Dal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las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does provide an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indication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that such a diagnosis was in place at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the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date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of the letter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.  That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is one aspect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(including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whether it is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relevant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to the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circumstances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obtaining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at the date of th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decision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under appeal) which the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new panel of the Appeal Tribunal will need to consider,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>long with any other i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ss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ues raised by the appeal and any other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issue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which, in its discretion, it sees fit.</w:t>
      </w:r>
    </w:p>
    <w:p w14:paraId="09BF619B" w14:textId="77777777" w:rsidR="004D3BA7" w:rsidRPr="009D275B" w:rsidRDefault="004D3BA7" w:rsidP="003844D9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color w:val="000000" w:themeColor="text1"/>
          <w:sz w:val="24"/>
          <w:szCs w:val="24"/>
        </w:rPr>
      </w:pPr>
    </w:p>
    <w:p w14:paraId="0E101A74" w14:textId="3132E50D" w:rsidR="004D3BA7" w:rsidRPr="009D275B" w:rsidRDefault="003844D9" w:rsidP="003844D9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15.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I did note that the Appellant had given a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somewhat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equivocal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indication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about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wanting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an oral hearing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before the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Commissioner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>She first ticked “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Yes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” but then crossed it out and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ticked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“No”, while still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completing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re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asons why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she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wanted one.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It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is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clear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that her motivation </w:t>
      </w:r>
      <w:r w:rsidR="003D764D" w:rsidRPr="009D275B">
        <w:rPr>
          <w:rFonts w:ascii="Arial" w:hAnsi="Arial" w:cs="Arial"/>
          <w:color w:val="000000" w:themeColor="text1"/>
          <w:sz w:val="24"/>
          <w:szCs w:val="24"/>
        </w:rPr>
        <w:t xml:space="preserve">for seeking a hearing 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was “to put forward the true facts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of her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condition and how it affects her”.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>That can be done when the case is reheard by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Appeal Tribunal.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Oral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hearings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before the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Commissioner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are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primarily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concerned with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whether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Appeal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Tribunal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went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wrong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in law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: in this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case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it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has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b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een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accepted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that it did,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without the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need for a hearing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before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 xml:space="preserve"> the </w:t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Commissioner</w:t>
      </w:r>
      <w:r w:rsidR="00446C04" w:rsidRPr="009D275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AD38EE3" w14:textId="77777777" w:rsidR="004D3BA7" w:rsidRPr="009D275B" w:rsidRDefault="004D3BA7" w:rsidP="003844D9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color w:val="000000" w:themeColor="text1"/>
          <w:sz w:val="24"/>
          <w:szCs w:val="24"/>
        </w:rPr>
      </w:pPr>
    </w:p>
    <w:p w14:paraId="411D5D87" w14:textId="1436F90E" w:rsidR="006B545A" w:rsidRPr="009D275B" w:rsidRDefault="003844D9" w:rsidP="003844D9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16.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6B545A" w:rsidRPr="009D275B">
        <w:rPr>
          <w:rFonts w:ascii="Arial" w:hAnsi="Arial" w:cs="Arial"/>
          <w:color w:val="000000" w:themeColor="text1"/>
          <w:sz w:val="24"/>
          <w:szCs w:val="24"/>
        </w:rPr>
        <w:t>The fact that this appeal has succeeded on a point of law carries no implication as to the likely outcome of the Appellant’s appeal against the Department’s decision, which is a matter for the new panel.</w:t>
      </w:r>
    </w:p>
    <w:p w14:paraId="1E99CD53" w14:textId="1C8C4C3C" w:rsidR="00965670" w:rsidRPr="009D275B" w:rsidRDefault="003844D9" w:rsidP="003C725C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9D275B">
        <w:rPr>
          <w:rFonts w:ascii="Arial" w:hAnsi="Arial" w:cs="Arial"/>
          <w:noProof/>
          <w:color w:val="000000" w:themeColor="text1"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B8DEA22" wp14:editId="61AA50FD">
            <wp:simplePos x="0" y="0"/>
            <wp:positionH relativeFrom="column">
              <wp:posOffset>579755</wp:posOffset>
            </wp:positionH>
            <wp:positionV relativeFrom="paragraph">
              <wp:posOffset>46355</wp:posOffset>
            </wp:positionV>
            <wp:extent cx="1854200" cy="483235"/>
            <wp:effectExtent l="0" t="0" r="0" b="0"/>
            <wp:wrapThrough wrapText="bothSides">
              <wp:wrapPolygon edited="0">
                <wp:start x="0" y="0"/>
                <wp:lineTo x="0" y="20436"/>
                <wp:lineTo x="21304" y="20436"/>
                <wp:lineTo x="2130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66B55C" w14:textId="117A5144" w:rsidR="00965670" w:rsidRDefault="00965670" w:rsidP="003C725C">
      <w:pPr>
        <w:tabs>
          <w:tab w:val="left" w:pos="510"/>
          <w:tab w:val="left" w:pos="1077"/>
          <w:tab w:val="left" w:pos="1797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848337C" w14:textId="2B5081E0" w:rsidR="004D3BA7" w:rsidRPr="009D275B" w:rsidRDefault="004D3BA7" w:rsidP="009D275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89E75A9" w14:textId="5578266B" w:rsidR="004D3BA7" w:rsidRPr="003844D9" w:rsidRDefault="004D3BA7" w:rsidP="003844D9">
      <w:pPr>
        <w:spacing w:after="0" w:line="240" w:lineRule="auto"/>
        <w:rPr>
          <w:rFonts w:ascii="Arial" w:hAnsi="Arial" w:cs="Arial"/>
          <w:bCs/>
          <w:color w:val="000000" w:themeColor="text1"/>
          <w:kern w:val="0"/>
          <w:sz w:val="24"/>
          <w:szCs w:val="24"/>
        </w:rPr>
      </w:pPr>
      <w:r w:rsidRPr="009D275B">
        <w:rPr>
          <w:rFonts w:ascii="Arial" w:hAnsi="Arial" w:cs="Arial"/>
          <w:color w:val="000000" w:themeColor="text1"/>
          <w:kern w:val="0"/>
          <w:sz w:val="24"/>
          <w:szCs w:val="24"/>
        </w:rPr>
        <w:t>(Signed):</w:t>
      </w:r>
      <w:r w:rsidR="003844D9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 </w:t>
      </w:r>
      <w:r w:rsidRPr="003844D9">
        <w:rPr>
          <w:rFonts w:ascii="Arial" w:hAnsi="Arial" w:cs="Arial"/>
          <w:bCs/>
          <w:color w:val="000000" w:themeColor="text1"/>
          <w:kern w:val="0"/>
          <w:sz w:val="24"/>
          <w:szCs w:val="24"/>
        </w:rPr>
        <w:t>C G WARD</w:t>
      </w:r>
    </w:p>
    <w:p w14:paraId="696A92B5" w14:textId="77777777" w:rsidR="003844D9" w:rsidRPr="003844D9" w:rsidRDefault="003844D9" w:rsidP="003844D9">
      <w:pPr>
        <w:spacing w:after="0" w:line="240" w:lineRule="auto"/>
        <w:rPr>
          <w:rFonts w:ascii="Arial" w:hAnsi="Arial" w:cs="Arial"/>
          <w:bCs/>
          <w:color w:val="000000" w:themeColor="text1"/>
          <w:kern w:val="0"/>
          <w:sz w:val="24"/>
          <w:szCs w:val="24"/>
        </w:rPr>
      </w:pPr>
    </w:p>
    <w:p w14:paraId="621494E8" w14:textId="7AB35851" w:rsidR="004D3BA7" w:rsidRPr="003844D9" w:rsidRDefault="004D3BA7" w:rsidP="00371664">
      <w:pPr>
        <w:spacing w:after="0" w:line="240" w:lineRule="auto"/>
        <w:rPr>
          <w:rFonts w:ascii="Arial" w:hAnsi="Arial" w:cs="Arial"/>
          <w:bCs/>
          <w:color w:val="000000" w:themeColor="text1"/>
          <w:kern w:val="0"/>
          <w:sz w:val="24"/>
          <w:szCs w:val="24"/>
        </w:rPr>
      </w:pPr>
      <w:r w:rsidRPr="003844D9">
        <w:rPr>
          <w:rFonts w:ascii="Arial" w:hAnsi="Arial" w:cs="Arial"/>
          <w:bCs/>
          <w:color w:val="000000" w:themeColor="text1"/>
          <w:kern w:val="0"/>
          <w:sz w:val="24"/>
          <w:szCs w:val="24"/>
        </w:rPr>
        <w:t>DEPUTY COMMISSIONER (NI)</w:t>
      </w:r>
    </w:p>
    <w:p w14:paraId="4AA1712E" w14:textId="77777777" w:rsidR="004D3BA7" w:rsidRDefault="004D3BA7" w:rsidP="00371664">
      <w:pPr>
        <w:spacing w:after="0" w:line="240" w:lineRule="auto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5092238C" w14:textId="77777777" w:rsidR="00371664" w:rsidRDefault="00371664" w:rsidP="00371664">
      <w:pPr>
        <w:spacing w:after="0" w:line="240" w:lineRule="auto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4083B7EE" w14:textId="77777777" w:rsidR="00371664" w:rsidRPr="009D275B" w:rsidRDefault="00371664" w:rsidP="00371664">
      <w:pPr>
        <w:spacing w:after="0" w:line="240" w:lineRule="auto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2E7FD6F1" w14:textId="56E05FEE" w:rsidR="004D3BA7" w:rsidRPr="009D275B" w:rsidRDefault="00F92CBB" w:rsidP="0037166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D275B">
        <w:rPr>
          <w:rFonts w:ascii="Arial" w:hAnsi="Arial" w:cs="Arial"/>
          <w:color w:val="000000" w:themeColor="text1"/>
          <w:kern w:val="0"/>
          <w:sz w:val="24"/>
          <w:szCs w:val="24"/>
        </w:rPr>
        <w:t>3 December 2024</w:t>
      </w:r>
    </w:p>
    <w:sectPr w:rsidR="004D3BA7" w:rsidRPr="009D275B" w:rsidSect="00433574">
      <w:footerReference w:type="default" r:id="rId8"/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36895" w14:textId="77777777" w:rsidR="00676260" w:rsidRDefault="00676260" w:rsidP="0098047C">
      <w:pPr>
        <w:spacing w:after="0" w:line="240" w:lineRule="auto"/>
      </w:pPr>
      <w:r>
        <w:separator/>
      </w:r>
    </w:p>
  </w:endnote>
  <w:endnote w:type="continuationSeparator" w:id="0">
    <w:p w14:paraId="43B982A5" w14:textId="77777777" w:rsidR="00676260" w:rsidRDefault="00676260" w:rsidP="00980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B13C1" w14:textId="3E4C5A09" w:rsidR="0098047C" w:rsidRPr="003C725C" w:rsidRDefault="0098047C" w:rsidP="003C725C">
    <w:pPr>
      <w:pStyle w:val="Footer"/>
      <w:jc w:val="center"/>
      <w:rPr>
        <w:rFonts w:ascii="Arial" w:hAnsi="Arial" w:cs="Arial"/>
        <w:sz w:val="24"/>
        <w:szCs w:val="24"/>
      </w:rPr>
    </w:pPr>
    <w:r w:rsidRPr="003C725C">
      <w:rPr>
        <w:rFonts w:ascii="Arial" w:hAnsi="Arial" w:cs="Arial"/>
        <w:sz w:val="24"/>
        <w:szCs w:val="24"/>
      </w:rPr>
      <w:fldChar w:fldCharType="begin"/>
    </w:r>
    <w:r w:rsidRPr="003C725C">
      <w:rPr>
        <w:rFonts w:ascii="Arial" w:hAnsi="Arial" w:cs="Arial"/>
        <w:sz w:val="24"/>
        <w:szCs w:val="24"/>
      </w:rPr>
      <w:instrText xml:space="preserve"> PAGE   \* MERGEFORMAT </w:instrText>
    </w:r>
    <w:r w:rsidRPr="003C725C">
      <w:rPr>
        <w:rFonts w:ascii="Arial" w:hAnsi="Arial" w:cs="Arial"/>
        <w:sz w:val="24"/>
        <w:szCs w:val="24"/>
      </w:rPr>
      <w:fldChar w:fldCharType="separate"/>
    </w:r>
    <w:r w:rsidRPr="003C725C">
      <w:rPr>
        <w:rFonts w:ascii="Arial" w:hAnsi="Arial" w:cs="Arial"/>
        <w:noProof/>
        <w:sz w:val="24"/>
        <w:szCs w:val="24"/>
      </w:rPr>
      <w:t>2</w:t>
    </w:r>
    <w:r w:rsidRPr="003C725C">
      <w:rPr>
        <w:rFonts w:ascii="Arial" w:hAnsi="Arial" w:cs="Arial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C1374" w14:textId="77777777" w:rsidR="00676260" w:rsidRDefault="00676260" w:rsidP="0098047C">
      <w:pPr>
        <w:spacing w:after="0" w:line="240" w:lineRule="auto"/>
      </w:pPr>
      <w:r>
        <w:separator/>
      </w:r>
    </w:p>
  </w:footnote>
  <w:footnote w:type="continuationSeparator" w:id="0">
    <w:p w14:paraId="64E804F9" w14:textId="77777777" w:rsidR="00676260" w:rsidRDefault="00676260" w:rsidP="00980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1F4EAA"/>
    <w:multiLevelType w:val="hybridMultilevel"/>
    <w:tmpl w:val="0D442B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D76A3"/>
    <w:multiLevelType w:val="hybridMultilevel"/>
    <w:tmpl w:val="72324B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47242">
    <w:abstractNumId w:val="1"/>
  </w:num>
  <w:num w:numId="2" w16cid:durableId="185618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E06"/>
    <w:rsid w:val="00055E63"/>
    <w:rsid w:val="0009583E"/>
    <w:rsid w:val="000A472C"/>
    <w:rsid w:val="000F4ECB"/>
    <w:rsid w:val="001303F4"/>
    <w:rsid w:val="00132428"/>
    <w:rsid w:val="001443B5"/>
    <w:rsid w:val="00146CE9"/>
    <w:rsid w:val="001473D2"/>
    <w:rsid w:val="001C0D3A"/>
    <w:rsid w:val="001F539F"/>
    <w:rsid w:val="001F5FC8"/>
    <w:rsid w:val="00233BB1"/>
    <w:rsid w:val="002416A8"/>
    <w:rsid w:val="002B0A69"/>
    <w:rsid w:val="002C42ED"/>
    <w:rsid w:val="002C75D6"/>
    <w:rsid w:val="002D37C4"/>
    <w:rsid w:val="002F5170"/>
    <w:rsid w:val="00346236"/>
    <w:rsid w:val="00371664"/>
    <w:rsid w:val="003844D9"/>
    <w:rsid w:val="003C725C"/>
    <w:rsid w:val="003D764D"/>
    <w:rsid w:val="0040090B"/>
    <w:rsid w:val="004107EC"/>
    <w:rsid w:val="00433574"/>
    <w:rsid w:val="004420AD"/>
    <w:rsid w:val="00446C04"/>
    <w:rsid w:val="00471270"/>
    <w:rsid w:val="00482D8E"/>
    <w:rsid w:val="00497273"/>
    <w:rsid w:val="004B29B3"/>
    <w:rsid w:val="004C05FD"/>
    <w:rsid w:val="004D3BA7"/>
    <w:rsid w:val="004E30C2"/>
    <w:rsid w:val="004F43E3"/>
    <w:rsid w:val="0052745F"/>
    <w:rsid w:val="0056358C"/>
    <w:rsid w:val="00595BC9"/>
    <w:rsid w:val="005B5517"/>
    <w:rsid w:val="005E050A"/>
    <w:rsid w:val="005E75FA"/>
    <w:rsid w:val="00603CC3"/>
    <w:rsid w:val="00624CD3"/>
    <w:rsid w:val="00643020"/>
    <w:rsid w:val="00656254"/>
    <w:rsid w:val="006677BC"/>
    <w:rsid w:val="00676260"/>
    <w:rsid w:val="006A254A"/>
    <w:rsid w:val="006A55F4"/>
    <w:rsid w:val="006A6B2C"/>
    <w:rsid w:val="006B4868"/>
    <w:rsid w:val="006B545A"/>
    <w:rsid w:val="006B59A0"/>
    <w:rsid w:val="006F5DF6"/>
    <w:rsid w:val="006F7517"/>
    <w:rsid w:val="00717E8F"/>
    <w:rsid w:val="00725E06"/>
    <w:rsid w:val="00726CB3"/>
    <w:rsid w:val="007A0F96"/>
    <w:rsid w:val="007C2FCD"/>
    <w:rsid w:val="007E4563"/>
    <w:rsid w:val="008207E3"/>
    <w:rsid w:val="008540AF"/>
    <w:rsid w:val="008862AF"/>
    <w:rsid w:val="008F2BC5"/>
    <w:rsid w:val="00911DB0"/>
    <w:rsid w:val="00930B54"/>
    <w:rsid w:val="00942956"/>
    <w:rsid w:val="00965670"/>
    <w:rsid w:val="0098047C"/>
    <w:rsid w:val="00985736"/>
    <w:rsid w:val="009A5240"/>
    <w:rsid w:val="009C5868"/>
    <w:rsid w:val="009D275B"/>
    <w:rsid w:val="009F1529"/>
    <w:rsid w:val="00A75429"/>
    <w:rsid w:val="00A92221"/>
    <w:rsid w:val="00B212FB"/>
    <w:rsid w:val="00B4741E"/>
    <w:rsid w:val="00B85B5F"/>
    <w:rsid w:val="00BC1489"/>
    <w:rsid w:val="00BC48B2"/>
    <w:rsid w:val="00BD4A00"/>
    <w:rsid w:val="00C04432"/>
    <w:rsid w:val="00C74379"/>
    <w:rsid w:val="00C87C97"/>
    <w:rsid w:val="00C923B4"/>
    <w:rsid w:val="00D5286C"/>
    <w:rsid w:val="00DC1E19"/>
    <w:rsid w:val="00DE374E"/>
    <w:rsid w:val="00E1282F"/>
    <w:rsid w:val="00E41D2E"/>
    <w:rsid w:val="00E4389B"/>
    <w:rsid w:val="00E51C8E"/>
    <w:rsid w:val="00ED0522"/>
    <w:rsid w:val="00F07D03"/>
    <w:rsid w:val="00F37791"/>
    <w:rsid w:val="00F91036"/>
    <w:rsid w:val="00F92CBB"/>
    <w:rsid w:val="00FC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2AF5B"/>
  <w15:chartTrackingRefBased/>
  <w15:docId w15:val="{20D203FD-A23D-41A4-AD02-503D244C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47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8047C"/>
    <w:rPr>
      <w:kern w:val="2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8047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8047C"/>
    <w:rPr>
      <w:kern w:val="2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8047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67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C22/24-25(PIP)</vt:lpstr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C22/24-25(PIP)</dc:title>
  <dc:subject/>
  <dc:creator>Bowman, Marie</dc:creator>
  <cp:keywords/>
  <dc:description/>
  <cp:lastModifiedBy>Patterson, Laura</cp:lastModifiedBy>
  <cp:revision>2</cp:revision>
  <dcterms:created xsi:type="dcterms:W3CDTF">2024-12-05T12:13:00Z</dcterms:created>
  <dcterms:modified xsi:type="dcterms:W3CDTF">2024-12-05T12:13:00Z</dcterms:modified>
</cp:coreProperties>
</file>