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9E7E9" w14:textId="559185C2" w:rsidR="00DE7CD0" w:rsidRDefault="00DE7CD0" w:rsidP="00542218">
      <w:pPr>
        <w:suppressAutoHyphens/>
        <w:spacing w:after="0" w:line="240" w:lineRule="auto"/>
        <w:jc w:val="right"/>
        <w:rPr>
          <w:rFonts w:ascii="Arial" w:hAnsi="Arial" w:cs="Arial"/>
          <w:color w:val="000000"/>
          <w:spacing w:val="-3"/>
          <w:sz w:val="24"/>
          <w:szCs w:val="24"/>
        </w:rPr>
      </w:pPr>
      <w:r>
        <w:rPr>
          <w:rFonts w:ascii="Arial" w:hAnsi="Arial" w:cs="Arial"/>
          <w:color w:val="000000"/>
          <w:spacing w:val="-3"/>
          <w:sz w:val="24"/>
          <w:szCs w:val="24"/>
        </w:rPr>
        <w:tab/>
        <w:t xml:space="preserve">Department for Communities -v- DM (PIP) [2024] </w:t>
      </w:r>
      <w:proofErr w:type="spellStart"/>
      <w:r>
        <w:rPr>
          <w:rFonts w:ascii="Arial" w:hAnsi="Arial" w:cs="Arial"/>
          <w:color w:val="000000"/>
          <w:spacing w:val="-3"/>
          <w:sz w:val="24"/>
          <w:szCs w:val="24"/>
        </w:rPr>
        <w:t>NICom</w:t>
      </w:r>
      <w:proofErr w:type="spellEnd"/>
      <w:r>
        <w:rPr>
          <w:rFonts w:ascii="Arial" w:hAnsi="Arial" w:cs="Arial"/>
          <w:color w:val="000000"/>
          <w:spacing w:val="-3"/>
          <w:sz w:val="24"/>
          <w:szCs w:val="24"/>
        </w:rPr>
        <w:t xml:space="preserve"> 58</w:t>
      </w:r>
    </w:p>
    <w:p w14:paraId="16F2AE4A" w14:textId="77777777" w:rsidR="00451197" w:rsidRDefault="00451197" w:rsidP="00542218">
      <w:pPr>
        <w:suppressAutoHyphens/>
        <w:spacing w:after="0" w:line="240" w:lineRule="auto"/>
        <w:jc w:val="both"/>
        <w:rPr>
          <w:rFonts w:ascii="Arial" w:hAnsi="Arial" w:cs="Arial"/>
          <w:color w:val="000000"/>
          <w:spacing w:val="-3"/>
          <w:sz w:val="24"/>
          <w:szCs w:val="24"/>
        </w:rPr>
      </w:pPr>
    </w:p>
    <w:p w14:paraId="7714FBC9" w14:textId="77777777" w:rsidR="00DE7CD0" w:rsidRDefault="00DE7CD0" w:rsidP="00542218">
      <w:pPr>
        <w:suppressAutoHyphens/>
        <w:spacing w:after="0" w:line="240" w:lineRule="auto"/>
        <w:jc w:val="right"/>
        <w:rPr>
          <w:rFonts w:ascii="Arial" w:hAnsi="Arial" w:cs="Arial"/>
          <w:color w:val="000000"/>
          <w:spacing w:val="-3"/>
          <w:sz w:val="24"/>
          <w:szCs w:val="24"/>
        </w:rPr>
      </w:pPr>
      <w:r>
        <w:rPr>
          <w:rFonts w:ascii="Arial" w:hAnsi="Arial" w:cs="Arial"/>
          <w:color w:val="000000"/>
          <w:spacing w:val="-3"/>
          <w:sz w:val="24"/>
          <w:szCs w:val="24"/>
        </w:rPr>
        <w:t>Decision No:  C2/24-25(PIP)</w:t>
      </w:r>
    </w:p>
    <w:p w14:paraId="7B0C42FB" w14:textId="77777777" w:rsidR="00DE7CD0" w:rsidRDefault="00DE7CD0" w:rsidP="00542218">
      <w:pPr>
        <w:suppressAutoHyphens/>
        <w:spacing w:after="0" w:line="240" w:lineRule="auto"/>
        <w:rPr>
          <w:rFonts w:ascii="Arial" w:hAnsi="Arial" w:cs="Arial"/>
          <w:color w:val="000000"/>
          <w:spacing w:val="-3"/>
          <w:sz w:val="24"/>
          <w:szCs w:val="24"/>
        </w:rPr>
      </w:pPr>
    </w:p>
    <w:p w14:paraId="207285DB" w14:textId="77777777" w:rsidR="00451197" w:rsidRDefault="00451197" w:rsidP="00542218">
      <w:pPr>
        <w:suppressAutoHyphens/>
        <w:spacing w:after="0" w:line="240" w:lineRule="auto"/>
        <w:rPr>
          <w:rFonts w:ascii="Arial" w:hAnsi="Arial" w:cs="Arial"/>
          <w:color w:val="000000"/>
          <w:spacing w:val="-3"/>
          <w:sz w:val="24"/>
          <w:szCs w:val="24"/>
        </w:rPr>
      </w:pPr>
    </w:p>
    <w:p w14:paraId="6485E0F9" w14:textId="77777777" w:rsidR="00451197" w:rsidRDefault="00451197" w:rsidP="00542218">
      <w:pPr>
        <w:suppressAutoHyphens/>
        <w:spacing w:after="0" w:line="240" w:lineRule="auto"/>
        <w:rPr>
          <w:rFonts w:ascii="Arial" w:hAnsi="Arial" w:cs="Arial"/>
          <w:color w:val="000000"/>
          <w:spacing w:val="-3"/>
          <w:sz w:val="24"/>
          <w:szCs w:val="24"/>
        </w:rPr>
      </w:pPr>
    </w:p>
    <w:p w14:paraId="7F14960E" w14:textId="77777777" w:rsidR="00DE7CD0" w:rsidRDefault="00DE7CD0" w:rsidP="00542218">
      <w:pPr>
        <w:suppressAutoHyphens/>
        <w:spacing w:after="0" w:line="240" w:lineRule="auto"/>
        <w:rPr>
          <w:rFonts w:ascii="Arial" w:hAnsi="Arial" w:cs="Arial"/>
          <w:color w:val="000000"/>
          <w:spacing w:val="-3"/>
          <w:sz w:val="24"/>
          <w:szCs w:val="24"/>
        </w:rPr>
      </w:pPr>
    </w:p>
    <w:p w14:paraId="53CDA2FA" w14:textId="77777777" w:rsidR="00DE7CD0" w:rsidRDefault="00DE7CD0" w:rsidP="00542218">
      <w:pPr>
        <w:suppressAutoHyphens/>
        <w:spacing w:after="0" w:line="240" w:lineRule="auto"/>
        <w:jc w:val="center"/>
        <w:rPr>
          <w:rFonts w:ascii="Arial" w:hAnsi="Arial" w:cs="Arial"/>
          <w:b/>
          <w:bCs/>
          <w:color w:val="000000"/>
          <w:spacing w:val="-3"/>
          <w:sz w:val="24"/>
          <w:szCs w:val="24"/>
        </w:rPr>
      </w:pPr>
      <w:r>
        <w:rPr>
          <w:rFonts w:ascii="Arial" w:hAnsi="Arial" w:cs="Arial"/>
          <w:b/>
          <w:bCs/>
          <w:color w:val="000000"/>
          <w:spacing w:val="-3"/>
          <w:sz w:val="24"/>
          <w:szCs w:val="24"/>
        </w:rPr>
        <w:t>SOCIAL SECURITY ADMINISTRATION (NORTHERN IRELAND) ACT 1992</w:t>
      </w:r>
    </w:p>
    <w:p w14:paraId="12F22F75" w14:textId="77777777" w:rsidR="00DE7CD0" w:rsidRDefault="00DE7CD0" w:rsidP="00542218">
      <w:pPr>
        <w:suppressAutoHyphens/>
        <w:spacing w:after="0" w:line="240" w:lineRule="auto"/>
        <w:jc w:val="center"/>
        <w:rPr>
          <w:rFonts w:ascii="Arial" w:hAnsi="Arial" w:cs="Arial"/>
          <w:b/>
          <w:bCs/>
          <w:color w:val="000000"/>
          <w:spacing w:val="-3"/>
          <w:sz w:val="24"/>
          <w:szCs w:val="24"/>
        </w:rPr>
      </w:pPr>
    </w:p>
    <w:p w14:paraId="70135EC9" w14:textId="77777777" w:rsidR="00DE7CD0" w:rsidRDefault="00DE7CD0" w:rsidP="00542218">
      <w:pPr>
        <w:suppressAutoHyphens/>
        <w:spacing w:after="0" w:line="240" w:lineRule="auto"/>
        <w:jc w:val="center"/>
        <w:rPr>
          <w:rFonts w:ascii="Arial" w:hAnsi="Arial" w:cs="Arial"/>
          <w:b/>
          <w:bCs/>
          <w:color w:val="000000"/>
          <w:spacing w:val="-3"/>
          <w:sz w:val="24"/>
          <w:szCs w:val="24"/>
        </w:rPr>
      </w:pPr>
      <w:r>
        <w:rPr>
          <w:rFonts w:ascii="Arial" w:hAnsi="Arial" w:cs="Arial"/>
          <w:b/>
          <w:bCs/>
          <w:color w:val="000000"/>
          <w:spacing w:val="-3"/>
          <w:sz w:val="24"/>
          <w:szCs w:val="24"/>
        </w:rPr>
        <w:t>SOCIAL SECURITY (NORTHERN IRELAND) ORDER 1998</w:t>
      </w:r>
    </w:p>
    <w:p w14:paraId="32284992" w14:textId="77777777" w:rsidR="00DE7CD0" w:rsidRDefault="00DE7CD0" w:rsidP="00542218">
      <w:pPr>
        <w:suppressAutoHyphens/>
        <w:spacing w:after="0" w:line="240" w:lineRule="auto"/>
        <w:jc w:val="center"/>
        <w:rPr>
          <w:rFonts w:ascii="Arial" w:hAnsi="Arial" w:cs="Arial"/>
          <w:b/>
          <w:bCs/>
          <w:color w:val="000000"/>
          <w:spacing w:val="-3"/>
          <w:sz w:val="24"/>
          <w:szCs w:val="24"/>
        </w:rPr>
      </w:pPr>
    </w:p>
    <w:p w14:paraId="3EC8EB2E" w14:textId="77777777" w:rsidR="00D22EEB" w:rsidRDefault="00D22EEB" w:rsidP="00542218">
      <w:pPr>
        <w:suppressAutoHyphens/>
        <w:spacing w:after="0" w:line="240" w:lineRule="auto"/>
        <w:jc w:val="center"/>
        <w:rPr>
          <w:rFonts w:ascii="Arial" w:hAnsi="Arial" w:cs="Arial"/>
          <w:b/>
          <w:bCs/>
          <w:color w:val="000000"/>
          <w:spacing w:val="-3"/>
          <w:sz w:val="24"/>
          <w:szCs w:val="24"/>
        </w:rPr>
      </w:pPr>
    </w:p>
    <w:p w14:paraId="4E9B25F4" w14:textId="77777777" w:rsidR="00DE7CD0" w:rsidRDefault="00DE7CD0" w:rsidP="00542218">
      <w:pPr>
        <w:tabs>
          <w:tab w:val="center" w:pos="4513"/>
        </w:tabs>
        <w:suppressAutoHyphens/>
        <w:spacing w:after="0" w:line="240" w:lineRule="auto"/>
        <w:jc w:val="center"/>
        <w:rPr>
          <w:rFonts w:ascii="Arial" w:hAnsi="Arial" w:cs="Arial"/>
          <w:color w:val="000000"/>
          <w:spacing w:val="-3"/>
          <w:sz w:val="24"/>
          <w:szCs w:val="24"/>
          <w:u w:val="single"/>
        </w:rPr>
      </w:pPr>
      <w:r>
        <w:rPr>
          <w:rFonts w:ascii="Arial" w:hAnsi="Arial" w:cs="Arial"/>
          <w:b/>
          <w:bCs/>
          <w:color w:val="000000"/>
          <w:spacing w:val="-3"/>
          <w:sz w:val="24"/>
          <w:szCs w:val="24"/>
          <w:u w:val="single"/>
        </w:rPr>
        <w:t>PERSONAL INDEPENDENCE PAYMENT</w:t>
      </w:r>
    </w:p>
    <w:p w14:paraId="310BD928" w14:textId="77777777" w:rsidR="00DE7CD0" w:rsidRDefault="00DE7CD0" w:rsidP="00542218">
      <w:pPr>
        <w:tabs>
          <w:tab w:val="left" w:pos="-720"/>
        </w:tabs>
        <w:suppressAutoHyphens/>
        <w:spacing w:after="0" w:line="240" w:lineRule="auto"/>
        <w:jc w:val="center"/>
        <w:rPr>
          <w:rFonts w:ascii="Arial" w:hAnsi="Arial" w:cs="Arial"/>
          <w:color w:val="000000"/>
          <w:spacing w:val="-3"/>
          <w:sz w:val="24"/>
          <w:szCs w:val="24"/>
        </w:rPr>
      </w:pPr>
    </w:p>
    <w:p w14:paraId="2E96B35E" w14:textId="77777777" w:rsidR="00DE7CD0" w:rsidRDefault="00DE7CD0" w:rsidP="00542218">
      <w:pPr>
        <w:tabs>
          <w:tab w:val="left" w:pos="-720"/>
        </w:tabs>
        <w:suppressAutoHyphens/>
        <w:spacing w:after="0" w:line="240" w:lineRule="auto"/>
        <w:jc w:val="center"/>
        <w:rPr>
          <w:rFonts w:ascii="Arial" w:hAnsi="Arial" w:cs="Arial"/>
          <w:color w:val="000000"/>
          <w:spacing w:val="-3"/>
          <w:sz w:val="24"/>
          <w:szCs w:val="24"/>
        </w:rPr>
      </w:pPr>
    </w:p>
    <w:p w14:paraId="666BDCD6" w14:textId="77777777" w:rsidR="00DE7CD0" w:rsidRDefault="00DE7CD0" w:rsidP="00542218">
      <w:pPr>
        <w:tabs>
          <w:tab w:val="center" w:pos="4513"/>
        </w:tabs>
        <w:suppressAutoHyphens/>
        <w:spacing w:after="0" w:line="240" w:lineRule="auto"/>
        <w:jc w:val="center"/>
        <w:rPr>
          <w:rFonts w:ascii="Arial" w:hAnsi="Arial" w:cs="Arial"/>
          <w:color w:val="000000"/>
          <w:spacing w:val="-3"/>
          <w:sz w:val="24"/>
          <w:szCs w:val="24"/>
        </w:rPr>
      </w:pPr>
      <w:r>
        <w:rPr>
          <w:rFonts w:ascii="Arial" w:hAnsi="Arial" w:cs="Arial"/>
          <w:color w:val="000000"/>
          <w:spacing w:val="-3"/>
          <w:sz w:val="24"/>
          <w:szCs w:val="24"/>
        </w:rPr>
        <w:t>Appeal to a Social Security Commissioner by the Department</w:t>
      </w:r>
    </w:p>
    <w:p w14:paraId="5303E6B7" w14:textId="77777777" w:rsidR="00DE7CD0" w:rsidRDefault="00DE7CD0" w:rsidP="00542218">
      <w:pPr>
        <w:tabs>
          <w:tab w:val="center" w:pos="4513"/>
        </w:tabs>
        <w:suppressAutoHyphens/>
        <w:spacing w:after="0" w:line="240" w:lineRule="auto"/>
        <w:jc w:val="center"/>
        <w:rPr>
          <w:rFonts w:ascii="Arial" w:hAnsi="Arial" w:cs="Arial"/>
          <w:color w:val="000000"/>
          <w:spacing w:val="-3"/>
          <w:sz w:val="24"/>
          <w:szCs w:val="24"/>
        </w:rPr>
      </w:pPr>
      <w:r>
        <w:rPr>
          <w:rFonts w:ascii="Arial" w:hAnsi="Arial" w:cs="Arial"/>
          <w:color w:val="000000"/>
          <w:spacing w:val="-3"/>
          <w:sz w:val="24"/>
          <w:szCs w:val="24"/>
        </w:rPr>
        <w:t>on a question of law from a Tribunal's decision</w:t>
      </w:r>
    </w:p>
    <w:p w14:paraId="57B6E6AD" w14:textId="77777777" w:rsidR="00DE7CD0" w:rsidRDefault="00DE7CD0" w:rsidP="00542218">
      <w:pPr>
        <w:tabs>
          <w:tab w:val="center" w:pos="4513"/>
        </w:tabs>
        <w:suppressAutoHyphens/>
        <w:spacing w:after="0" w:line="240" w:lineRule="auto"/>
        <w:jc w:val="center"/>
        <w:rPr>
          <w:rFonts w:ascii="Arial" w:hAnsi="Arial" w:cs="Arial"/>
          <w:color w:val="000000"/>
          <w:spacing w:val="-3"/>
          <w:sz w:val="24"/>
          <w:szCs w:val="24"/>
        </w:rPr>
      </w:pPr>
      <w:r>
        <w:rPr>
          <w:rFonts w:ascii="Arial" w:hAnsi="Arial" w:cs="Arial"/>
          <w:color w:val="000000"/>
          <w:spacing w:val="-3"/>
          <w:sz w:val="24"/>
          <w:szCs w:val="24"/>
        </w:rPr>
        <w:t>dated 9 February 2024</w:t>
      </w:r>
    </w:p>
    <w:p w14:paraId="1EBC5FC7" w14:textId="77777777" w:rsidR="00DE7CD0" w:rsidRDefault="00DE7CD0" w:rsidP="00542218">
      <w:pPr>
        <w:tabs>
          <w:tab w:val="left" w:pos="-720"/>
        </w:tabs>
        <w:suppressAutoHyphens/>
        <w:spacing w:after="0" w:line="240" w:lineRule="auto"/>
        <w:jc w:val="center"/>
        <w:rPr>
          <w:rFonts w:ascii="Arial" w:hAnsi="Arial" w:cs="Arial"/>
          <w:color w:val="000000"/>
          <w:spacing w:val="-3"/>
          <w:sz w:val="24"/>
          <w:szCs w:val="24"/>
        </w:rPr>
      </w:pPr>
    </w:p>
    <w:p w14:paraId="3BB32278" w14:textId="77777777" w:rsidR="00DE7CD0" w:rsidRDefault="00DE7CD0" w:rsidP="00542218">
      <w:pPr>
        <w:tabs>
          <w:tab w:val="left" w:pos="-720"/>
        </w:tabs>
        <w:suppressAutoHyphens/>
        <w:spacing w:after="0" w:line="240" w:lineRule="auto"/>
        <w:jc w:val="center"/>
        <w:rPr>
          <w:rFonts w:ascii="Arial" w:hAnsi="Arial" w:cs="Arial"/>
          <w:color w:val="000000"/>
          <w:spacing w:val="-3"/>
          <w:sz w:val="24"/>
          <w:szCs w:val="24"/>
        </w:rPr>
      </w:pPr>
    </w:p>
    <w:p w14:paraId="623E32E1" w14:textId="77777777" w:rsidR="00DE7CD0" w:rsidRDefault="00DE7CD0" w:rsidP="00542218">
      <w:pPr>
        <w:tabs>
          <w:tab w:val="center" w:pos="4513"/>
        </w:tabs>
        <w:suppressAutoHyphens/>
        <w:spacing w:after="0" w:line="240" w:lineRule="auto"/>
        <w:jc w:val="center"/>
        <w:rPr>
          <w:rFonts w:ascii="Arial" w:hAnsi="Arial" w:cs="Arial"/>
          <w:color w:val="000000"/>
          <w:spacing w:val="-3"/>
          <w:sz w:val="24"/>
          <w:szCs w:val="24"/>
          <w:u w:val="single"/>
        </w:rPr>
      </w:pPr>
      <w:r>
        <w:rPr>
          <w:rFonts w:ascii="Arial" w:hAnsi="Arial" w:cs="Arial"/>
          <w:color w:val="000000"/>
          <w:spacing w:val="-3"/>
          <w:sz w:val="24"/>
          <w:szCs w:val="24"/>
          <w:u w:val="single"/>
        </w:rPr>
        <w:t>DECISION OF THE SOCIAL SECURITY COMMISSIONER</w:t>
      </w:r>
    </w:p>
    <w:p w14:paraId="0732C10D" w14:textId="77777777" w:rsidR="00DE7CD0" w:rsidRPr="00D22EEB" w:rsidRDefault="00DE7CD0" w:rsidP="00542218">
      <w:pPr>
        <w:spacing w:after="0" w:line="240" w:lineRule="auto"/>
        <w:jc w:val="both"/>
        <w:rPr>
          <w:rFonts w:ascii="Arial" w:hAnsi="Arial" w:cs="Arial"/>
          <w:bCs/>
          <w:color w:val="000000"/>
          <w:sz w:val="24"/>
          <w:szCs w:val="24"/>
        </w:rPr>
      </w:pPr>
    </w:p>
    <w:p w14:paraId="4124C4FF" w14:textId="77777777" w:rsidR="001D7BB9" w:rsidRDefault="001D7BB9" w:rsidP="00542218">
      <w:pPr>
        <w:spacing w:after="0" w:line="240" w:lineRule="auto"/>
        <w:rPr>
          <w:rFonts w:ascii="Arial" w:hAnsi="Arial" w:cs="Arial"/>
          <w:color w:val="000000"/>
          <w:sz w:val="24"/>
          <w:szCs w:val="24"/>
        </w:rPr>
      </w:pPr>
    </w:p>
    <w:p w14:paraId="3AA64A19" w14:textId="216B8BD2" w:rsidR="009074C3" w:rsidRDefault="00B41917" w:rsidP="00B41917">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1.</w:t>
      </w:r>
      <w:r>
        <w:rPr>
          <w:rFonts w:ascii="Arial" w:hAnsi="Arial" w:cs="Arial"/>
          <w:color w:val="000000"/>
          <w:sz w:val="24"/>
          <w:szCs w:val="24"/>
        </w:rPr>
        <w:tab/>
      </w:r>
      <w:r w:rsidR="001D7BB9">
        <w:rPr>
          <w:rFonts w:ascii="Arial" w:hAnsi="Arial" w:cs="Arial"/>
          <w:color w:val="000000"/>
          <w:sz w:val="24"/>
          <w:szCs w:val="24"/>
        </w:rPr>
        <w:t xml:space="preserve">This is </w:t>
      </w:r>
      <w:r w:rsidR="00027BED">
        <w:rPr>
          <w:rFonts w:ascii="Arial" w:hAnsi="Arial" w:cs="Arial"/>
          <w:color w:val="000000"/>
          <w:sz w:val="24"/>
          <w:szCs w:val="24"/>
        </w:rPr>
        <w:t>the Department</w:t>
      </w:r>
      <w:r w:rsidR="001D7BB9">
        <w:rPr>
          <w:rFonts w:ascii="Arial" w:hAnsi="Arial" w:cs="Arial"/>
          <w:color w:val="000000"/>
          <w:sz w:val="24"/>
          <w:szCs w:val="24"/>
        </w:rPr>
        <w:t xml:space="preserve">’s appeal from the decision of an appeal tribunal </w:t>
      </w:r>
      <w:r w:rsidR="0035349C">
        <w:rPr>
          <w:rFonts w:ascii="Arial" w:hAnsi="Arial" w:cs="Arial"/>
          <w:color w:val="000000"/>
          <w:sz w:val="24"/>
          <w:szCs w:val="24"/>
        </w:rPr>
        <w:t>with reference</w:t>
      </w:r>
      <w:r w:rsidR="007202F3">
        <w:rPr>
          <w:rFonts w:ascii="Arial" w:hAnsi="Arial" w:cs="Arial"/>
          <w:color w:val="000000"/>
          <w:sz w:val="24"/>
          <w:szCs w:val="24"/>
        </w:rPr>
        <w:t xml:space="preserve"> M</w:t>
      </w:r>
      <w:r w:rsidR="00027BED">
        <w:rPr>
          <w:rFonts w:ascii="Arial" w:hAnsi="Arial" w:cs="Arial"/>
          <w:color w:val="000000"/>
          <w:sz w:val="24"/>
          <w:szCs w:val="24"/>
        </w:rPr>
        <w:t>T/1932/23/02/D</w:t>
      </w:r>
      <w:r w:rsidR="001D7BB9">
        <w:rPr>
          <w:rFonts w:ascii="Arial" w:hAnsi="Arial" w:cs="Arial"/>
          <w:color w:val="000000"/>
          <w:sz w:val="24"/>
          <w:szCs w:val="24"/>
        </w:rPr>
        <w:t>.</w:t>
      </w:r>
    </w:p>
    <w:p w14:paraId="1875644C" w14:textId="77777777" w:rsidR="009074C3" w:rsidRDefault="009074C3" w:rsidP="00B41917">
      <w:pPr>
        <w:tabs>
          <w:tab w:val="left" w:pos="510"/>
          <w:tab w:val="left" w:pos="1077"/>
          <w:tab w:val="left" w:pos="1797"/>
        </w:tabs>
        <w:spacing w:after="0" w:line="240" w:lineRule="auto"/>
        <w:ind w:left="510" w:hanging="510"/>
        <w:jc w:val="both"/>
        <w:rPr>
          <w:rFonts w:ascii="Arial" w:hAnsi="Arial" w:cs="Arial"/>
          <w:color w:val="000000"/>
          <w:sz w:val="24"/>
          <w:szCs w:val="24"/>
        </w:rPr>
      </w:pPr>
    </w:p>
    <w:p w14:paraId="6A956876" w14:textId="33BB6F2A" w:rsidR="009074C3" w:rsidRDefault="00B41917" w:rsidP="00B41917">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2.</w:t>
      </w:r>
      <w:r>
        <w:rPr>
          <w:rFonts w:ascii="Arial" w:hAnsi="Arial" w:cs="Arial"/>
          <w:color w:val="000000"/>
          <w:sz w:val="24"/>
          <w:szCs w:val="24"/>
        </w:rPr>
        <w:tab/>
      </w:r>
      <w:r w:rsidR="001D7BB9">
        <w:rPr>
          <w:rFonts w:ascii="Arial" w:hAnsi="Arial" w:cs="Arial"/>
          <w:color w:val="000000"/>
          <w:sz w:val="24"/>
          <w:szCs w:val="24"/>
        </w:rPr>
        <w:t>For the reasons I give below, I</w:t>
      </w:r>
      <w:r w:rsidR="0052759D">
        <w:rPr>
          <w:rFonts w:ascii="Arial" w:hAnsi="Arial" w:cs="Arial"/>
          <w:color w:val="000000"/>
          <w:sz w:val="24"/>
          <w:szCs w:val="24"/>
        </w:rPr>
        <w:t xml:space="preserve"> allow the appeal under Article 15(8)(a)(i) of the Social Security (NI) Order 1998</w:t>
      </w:r>
      <w:r w:rsidR="00E04C6B">
        <w:rPr>
          <w:rFonts w:ascii="Arial" w:hAnsi="Arial" w:cs="Arial"/>
          <w:color w:val="000000"/>
          <w:sz w:val="24"/>
          <w:szCs w:val="24"/>
        </w:rPr>
        <w:t xml:space="preserve"> and </w:t>
      </w:r>
      <w:r w:rsidR="0052759D">
        <w:rPr>
          <w:rFonts w:ascii="Arial" w:hAnsi="Arial" w:cs="Arial"/>
          <w:color w:val="000000"/>
          <w:sz w:val="24"/>
          <w:szCs w:val="24"/>
        </w:rPr>
        <w:t xml:space="preserve">I </w:t>
      </w:r>
      <w:r w:rsidR="00E04C6B">
        <w:rPr>
          <w:rFonts w:ascii="Arial" w:hAnsi="Arial" w:cs="Arial"/>
          <w:color w:val="000000"/>
          <w:sz w:val="24"/>
          <w:szCs w:val="24"/>
        </w:rPr>
        <w:t>g</w:t>
      </w:r>
      <w:r w:rsidR="0052759D">
        <w:rPr>
          <w:rFonts w:ascii="Arial" w:hAnsi="Arial" w:cs="Arial"/>
          <w:color w:val="000000"/>
          <w:sz w:val="24"/>
          <w:szCs w:val="24"/>
        </w:rPr>
        <w:t>i</w:t>
      </w:r>
      <w:r w:rsidR="00E04C6B">
        <w:rPr>
          <w:rFonts w:ascii="Arial" w:hAnsi="Arial" w:cs="Arial"/>
          <w:color w:val="000000"/>
          <w:sz w:val="24"/>
          <w:szCs w:val="24"/>
        </w:rPr>
        <w:t>v</w:t>
      </w:r>
      <w:r w:rsidR="0052759D">
        <w:rPr>
          <w:rFonts w:ascii="Arial" w:hAnsi="Arial" w:cs="Arial"/>
          <w:color w:val="000000"/>
          <w:sz w:val="24"/>
          <w:szCs w:val="24"/>
        </w:rPr>
        <w:t xml:space="preserve">e </w:t>
      </w:r>
      <w:r w:rsidR="00E04C6B">
        <w:rPr>
          <w:rFonts w:ascii="Arial" w:hAnsi="Arial" w:cs="Arial"/>
          <w:color w:val="000000"/>
          <w:sz w:val="24"/>
          <w:szCs w:val="24"/>
        </w:rPr>
        <w:t>the decision I consider the tribunal should have given</w:t>
      </w:r>
      <w:r w:rsidR="0052759D">
        <w:rPr>
          <w:rFonts w:ascii="Arial" w:hAnsi="Arial" w:cs="Arial"/>
          <w:color w:val="000000"/>
          <w:sz w:val="24"/>
          <w:szCs w:val="24"/>
        </w:rPr>
        <w:t xml:space="preserve"> without making </w:t>
      </w:r>
      <w:r w:rsidR="00E04C6B">
        <w:rPr>
          <w:rFonts w:ascii="Arial" w:hAnsi="Arial" w:cs="Arial"/>
          <w:color w:val="000000"/>
          <w:sz w:val="24"/>
          <w:szCs w:val="24"/>
        </w:rPr>
        <w:t xml:space="preserve">fresh or </w:t>
      </w:r>
      <w:r w:rsidR="0052759D">
        <w:rPr>
          <w:rFonts w:ascii="Arial" w:hAnsi="Arial" w:cs="Arial"/>
          <w:color w:val="000000"/>
          <w:sz w:val="24"/>
          <w:szCs w:val="24"/>
        </w:rPr>
        <w:t>further findings of fact.</w:t>
      </w:r>
    </w:p>
    <w:p w14:paraId="00D56132" w14:textId="77777777" w:rsidR="009074C3" w:rsidRDefault="009074C3" w:rsidP="00B41917">
      <w:pPr>
        <w:pStyle w:val="ListParagraph"/>
        <w:tabs>
          <w:tab w:val="left" w:pos="510"/>
          <w:tab w:val="left" w:pos="1077"/>
          <w:tab w:val="left" w:pos="1797"/>
        </w:tabs>
        <w:spacing w:after="0" w:line="240" w:lineRule="auto"/>
        <w:ind w:left="510" w:hanging="510"/>
        <w:rPr>
          <w:rFonts w:ascii="Arial" w:hAnsi="Arial" w:cs="Arial"/>
          <w:color w:val="000000"/>
          <w:sz w:val="24"/>
          <w:szCs w:val="24"/>
        </w:rPr>
      </w:pPr>
    </w:p>
    <w:p w14:paraId="14FE64FA" w14:textId="38A476F9" w:rsidR="001D7BB9" w:rsidRDefault="00B41917" w:rsidP="00B41917">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3.</w:t>
      </w:r>
      <w:r>
        <w:rPr>
          <w:rFonts w:ascii="Arial" w:hAnsi="Arial" w:cs="Arial"/>
          <w:color w:val="000000"/>
          <w:sz w:val="24"/>
          <w:szCs w:val="24"/>
        </w:rPr>
        <w:tab/>
      </w:r>
      <w:r w:rsidR="0052759D">
        <w:rPr>
          <w:rFonts w:ascii="Arial" w:hAnsi="Arial" w:cs="Arial"/>
          <w:color w:val="000000"/>
          <w:sz w:val="24"/>
          <w:szCs w:val="24"/>
        </w:rPr>
        <w:t xml:space="preserve">I decide that the respondent is entitled to the enhanced rate of the daily living component and the enhanced rate of the mobility component backdated </w:t>
      </w:r>
      <w:r w:rsidR="00E04C6B">
        <w:rPr>
          <w:rFonts w:ascii="Arial" w:hAnsi="Arial" w:cs="Arial"/>
          <w:color w:val="000000"/>
          <w:sz w:val="24"/>
          <w:szCs w:val="24"/>
        </w:rPr>
        <w:t>for the period from</w:t>
      </w:r>
      <w:r w:rsidR="0052759D">
        <w:rPr>
          <w:rFonts w:ascii="Arial" w:hAnsi="Arial" w:cs="Arial"/>
          <w:color w:val="000000"/>
          <w:sz w:val="24"/>
          <w:szCs w:val="24"/>
        </w:rPr>
        <w:t xml:space="preserve"> 23 May 2022</w:t>
      </w:r>
      <w:r w:rsidR="00E04C6B">
        <w:rPr>
          <w:rFonts w:ascii="Arial" w:hAnsi="Arial" w:cs="Arial"/>
          <w:color w:val="000000"/>
          <w:sz w:val="24"/>
          <w:szCs w:val="24"/>
        </w:rPr>
        <w:t xml:space="preserve"> to 14 September 2022 inclusive</w:t>
      </w:r>
      <w:r w:rsidR="0052759D">
        <w:rPr>
          <w:rFonts w:ascii="Arial" w:hAnsi="Arial" w:cs="Arial"/>
          <w:color w:val="000000"/>
          <w:sz w:val="24"/>
          <w:szCs w:val="24"/>
        </w:rPr>
        <w:t>.</w:t>
      </w:r>
    </w:p>
    <w:p w14:paraId="7E748BEE" w14:textId="77777777" w:rsidR="001D7BB9" w:rsidRDefault="001D7BB9" w:rsidP="00B41917">
      <w:pPr>
        <w:tabs>
          <w:tab w:val="left" w:pos="510"/>
          <w:tab w:val="left" w:pos="1077"/>
          <w:tab w:val="left" w:pos="1797"/>
        </w:tabs>
        <w:spacing w:after="0" w:line="240" w:lineRule="auto"/>
        <w:rPr>
          <w:rFonts w:ascii="Arial" w:hAnsi="Arial" w:cs="Arial"/>
          <w:color w:val="000000"/>
          <w:sz w:val="24"/>
          <w:szCs w:val="24"/>
        </w:rPr>
      </w:pPr>
    </w:p>
    <w:p w14:paraId="58292F3F" w14:textId="77777777" w:rsidR="001D7BB9" w:rsidRDefault="001D7BB9" w:rsidP="00B41917">
      <w:pPr>
        <w:tabs>
          <w:tab w:val="left" w:pos="510"/>
          <w:tab w:val="left" w:pos="1077"/>
          <w:tab w:val="left" w:pos="1797"/>
        </w:tabs>
        <w:spacing w:after="0" w:line="240" w:lineRule="auto"/>
        <w:jc w:val="center"/>
        <w:rPr>
          <w:rFonts w:ascii="Arial" w:hAnsi="Arial" w:cs="Arial"/>
          <w:b/>
          <w:bCs/>
          <w:color w:val="000000"/>
          <w:sz w:val="24"/>
          <w:szCs w:val="24"/>
          <w:u w:val="single"/>
        </w:rPr>
      </w:pPr>
      <w:r>
        <w:rPr>
          <w:rFonts w:ascii="Arial" w:hAnsi="Arial" w:cs="Arial"/>
          <w:b/>
          <w:bCs/>
          <w:color w:val="000000"/>
          <w:sz w:val="24"/>
          <w:szCs w:val="24"/>
          <w:u w:val="single"/>
        </w:rPr>
        <w:t>REASONS</w:t>
      </w:r>
    </w:p>
    <w:p w14:paraId="3F0656D5" w14:textId="77777777" w:rsidR="001D7BB9" w:rsidRDefault="001D7BB9" w:rsidP="00B41917">
      <w:pPr>
        <w:tabs>
          <w:tab w:val="left" w:pos="510"/>
          <w:tab w:val="left" w:pos="1077"/>
          <w:tab w:val="left" w:pos="1797"/>
        </w:tabs>
        <w:spacing w:after="0" w:line="240" w:lineRule="auto"/>
        <w:rPr>
          <w:rFonts w:ascii="Arial" w:hAnsi="Arial" w:cs="Arial"/>
          <w:color w:val="000000"/>
          <w:sz w:val="24"/>
          <w:szCs w:val="24"/>
        </w:rPr>
      </w:pPr>
    </w:p>
    <w:p w14:paraId="713E0623" w14:textId="3A756A28" w:rsidR="001D7BB9" w:rsidRDefault="00BA2A52" w:rsidP="00B41917">
      <w:pPr>
        <w:tabs>
          <w:tab w:val="left" w:pos="510"/>
          <w:tab w:val="left" w:pos="1077"/>
          <w:tab w:val="left" w:pos="1797"/>
        </w:tabs>
        <w:spacing w:after="0" w:line="240" w:lineRule="auto"/>
        <w:rPr>
          <w:rFonts w:ascii="Arial" w:hAnsi="Arial" w:cs="Arial"/>
          <w:b/>
          <w:color w:val="000000"/>
          <w:sz w:val="24"/>
          <w:szCs w:val="24"/>
        </w:rPr>
      </w:pPr>
      <w:r>
        <w:rPr>
          <w:rFonts w:ascii="Arial" w:hAnsi="Arial" w:cs="Arial"/>
          <w:b/>
          <w:color w:val="000000"/>
          <w:sz w:val="24"/>
          <w:szCs w:val="24"/>
        </w:rPr>
        <w:tab/>
      </w:r>
      <w:r w:rsidR="001D7BB9">
        <w:rPr>
          <w:rFonts w:ascii="Arial" w:hAnsi="Arial" w:cs="Arial"/>
          <w:b/>
          <w:color w:val="000000"/>
          <w:sz w:val="24"/>
          <w:szCs w:val="24"/>
        </w:rPr>
        <w:t>Background</w:t>
      </w:r>
    </w:p>
    <w:p w14:paraId="737E67F8" w14:textId="77777777" w:rsidR="001D7BB9" w:rsidRDefault="001D7BB9" w:rsidP="00B41917">
      <w:pPr>
        <w:tabs>
          <w:tab w:val="left" w:pos="510"/>
          <w:tab w:val="left" w:pos="1077"/>
          <w:tab w:val="left" w:pos="1797"/>
        </w:tabs>
        <w:spacing w:after="0" w:line="240" w:lineRule="auto"/>
        <w:rPr>
          <w:rFonts w:ascii="Arial" w:hAnsi="Arial" w:cs="Arial"/>
          <w:color w:val="000000"/>
          <w:sz w:val="24"/>
          <w:szCs w:val="24"/>
        </w:rPr>
      </w:pPr>
    </w:p>
    <w:p w14:paraId="46B2238C" w14:textId="13E63D83" w:rsidR="009074C3" w:rsidRDefault="00BA2A52" w:rsidP="00BA2A52">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4.</w:t>
      </w:r>
      <w:r>
        <w:rPr>
          <w:rFonts w:ascii="Arial" w:hAnsi="Arial" w:cs="Arial"/>
          <w:color w:val="000000"/>
          <w:sz w:val="24"/>
          <w:szCs w:val="24"/>
        </w:rPr>
        <w:tab/>
      </w:r>
      <w:r w:rsidR="001D7BB9">
        <w:rPr>
          <w:rFonts w:ascii="Arial" w:hAnsi="Arial" w:cs="Arial"/>
          <w:color w:val="000000"/>
          <w:sz w:val="24"/>
          <w:szCs w:val="24"/>
        </w:rPr>
        <w:t xml:space="preserve">The </w:t>
      </w:r>
      <w:r w:rsidR="00027BED">
        <w:rPr>
          <w:rFonts w:ascii="Arial" w:hAnsi="Arial" w:cs="Arial"/>
          <w:color w:val="000000"/>
          <w:sz w:val="24"/>
          <w:szCs w:val="24"/>
        </w:rPr>
        <w:t>respondent</w:t>
      </w:r>
      <w:r w:rsidR="008F568E">
        <w:rPr>
          <w:rFonts w:ascii="Arial" w:hAnsi="Arial" w:cs="Arial"/>
          <w:color w:val="000000"/>
          <w:sz w:val="24"/>
          <w:szCs w:val="24"/>
        </w:rPr>
        <w:t xml:space="preserve"> </w:t>
      </w:r>
      <w:r w:rsidR="00230303">
        <w:rPr>
          <w:rFonts w:ascii="Arial" w:hAnsi="Arial" w:cs="Arial"/>
          <w:color w:val="000000"/>
          <w:sz w:val="24"/>
          <w:szCs w:val="24"/>
        </w:rPr>
        <w:t xml:space="preserve">had previously been awarded </w:t>
      </w:r>
      <w:r w:rsidR="001D7BB9">
        <w:rPr>
          <w:rFonts w:ascii="Arial" w:hAnsi="Arial" w:cs="Arial"/>
          <w:color w:val="000000"/>
          <w:sz w:val="24"/>
          <w:szCs w:val="24"/>
        </w:rPr>
        <w:t xml:space="preserve">personal independence payment (PIP) </w:t>
      </w:r>
      <w:r w:rsidR="00027BED">
        <w:rPr>
          <w:rFonts w:ascii="Arial" w:hAnsi="Arial" w:cs="Arial"/>
          <w:color w:val="000000"/>
          <w:sz w:val="24"/>
          <w:szCs w:val="24"/>
        </w:rPr>
        <w:t xml:space="preserve">by </w:t>
      </w:r>
      <w:r w:rsidR="0036386C">
        <w:rPr>
          <w:rFonts w:ascii="Arial" w:hAnsi="Arial" w:cs="Arial"/>
          <w:color w:val="000000"/>
          <w:sz w:val="24"/>
          <w:szCs w:val="24"/>
        </w:rPr>
        <w:t>t</w:t>
      </w:r>
      <w:r w:rsidR="008F568E">
        <w:rPr>
          <w:rFonts w:ascii="Arial" w:hAnsi="Arial" w:cs="Arial"/>
          <w:color w:val="000000"/>
          <w:sz w:val="24"/>
          <w:szCs w:val="24"/>
        </w:rPr>
        <w:t>h</w:t>
      </w:r>
      <w:r w:rsidR="001D7BB9">
        <w:rPr>
          <w:rFonts w:ascii="Arial" w:hAnsi="Arial" w:cs="Arial"/>
          <w:color w:val="000000"/>
          <w:sz w:val="24"/>
          <w:szCs w:val="24"/>
        </w:rPr>
        <w:t xml:space="preserve">e Department for Communities (the Department) from </w:t>
      </w:r>
      <w:r w:rsidR="00027BED">
        <w:rPr>
          <w:rFonts w:ascii="Arial" w:hAnsi="Arial" w:cs="Arial"/>
          <w:color w:val="000000"/>
          <w:sz w:val="24"/>
          <w:szCs w:val="24"/>
        </w:rPr>
        <w:t xml:space="preserve">2 September 2020 to 11 November 2023 at the </w:t>
      </w:r>
      <w:r w:rsidR="007703D7">
        <w:rPr>
          <w:rFonts w:ascii="Arial" w:hAnsi="Arial" w:cs="Arial"/>
          <w:color w:val="000000"/>
          <w:sz w:val="24"/>
          <w:szCs w:val="24"/>
        </w:rPr>
        <w:t>s</w:t>
      </w:r>
      <w:r w:rsidR="00027BED">
        <w:rPr>
          <w:rFonts w:ascii="Arial" w:hAnsi="Arial" w:cs="Arial"/>
          <w:color w:val="000000"/>
          <w:sz w:val="24"/>
          <w:szCs w:val="24"/>
        </w:rPr>
        <w:t xml:space="preserve">tandard rate of the daily living component and the standard rate of the mobility component. </w:t>
      </w:r>
      <w:r>
        <w:rPr>
          <w:rFonts w:ascii="Arial" w:hAnsi="Arial" w:cs="Arial"/>
          <w:color w:val="000000"/>
          <w:sz w:val="24"/>
          <w:szCs w:val="24"/>
        </w:rPr>
        <w:t xml:space="preserve"> </w:t>
      </w:r>
      <w:r w:rsidR="00027BED">
        <w:rPr>
          <w:rFonts w:ascii="Arial" w:hAnsi="Arial" w:cs="Arial"/>
          <w:color w:val="000000"/>
          <w:sz w:val="24"/>
          <w:szCs w:val="24"/>
        </w:rPr>
        <w:t xml:space="preserve">On 15 September 2022 the respondent sought a supersession of his award </w:t>
      </w:r>
      <w:proofErr w:type="gramStart"/>
      <w:r w:rsidR="00027BED">
        <w:rPr>
          <w:rFonts w:ascii="Arial" w:hAnsi="Arial" w:cs="Arial"/>
          <w:color w:val="000000"/>
          <w:sz w:val="24"/>
          <w:szCs w:val="24"/>
        </w:rPr>
        <w:t>on the basis of</w:t>
      </w:r>
      <w:proofErr w:type="gramEnd"/>
      <w:r w:rsidR="00027BED">
        <w:rPr>
          <w:rFonts w:ascii="Arial" w:hAnsi="Arial" w:cs="Arial"/>
          <w:color w:val="000000"/>
          <w:sz w:val="24"/>
          <w:szCs w:val="24"/>
        </w:rPr>
        <w:t xml:space="preserve"> a change in circumstances in </w:t>
      </w:r>
      <w:r w:rsidR="007703D7">
        <w:rPr>
          <w:rFonts w:ascii="Arial" w:hAnsi="Arial" w:cs="Arial"/>
          <w:color w:val="000000"/>
          <w:sz w:val="24"/>
          <w:szCs w:val="24"/>
        </w:rPr>
        <w:t xml:space="preserve">respect of </w:t>
      </w:r>
      <w:r w:rsidR="00027BED">
        <w:rPr>
          <w:rFonts w:ascii="Arial" w:hAnsi="Arial" w:cs="Arial"/>
          <w:color w:val="000000"/>
          <w:sz w:val="24"/>
          <w:szCs w:val="24"/>
        </w:rPr>
        <w:t xml:space="preserve">his needs arising from a broken tibia, depression, anxiety and arthritis. </w:t>
      </w:r>
      <w:r>
        <w:rPr>
          <w:rFonts w:ascii="Arial" w:hAnsi="Arial" w:cs="Arial"/>
          <w:color w:val="000000"/>
          <w:sz w:val="24"/>
          <w:szCs w:val="24"/>
        </w:rPr>
        <w:t xml:space="preserve"> </w:t>
      </w:r>
      <w:r w:rsidR="00230303">
        <w:rPr>
          <w:rFonts w:ascii="Arial" w:hAnsi="Arial" w:cs="Arial"/>
          <w:color w:val="000000"/>
          <w:sz w:val="24"/>
          <w:szCs w:val="24"/>
        </w:rPr>
        <w:t>H</w:t>
      </w:r>
      <w:r w:rsidR="0036386C">
        <w:rPr>
          <w:rFonts w:ascii="Arial" w:hAnsi="Arial" w:cs="Arial"/>
          <w:color w:val="000000"/>
          <w:sz w:val="24"/>
          <w:szCs w:val="24"/>
        </w:rPr>
        <w:t>e was asked to complete a</w:t>
      </w:r>
      <w:r w:rsidR="00027BED">
        <w:rPr>
          <w:rFonts w:ascii="Arial" w:hAnsi="Arial" w:cs="Arial"/>
          <w:color w:val="000000"/>
          <w:sz w:val="24"/>
          <w:szCs w:val="24"/>
        </w:rPr>
        <w:t>n AR1 form</w:t>
      </w:r>
      <w:r w:rsidR="0036386C">
        <w:rPr>
          <w:rFonts w:ascii="Arial" w:hAnsi="Arial" w:cs="Arial"/>
          <w:color w:val="000000"/>
          <w:sz w:val="24"/>
          <w:szCs w:val="24"/>
        </w:rPr>
        <w:t xml:space="preserve"> to describe the effects of </w:t>
      </w:r>
      <w:r w:rsidR="00EC78E7">
        <w:rPr>
          <w:rFonts w:ascii="Arial" w:hAnsi="Arial" w:cs="Arial"/>
          <w:color w:val="000000"/>
          <w:sz w:val="24"/>
          <w:szCs w:val="24"/>
        </w:rPr>
        <w:t>his</w:t>
      </w:r>
      <w:r w:rsidR="0036386C">
        <w:rPr>
          <w:rFonts w:ascii="Arial" w:hAnsi="Arial" w:cs="Arial"/>
          <w:color w:val="000000"/>
          <w:sz w:val="24"/>
          <w:szCs w:val="24"/>
        </w:rPr>
        <w:t xml:space="preserve"> disability and returned this to the Department on</w:t>
      </w:r>
      <w:r w:rsidR="00230303">
        <w:rPr>
          <w:rFonts w:ascii="Arial" w:hAnsi="Arial" w:cs="Arial"/>
          <w:color w:val="000000"/>
          <w:sz w:val="24"/>
          <w:szCs w:val="24"/>
        </w:rPr>
        <w:t xml:space="preserve"> </w:t>
      </w:r>
      <w:r w:rsidR="00027BED">
        <w:rPr>
          <w:rFonts w:ascii="Arial" w:hAnsi="Arial" w:cs="Arial"/>
          <w:color w:val="000000"/>
          <w:sz w:val="24"/>
          <w:szCs w:val="24"/>
        </w:rPr>
        <w:t xml:space="preserve">16 November 2022 </w:t>
      </w:r>
      <w:r w:rsidR="00230303">
        <w:rPr>
          <w:rFonts w:ascii="Arial" w:hAnsi="Arial" w:cs="Arial"/>
          <w:color w:val="000000"/>
          <w:sz w:val="24"/>
          <w:szCs w:val="24"/>
        </w:rPr>
        <w:t>along with further evidence</w:t>
      </w:r>
      <w:r w:rsidR="008F568E">
        <w:rPr>
          <w:rFonts w:ascii="Arial" w:hAnsi="Arial" w:cs="Arial"/>
          <w:color w:val="000000"/>
          <w:sz w:val="24"/>
          <w:szCs w:val="24"/>
        </w:rPr>
        <w:t>.</w:t>
      </w:r>
      <w:r>
        <w:rPr>
          <w:rFonts w:ascii="Arial" w:hAnsi="Arial" w:cs="Arial"/>
          <w:color w:val="000000"/>
          <w:sz w:val="24"/>
          <w:szCs w:val="24"/>
        </w:rPr>
        <w:t xml:space="preserve"> </w:t>
      </w:r>
      <w:r w:rsidR="008F568E">
        <w:rPr>
          <w:rFonts w:ascii="Arial" w:hAnsi="Arial" w:cs="Arial"/>
          <w:color w:val="000000"/>
          <w:sz w:val="24"/>
          <w:szCs w:val="24"/>
        </w:rPr>
        <w:t xml:space="preserve"> </w:t>
      </w:r>
      <w:r w:rsidR="00027BED">
        <w:rPr>
          <w:rFonts w:ascii="Arial" w:hAnsi="Arial" w:cs="Arial"/>
          <w:color w:val="000000"/>
          <w:sz w:val="24"/>
          <w:szCs w:val="24"/>
        </w:rPr>
        <w:t>The Department obtained evidence from his general practitioner (GP) on 23 January 2023 and 4 April 2023.</w:t>
      </w:r>
      <w:r>
        <w:rPr>
          <w:rFonts w:ascii="Arial" w:hAnsi="Arial" w:cs="Arial"/>
          <w:color w:val="000000"/>
          <w:sz w:val="24"/>
          <w:szCs w:val="24"/>
        </w:rPr>
        <w:t xml:space="preserve"> </w:t>
      </w:r>
      <w:r w:rsidR="00027BED">
        <w:rPr>
          <w:rFonts w:ascii="Arial" w:hAnsi="Arial" w:cs="Arial"/>
          <w:color w:val="000000"/>
          <w:sz w:val="24"/>
          <w:szCs w:val="24"/>
        </w:rPr>
        <w:t xml:space="preserve"> </w:t>
      </w:r>
      <w:r w:rsidR="008F568E">
        <w:rPr>
          <w:rFonts w:ascii="Arial" w:hAnsi="Arial" w:cs="Arial"/>
          <w:color w:val="000000"/>
          <w:sz w:val="24"/>
          <w:szCs w:val="24"/>
        </w:rPr>
        <w:t>T</w:t>
      </w:r>
      <w:r w:rsidR="00A871A2">
        <w:rPr>
          <w:rFonts w:ascii="Arial" w:hAnsi="Arial" w:cs="Arial"/>
          <w:color w:val="000000"/>
          <w:sz w:val="24"/>
          <w:szCs w:val="24"/>
        </w:rPr>
        <w:t>he</w:t>
      </w:r>
      <w:r w:rsidR="008F568E">
        <w:rPr>
          <w:rFonts w:ascii="Arial" w:hAnsi="Arial" w:cs="Arial"/>
          <w:color w:val="000000"/>
          <w:sz w:val="24"/>
          <w:szCs w:val="24"/>
        </w:rPr>
        <w:t xml:space="preserve"> </w:t>
      </w:r>
      <w:r w:rsidR="00027BED">
        <w:rPr>
          <w:rFonts w:ascii="Arial" w:hAnsi="Arial" w:cs="Arial"/>
          <w:color w:val="000000"/>
          <w:sz w:val="24"/>
          <w:szCs w:val="24"/>
        </w:rPr>
        <w:t xml:space="preserve">respondent </w:t>
      </w:r>
      <w:r w:rsidR="00A871A2">
        <w:rPr>
          <w:rFonts w:ascii="Arial" w:hAnsi="Arial" w:cs="Arial"/>
          <w:color w:val="000000"/>
          <w:sz w:val="24"/>
          <w:szCs w:val="24"/>
        </w:rPr>
        <w:t xml:space="preserve">was asked to </w:t>
      </w:r>
      <w:r w:rsidR="00027BED">
        <w:rPr>
          <w:rFonts w:ascii="Arial" w:hAnsi="Arial" w:cs="Arial"/>
          <w:color w:val="000000"/>
          <w:sz w:val="24"/>
          <w:szCs w:val="24"/>
        </w:rPr>
        <w:t xml:space="preserve">participate </w:t>
      </w:r>
      <w:r w:rsidR="00027BED">
        <w:rPr>
          <w:rFonts w:ascii="Arial" w:hAnsi="Arial" w:cs="Arial"/>
          <w:color w:val="000000"/>
          <w:sz w:val="24"/>
          <w:szCs w:val="24"/>
        </w:rPr>
        <w:lastRenderedPageBreak/>
        <w:t>in a telephone</w:t>
      </w:r>
      <w:r w:rsidR="00A871A2">
        <w:rPr>
          <w:rFonts w:ascii="Arial" w:hAnsi="Arial" w:cs="Arial"/>
          <w:color w:val="000000"/>
          <w:sz w:val="24"/>
          <w:szCs w:val="24"/>
        </w:rPr>
        <w:t xml:space="preserve"> consultation with a healthcare professional (HCP) </w:t>
      </w:r>
      <w:r w:rsidR="00B54E70">
        <w:rPr>
          <w:rFonts w:ascii="Arial" w:hAnsi="Arial" w:cs="Arial"/>
          <w:color w:val="000000"/>
          <w:sz w:val="24"/>
          <w:szCs w:val="24"/>
        </w:rPr>
        <w:t>and the Department received a report of the consultation on</w:t>
      </w:r>
      <w:r w:rsidR="00027BED">
        <w:rPr>
          <w:rFonts w:ascii="Arial" w:hAnsi="Arial" w:cs="Arial"/>
          <w:color w:val="000000"/>
          <w:sz w:val="24"/>
          <w:szCs w:val="24"/>
        </w:rPr>
        <w:t xml:space="preserve"> 7 A</w:t>
      </w:r>
      <w:r w:rsidR="007202F3">
        <w:rPr>
          <w:rFonts w:ascii="Arial" w:hAnsi="Arial" w:cs="Arial"/>
          <w:color w:val="000000"/>
          <w:sz w:val="24"/>
          <w:szCs w:val="24"/>
        </w:rPr>
        <w:t>p</w:t>
      </w:r>
      <w:r w:rsidR="00027BED">
        <w:rPr>
          <w:rFonts w:ascii="Arial" w:hAnsi="Arial" w:cs="Arial"/>
          <w:color w:val="000000"/>
          <w:sz w:val="24"/>
          <w:szCs w:val="24"/>
        </w:rPr>
        <w:t>ril 2023</w:t>
      </w:r>
      <w:r w:rsidR="00B54E70">
        <w:rPr>
          <w:rFonts w:ascii="Arial" w:hAnsi="Arial" w:cs="Arial"/>
          <w:color w:val="000000"/>
          <w:sz w:val="24"/>
          <w:szCs w:val="24"/>
        </w:rPr>
        <w:t xml:space="preserve">. </w:t>
      </w:r>
      <w:r>
        <w:rPr>
          <w:rFonts w:ascii="Arial" w:hAnsi="Arial" w:cs="Arial"/>
          <w:color w:val="000000"/>
          <w:sz w:val="24"/>
          <w:szCs w:val="24"/>
        </w:rPr>
        <w:t xml:space="preserve"> </w:t>
      </w:r>
      <w:r w:rsidR="00B54E70">
        <w:rPr>
          <w:rFonts w:ascii="Arial" w:hAnsi="Arial" w:cs="Arial"/>
          <w:color w:val="000000"/>
          <w:sz w:val="24"/>
          <w:szCs w:val="24"/>
        </w:rPr>
        <w:t>O</w:t>
      </w:r>
      <w:r w:rsidR="00230303">
        <w:rPr>
          <w:rFonts w:ascii="Arial" w:hAnsi="Arial" w:cs="Arial"/>
          <w:color w:val="000000"/>
          <w:sz w:val="24"/>
          <w:szCs w:val="24"/>
        </w:rPr>
        <w:t xml:space="preserve">n </w:t>
      </w:r>
      <w:r w:rsidR="00027BED">
        <w:rPr>
          <w:rFonts w:ascii="Arial" w:hAnsi="Arial" w:cs="Arial"/>
          <w:color w:val="000000"/>
          <w:sz w:val="24"/>
          <w:szCs w:val="24"/>
        </w:rPr>
        <w:t xml:space="preserve">17 April 2023 </w:t>
      </w:r>
      <w:r w:rsidR="00230303">
        <w:rPr>
          <w:rFonts w:ascii="Arial" w:hAnsi="Arial" w:cs="Arial"/>
          <w:color w:val="000000"/>
          <w:sz w:val="24"/>
          <w:szCs w:val="24"/>
        </w:rPr>
        <w:t xml:space="preserve">the </w:t>
      </w:r>
      <w:r w:rsidR="00A871A2">
        <w:rPr>
          <w:rFonts w:ascii="Arial" w:hAnsi="Arial" w:cs="Arial"/>
          <w:color w:val="000000"/>
          <w:sz w:val="24"/>
          <w:szCs w:val="24"/>
        </w:rPr>
        <w:t xml:space="preserve">Department decided that the </w:t>
      </w:r>
      <w:r w:rsidR="00027BED">
        <w:rPr>
          <w:rFonts w:ascii="Arial" w:hAnsi="Arial" w:cs="Arial"/>
          <w:color w:val="000000"/>
          <w:sz w:val="24"/>
          <w:szCs w:val="24"/>
        </w:rPr>
        <w:t xml:space="preserve">respondent </w:t>
      </w:r>
      <w:r w:rsidR="00A871A2">
        <w:rPr>
          <w:rFonts w:ascii="Arial" w:hAnsi="Arial" w:cs="Arial"/>
          <w:color w:val="000000"/>
          <w:sz w:val="24"/>
          <w:szCs w:val="24"/>
        </w:rPr>
        <w:t>satisf</w:t>
      </w:r>
      <w:r w:rsidR="00027BED">
        <w:rPr>
          <w:rFonts w:ascii="Arial" w:hAnsi="Arial" w:cs="Arial"/>
          <w:color w:val="000000"/>
          <w:sz w:val="24"/>
          <w:szCs w:val="24"/>
        </w:rPr>
        <w:t>ied</w:t>
      </w:r>
      <w:r w:rsidR="00A871A2">
        <w:rPr>
          <w:rFonts w:ascii="Arial" w:hAnsi="Arial" w:cs="Arial"/>
          <w:color w:val="000000"/>
          <w:sz w:val="24"/>
          <w:szCs w:val="24"/>
        </w:rPr>
        <w:t xml:space="preserve"> the conditions of entitlement to PIP</w:t>
      </w:r>
      <w:r w:rsidR="00027BED">
        <w:rPr>
          <w:rFonts w:ascii="Arial" w:hAnsi="Arial" w:cs="Arial"/>
          <w:color w:val="000000"/>
          <w:sz w:val="24"/>
          <w:szCs w:val="24"/>
        </w:rPr>
        <w:t xml:space="preserve"> at the enhanced rate of the daily living component and the enhanced rate of the mobility component from 15 September 2022 to 6 April 2027</w:t>
      </w:r>
      <w:r w:rsidR="009D6628">
        <w:rPr>
          <w:rFonts w:ascii="Arial" w:hAnsi="Arial" w:cs="Arial"/>
          <w:color w:val="000000"/>
          <w:sz w:val="24"/>
          <w:szCs w:val="24"/>
        </w:rPr>
        <w:t xml:space="preserve">. </w:t>
      </w:r>
      <w:r>
        <w:rPr>
          <w:rFonts w:ascii="Arial" w:hAnsi="Arial" w:cs="Arial"/>
          <w:color w:val="000000"/>
          <w:sz w:val="24"/>
          <w:szCs w:val="24"/>
        </w:rPr>
        <w:t xml:space="preserve"> </w:t>
      </w:r>
      <w:r w:rsidR="00A871A2">
        <w:rPr>
          <w:rFonts w:ascii="Arial" w:hAnsi="Arial" w:cs="Arial"/>
          <w:color w:val="000000"/>
          <w:sz w:val="24"/>
          <w:szCs w:val="24"/>
        </w:rPr>
        <w:t xml:space="preserve">The </w:t>
      </w:r>
      <w:r w:rsidR="00027BED">
        <w:rPr>
          <w:rFonts w:ascii="Arial" w:hAnsi="Arial" w:cs="Arial"/>
          <w:color w:val="000000"/>
          <w:sz w:val="24"/>
          <w:szCs w:val="24"/>
        </w:rPr>
        <w:t>respondent</w:t>
      </w:r>
      <w:r w:rsidR="00A871A2">
        <w:rPr>
          <w:rFonts w:ascii="Arial" w:hAnsi="Arial" w:cs="Arial"/>
          <w:color w:val="000000"/>
          <w:sz w:val="24"/>
          <w:szCs w:val="24"/>
        </w:rPr>
        <w:t xml:space="preserve"> requested a r</w:t>
      </w:r>
      <w:r w:rsidR="003600CF">
        <w:rPr>
          <w:rFonts w:ascii="Arial" w:hAnsi="Arial" w:cs="Arial"/>
          <w:color w:val="000000"/>
          <w:sz w:val="24"/>
          <w:szCs w:val="24"/>
        </w:rPr>
        <w:t>econsideration of the decision.</w:t>
      </w:r>
      <w:r>
        <w:rPr>
          <w:rFonts w:ascii="Arial" w:hAnsi="Arial" w:cs="Arial"/>
          <w:color w:val="000000"/>
          <w:sz w:val="24"/>
          <w:szCs w:val="24"/>
        </w:rPr>
        <w:t xml:space="preserve"> </w:t>
      </w:r>
      <w:r w:rsidR="003600CF">
        <w:rPr>
          <w:rFonts w:ascii="Arial" w:hAnsi="Arial" w:cs="Arial"/>
          <w:color w:val="000000"/>
          <w:sz w:val="24"/>
          <w:szCs w:val="24"/>
        </w:rPr>
        <w:t xml:space="preserve"> </w:t>
      </w:r>
      <w:r w:rsidR="00230303">
        <w:rPr>
          <w:rFonts w:ascii="Arial" w:hAnsi="Arial" w:cs="Arial"/>
          <w:color w:val="000000"/>
          <w:sz w:val="24"/>
          <w:szCs w:val="24"/>
        </w:rPr>
        <w:t xml:space="preserve">He </w:t>
      </w:r>
      <w:r w:rsidR="00A871A2">
        <w:rPr>
          <w:rFonts w:ascii="Arial" w:hAnsi="Arial" w:cs="Arial"/>
          <w:color w:val="000000"/>
          <w:sz w:val="24"/>
          <w:szCs w:val="24"/>
        </w:rPr>
        <w:t xml:space="preserve">was notified that the decision had been reconsidered by the Department but not revised. </w:t>
      </w:r>
      <w:r>
        <w:rPr>
          <w:rFonts w:ascii="Arial" w:hAnsi="Arial" w:cs="Arial"/>
          <w:color w:val="000000"/>
          <w:sz w:val="24"/>
          <w:szCs w:val="24"/>
        </w:rPr>
        <w:t xml:space="preserve"> </w:t>
      </w:r>
      <w:r w:rsidR="00EC78E7">
        <w:rPr>
          <w:rFonts w:ascii="Arial" w:hAnsi="Arial" w:cs="Arial"/>
          <w:color w:val="000000"/>
          <w:sz w:val="24"/>
          <w:szCs w:val="24"/>
        </w:rPr>
        <w:t>H</w:t>
      </w:r>
      <w:r w:rsidR="00A871A2">
        <w:rPr>
          <w:rFonts w:ascii="Arial" w:hAnsi="Arial" w:cs="Arial"/>
          <w:color w:val="000000"/>
          <w:sz w:val="24"/>
          <w:szCs w:val="24"/>
        </w:rPr>
        <w:t>e appealed.</w:t>
      </w:r>
    </w:p>
    <w:p w14:paraId="3B0A9092" w14:textId="77777777" w:rsidR="009074C3" w:rsidRDefault="009074C3" w:rsidP="00BA2A52">
      <w:pPr>
        <w:tabs>
          <w:tab w:val="left" w:pos="510"/>
          <w:tab w:val="left" w:pos="1077"/>
          <w:tab w:val="left" w:pos="1797"/>
        </w:tabs>
        <w:spacing w:after="0" w:line="240" w:lineRule="auto"/>
        <w:ind w:left="510" w:hanging="510"/>
        <w:jc w:val="both"/>
        <w:rPr>
          <w:rFonts w:ascii="Arial" w:hAnsi="Arial" w:cs="Arial"/>
          <w:color w:val="000000"/>
          <w:sz w:val="24"/>
          <w:szCs w:val="24"/>
        </w:rPr>
      </w:pPr>
    </w:p>
    <w:p w14:paraId="1F58FB4C" w14:textId="2D5B50FF" w:rsidR="009074C3" w:rsidRDefault="00BA2A52" w:rsidP="00BA2A52">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5.</w:t>
      </w:r>
      <w:r>
        <w:rPr>
          <w:rFonts w:ascii="Arial" w:hAnsi="Arial" w:cs="Arial"/>
          <w:color w:val="000000"/>
          <w:sz w:val="24"/>
          <w:szCs w:val="24"/>
        </w:rPr>
        <w:tab/>
      </w:r>
      <w:r w:rsidR="001D7BB9">
        <w:rPr>
          <w:rFonts w:ascii="Arial" w:hAnsi="Arial" w:cs="Arial"/>
          <w:color w:val="000000"/>
          <w:sz w:val="24"/>
          <w:szCs w:val="24"/>
        </w:rPr>
        <w:t xml:space="preserve">The appeal was considered </w:t>
      </w:r>
      <w:r w:rsidR="00376224">
        <w:rPr>
          <w:rFonts w:ascii="Arial" w:hAnsi="Arial" w:cs="Arial"/>
          <w:color w:val="000000"/>
          <w:sz w:val="24"/>
          <w:szCs w:val="24"/>
        </w:rPr>
        <w:t xml:space="preserve">at a hearing on </w:t>
      </w:r>
      <w:r w:rsidR="009D6628">
        <w:rPr>
          <w:rFonts w:ascii="Arial" w:hAnsi="Arial" w:cs="Arial"/>
          <w:color w:val="000000"/>
          <w:sz w:val="24"/>
          <w:szCs w:val="24"/>
        </w:rPr>
        <w:t xml:space="preserve">7 March 2024 </w:t>
      </w:r>
      <w:r w:rsidR="001D7BB9">
        <w:rPr>
          <w:rFonts w:ascii="Arial" w:hAnsi="Arial" w:cs="Arial"/>
          <w:color w:val="000000"/>
          <w:sz w:val="24"/>
          <w:szCs w:val="24"/>
        </w:rPr>
        <w:t>by a tribunal consisting of a legally qualified member (LQM), a medically qualified member and a disability qualified member.</w:t>
      </w:r>
      <w:r>
        <w:rPr>
          <w:rFonts w:ascii="Arial" w:hAnsi="Arial" w:cs="Arial"/>
          <w:color w:val="000000"/>
          <w:sz w:val="24"/>
          <w:szCs w:val="24"/>
        </w:rPr>
        <w:t xml:space="preserve"> </w:t>
      </w:r>
      <w:r w:rsidR="001D7BB9">
        <w:rPr>
          <w:rFonts w:ascii="Arial" w:hAnsi="Arial" w:cs="Arial"/>
          <w:color w:val="000000"/>
          <w:sz w:val="24"/>
          <w:szCs w:val="24"/>
        </w:rPr>
        <w:t xml:space="preserve"> </w:t>
      </w:r>
      <w:r w:rsidR="008910CC">
        <w:rPr>
          <w:rFonts w:ascii="Arial" w:hAnsi="Arial" w:cs="Arial"/>
          <w:color w:val="000000"/>
          <w:sz w:val="24"/>
          <w:szCs w:val="24"/>
        </w:rPr>
        <w:t>T</w:t>
      </w:r>
      <w:r w:rsidR="001D7BB9">
        <w:rPr>
          <w:rFonts w:ascii="Arial" w:hAnsi="Arial" w:cs="Arial"/>
          <w:color w:val="000000"/>
          <w:sz w:val="24"/>
          <w:szCs w:val="24"/>
        </w:rPr>
        <w:t>he tribunal allowed the appeal</w:t>
      </w:r>
      <w:r w:rsidR="000D7FB9">
        <w:rPr>
          <w:rFonts w:ascii="Arial" w:hAnsi="Arial" w:cs="Arial"/>
          <w:color w:val="000000"/>
          <w:sz w:val="24"/>
          <w:szCs w:val="24"/>
        </w:rPr>
        <w:t>, maintaining the Departmental award but backdating it to 23 February 2022</w:t>
      </w:r>
      <w:r w:rsidR="001D7BB9">
        <w:rPr>
          <w:rFonts w:ascii="Arial" w:hAnsi="Arial" w:cs="Arial"/>
          <w:color w:val="000000"/>
          <w:sz w:val="24"/>
          <w:szCs w:val="24"/>
        </w:rPr>
        <w:t xml:space="preserve">. </w:t>
      </w:r>
      <w:r>
        <w:rPr>
          <w:rFonts w:ascii="Arial" w:hAnsi="Arial" w:cs="Arial"/>
          <w:color w:val="000000"/>
          <w:sz w:val="24"/>
          <w:szCs w:val="24"/>
        </w:rPr>
        <w:t xml:space="preserve"> </w:t>
      </w:r>
      <w:r w:rsidR="001D7BB9">
        <w:rPr>
          <w:rFonts w:ascii="Arial" w:hAnsi="Arial" w:cs="Arial"/>
          <w:color w:val="000000"/>
          <w:sz w:val="24"/>
          <w:szCs w:val="24"/>
        </w:rPr>
        <w:t xml:space="preserve">The </w:t>
      </w:r>
      <w:r w:rsidR="000D7FB9">
        <w:rPr>
          <w:rFonts w:ascii="Arial" w:hAnsi="Arial" w:cs="Arial"/>
          <w:color w:val="000000"/>
          <w:sz w:val="24"/>
          <w:szCs w:val="24"/>
        </w:rPr>
        <w:t>Departm</w:t>
      </w:r>
      <w:r w:rsidR="00027BED">
        <w:rPr>
          <w:rFonts w:ascii="Arial" w:hAnsi="Arial" w:cs="Arial"/>
          <w:color w:val="000000"/>
          <w:sz w:val="24"/>
          <w:szCs w:val="24"/>
        </w:rPr>
        <w:t xml:space="preserve">ent </w:t>
      </w:r>
      <w:r w:rsidR="001D7BB9">
        <w:rPr>
          <w:rFonts w:ascii="Arial" w:hAnsi="Arial" w:cs="Arial"/>
          <w:color w:val="000000"/>
          <w:sz w:val="24"/>
          <w:szCs w:val="24"/>
        </w:rPr>
        <w:t xml:space="preserve">then requested a statement of reasons for the tribunal’s </w:t>
      </w:r>
      <w:proofErr w:type="gramStart"/>
      <w:r w:rsidR="001D7BB9">
        <w:rPr>
          <w:rFonts w:ascii="Arial" w:hAnsi="Arial" w:cs="Arial"/>
          <w:color w:val="000000"/>
          <w:sz w:val="24"/>
          <w:szCs w:val="24"/>
        </w:rPr>
        <w:t>decision</w:t>
      </w:r>
      <w:proofErr w:type="gramEnd"/>
      <w:r w:rsidR="001D7BB9">
        <w:rPr>
          <w:rFonts w:ascii="Arial" w:hAnsi="Arial" w:cs="Arial"/>
          <w:color w:val="000000"/>
          <w:sz w:val="24"/>
          <w:szCs w:val="24"/>
        </w:rPr>
        <w:t xml:space="preserve"> and this was issued on</w:t>
      </w:r>
      <w:r w:rsidR="008F568E">
        <w:rPr>
          <w:rFonts w:ascii="Arial" w:hAnsi="Arial" w:cs="Arial"/>
          <w:color w:val="000000"/>
          <w:sz w:val="24"/>
          <w:szCs w:val="24"/>
        </w:rPr>
        <w:t xml:space="preserve"> </w:t>
      </w:r>
      <w:r w:rsidR="000D7FB9">
        <w:rPr>
          <w:rFonts w:ascii="Arial" w:hAnsi="Arial" w:cs="Arial"/>
          <w:color w:val="000000"/>
          <w:sz w:val="24"/>
          <w:szCs w:val="24"/>
        </w:rPr>
        <w:t>11 March 2024</w:t>
      </w:r>
      <w:r w:rsidR="001D7BB9">
        <w:rPr>
          <w:rFonts w:ascii="Arial" w:hAnsi="Arial" w:cs="Arial"/>
          <w:color w:val="000000"/>
          <w:sz w:val="24"/>
          <w:szCs w:val="24"/>
        </w:rPr>
        <w:t xml:space="preserve">. </w:t>
      </w:r>
      <w:r>
        <w:rPr>
          <w:rFonts w:ascii="Arial" w:hAnsi="Arial" w:cs="Arial"/>
          <w:color w:val="000000"/>
          <w:sz w:val="24"/>
          <w:szCs w:val="24"/>
        </w:rPr>
        <w:t xml:space="preserve"> </w:t>
      </w:r>
      <w:r w:rsidR="001D7BB9">
        <w:rPr>
          <w:rFonts w:ascii="Arial" w:hAnsi="Arial" w:cs="Arial"/>
          <w:color w:val="000000"/>
          <w:sz w:val="24"/>
          <w:szCs w:val="24"/>
        </w:rPr>
        <w:t xml:space="preserve">The </w:t>
      </w:r>
      <w:r w:rsidR="000D7FB9">
        <w:rPr>
          <w:rFonts w:ascii="Arial" w:hAnsi="Arial" w:cs="Arial"/>
          <w:color w:val="000000"/>
          <w:sz w:val="24"/>
          <w:szCs w:val="24"/>
        </w:rPr>
        <w:t>Departm</w:t>
      </w:r>
      <w:r w:rsidR="00027BED">
        <w:rPr>
          <w:rFonts w:ascii="Arial" w:hAnsi="Arial" w:cs="Arial"/>
          <w:color w:val="000000"/>
          <w:sz w:val="24"/>
          <w:szCs w:val="24"/>
        </w:rPr>
        <w:t xml:space="preserve">ent </w:t>
      </w:r>
      <w:r w:rsidR="001D7BB9">
        <w:rPr>
          <w:rFonts w:ascii="Arial" w:hAnsi="Arial" w:cs="Arial"/>
          <w:color w:val="000000"/>
          <w:sz w:val="24"/>
          <w:szCs w:val="24"/>
        </w:rPr>
        <w:t xml:space="preserve">applied to the LQM for leave to appeal from the decision of the appeal tribunal </w:t>
      </w:r>
      <w:r w:rsidR="000D7FB9">
        <w:rPr>
          <w:rFonts w:ascii="Arial" w:hAnsi="Arial" w:cs="Arial"/>
          <w:color w:val="000000"/>
          <w:sz w:val="24"/>
          <w:szCs w:val="24"/>
        </w:rPr>
        <w:t>and</w:t>
      </w:r>
      <w:r w:rsidR="001D7BB9">
        <w:rPr>
          <w:rFonts w:ascii="Arial" w:hAnsi="Arial" w:cs="Arial"/>
          <w:color w:val="000000"/>
          <w:sz w:val="24"/>
          <w:szCs w:val="24"/>
        </w:rPr>
        <w:t xml:space="preserve"> leave to appeal was </w:t>
      </w:r>
      <w:r w:rsidR="000D7FB9">
        <w:rPr>
          <w:rFonts w:ascii="Arial" w:hAnsi="Arial" w:cs="Arial"/>
          <w:color w:val="000000"/>
          <w:sz w:val="24"/>
          <w:szCs w:val="24"/>
        </w:rPr>
        <w:t>grant</w:t>
      </w:r>
      <w:r w:rsidR="001D7BB9">
        <w:rPr>
          <w:rFonts w:ascii="Arial" w:hAnsi="Arial" w:cs="Arial"/>
          <w:color w:val="000000"/>
          <w:sz w:val="24"/>
          <w:szCs w:val="24"/>
        </w:rPr>
        <w:t>ed by a determination issued on</w:t>
      </w:r>
      <w:r w:rsidR="000D7FB9">
        <w:rPr>
          <w:rFonts w:ascii="Arial" w:hAnsi="Arial" w:cs="Arial"/>
          <w:color w:val="000000"/>
          <w:sz w:val="24"/>
          <w:szCs w:val="24"/>
        </w:rPr>
        <w:t xml:space="preserve"> 6 June 2024</w:t>
      </w:r>
      <w:r w:rsidR="001D7BB9">
        <w:rPr>
          <w:rFonts w:ascii="Arial" w:hAnsi="Arial" w:cs="Arial"/>
          <w:color w:val="000000"/>
          <w:sz w:val="24"/>
          <w:szCs w:val="24"/>
        </w:rPr>
        <w:t xml:space="preserve">. </w:t>
      </w:r>
      <w:r>
        <w:rPr>
          <w:rFonts w:ascii="Arial" w:hAnsi="Arial" w:cs="Arial"/>
          <w:color w:val="000000"/>
          <w:sz w:val="24"/>
          <w:szCs w:val="24"/>
        </w:rPr>
        <w:t xml:space="preserve"> </w:t>
      </w:r>
      <w:r w:rsidR="001D7BB9">
        <w:rPr>
          <w:rFonts w:ascii="Arial" w:hAnsi="Arial" w:cs="Arial"/>
          <w:color w:val="000000"/>
          <w:sz w:val="24"/>
          <w:szCs w:val="24"/>
        </w:rPr>
        <w:t xml:space="preserve">On </w:t>
      </w:r>
      <w:r w:rsidR="000D7FB9">
        <w:rPr>
          <w:rFonts w:ascii="Arial" w:hAnsi="Arial" w:cs="Arial"/>
          <w:color w:val="000000"/>
          <w:sz w:val="24"/>
          <w:szCs w:val="24"/>
        </w:rPr>
        <w:t xml:space="preserve">11 June 2024 </w:t>
      </w:r>
      <w:r w:rsidR="001D7BB9">
        <w:rPr>
          <w:rFonts w:ascii="Arial" w:hAnsi="Arial" w:cs="Arial"/>
          <w:color w:val="000000"/>
          <w:sz w:val="24"/>
          <w:szCs w:val="24"/>
        </w:rPr>
        <w:t xml:space="preserve">the </w:t>
      </w:r>
      <w:r w:rsidR="000D7FB9">
        <w:rPr>
          <w:rFonts w:ascii="Arial" w:hAnsi="Arial" w:cs="Arial"/>
          <w:color w:val="000000"/>
          <w:sz w:val="24"/>
          <w:szCs w:val="24"/>
        </w:rPr>
        <w:t>Departm</w:t>
      </w:r>
      <w:r w:rsidR="00027BED">
        <w:rPr>
          <w:rFonts w:ascii="Arial" w:hAnsi="Arial" w:cs="Arial"/>
          <w:color w:val="000000"/>
          <w:sz w:val="24"/>
          <w:szCs w:val="24"/>
        </w:rPr>
        <w:t xml:space="preserve">ent </w:t>
      </w:r>
      <w:r w:rsidR="000D7FB9">
        <w:rPr>
          <w:rFonts w:ascii="Arial" w:hAnsi="Arial" w:cs="Arial"/>
          <w:color w:val="000000"/>
          <w:sz w:val="24"/>
          <w:szCs w:val="24"/>
        </w:rPr>
        <w:t>duly appeal</w:t>
      </w:r>
      <w:r w:rsidR="001D7BB9">
        <w:rPr>
          <w:rFonts w:ascii="Arial" w:hAnsi="Arial" w:cs="Arial"/>
          <w:color w:val="000000"/>
          <w:sz w:val="24"/>
          <w:szCs w:val="24"/>
        </w:rPr>
        <w:t xml:space="preserve">ed to </w:t>
      </w:r>
      <w:r w:rsidR="000D7FB9">
        <w:rPr>
          <w:rFonts w:ascii="Arial" w:hAnsi="Arial" w:cs="Arial"/>
          <w:color w:val="000000"/>
          <w:sz w:val="24"/>
          <w:szCs w:val="24"/>
        </w:rPr>
        <w:t>the</w:t>
      </w:r>
      <w:r w:rsidR="001D7BB9">
        <w:rPr>
          <w:rFonts w:ascii="Arial" w:hAnsi="Arial" w:cs="Arial"/>
          <w:color w:val="000000"/>
          <w:sz w:val="24"/>
          <w:szCs w:val="24"/>
        </w:rPr>
        <w:t xml:space="preserve"> Social Security Commissioner.</w:t>
      </w:r>
    </w:p>
    <w:p w14:paraId="33AD4650" w14:textId="77777777" w:rsidR="009074C3" w:rsidRDefault="009074C3" w:rsidP="00B41917">
      <w:pPr>
        <w:tabs>
          <w:tab w:val="left" w:pos="510"/>
          <w:tab w:val="left" w:pos="1077"/>
          <w:tab w:val="left" w:pos="1797"/>
        </w:tabs>
        <w:spacing w:after="0" w:line="240" w:lineRule="auto"/>
        <w:jc w:val="both"/>
        <w:rPr>
          <w:rFonts w:ascii="Arial" w:hAnsi="Arial" w:cs="Arial"/>
          <w:color w:val="000000"/>
          <w:sz w:val="24"/>
          <w:szCs w:val="24"/>
        </w:rPr>
      </w:pPr>
    </w:p>
    <w:p w14:paraId="196F2B47" w14:textId="7808CCAA" w:rsidR="009074C3" w:rsidRDefault="00105300" w:rsidP="00B41917">
      <w:pPr>
        <w:tabs>
          <w:tab w:val="left" w:pos="510"/>
          <w:tab w:val="left" w:pos="1077"/>
          <w:tab w:val="left" w:pos="1797"/>
        </w:tabs>
        <w:spacing w:after="0" w:line="240" w:lineRule="auto"/>
        <w:jc w:val="both"/>
        <w:rPr>
          <w:rFonts w:ascii="Arial" w:hAnsi="Arial" w:cs="Arial"/>
          <w:b/>
          <w:color w:val="000000"/>
          <w:sz w:val="24"/>
          <w:szCs w:val="24"/>
        </w:rPr>
      </w:pPr>
      <w:r>
        <w:rPr>
          <w:rFonts w:ascii="Arial" w:hAnsi="Arial" w:cs="Arial"/>
          <w:b/>
          <w:color w:val="000000"/>
          <w:sz w:val="24"/>
          <w:szCs w:val="24"/>
        </w:rPr>
        <w:tab/>
      </w:r>
      <w:r w:rsidR="001D7BB9">
        <w:rPr>
          <w:rFonts w:ascii="Arial" w:hAnsi="Arial" w:cs="Arial"/>
          <w:b/>
          <w:color w:val="000000"/>
          <w:sz w:val="24"/>
          <w:szCs w:val="24"/>
        </w:rPr>
        <w:t>Grounds</w:t>
      </w:r>
    </w:p>
    <w:p w14:paraId="58DC0FD1" w14:textId="77777777" w:rsidR="009074C3" w:rsidRDefault="009074C3" w:rsidP="00B41917">
      <w:pPr>
        <w:tabs>
          <w:tab w:val="left" w:pos="510"/>
          <w:tab w:val="left" w:pos="1077"/>
          <w:tab w:val="left" w:pos="1797"/>
        </w:tabs>
        <w:spacing w:after="0" w:line="240" w:lineRule="auto"/>
        <w:jc w:val="both"/>
        <w:rPr>
          <w:rFonts w:ascii="Arial" w:hAnsi="Arial" w:cs="Arial"/>
          <w:color w:val="000000"/>
          <w:sz w:val="24"/>
          <w:szCs w:val="24"/>
        </w:rPr>
      </w:pPr>
    </w:p>
    <w:p w14:paraId="0D57BAA4" w14:textId="31BCD5E2" w:rsidR="009074C3" w:rsidRDefault="00105300" w:rsidP="00105300">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6.</w:t>
      </w:r>
      <w:r>
        <w:rPr>
          <w:rFonts w:ascii="Arial" w:hAnsi="Arial" w:cs="Arial"/>
          <w:color w:val="000000"/>
          <w:sz w:val="24"/>
          <w:szCs w:val="24"/>
        </w:rPr>
        <w:tab/>
      </w:r>
      <w:r w:rsidR="00F4635A">
        <w:rPr>
          <w:rFonts w:ascii="Arial" w:hAnsi="Arial" w:cs="Arial"/>
          <w:color w:val="000000"/>
          <w:sz w:val="24"/>
          <w:szCs w:val="24"/>
        </w:rPr>
        <w:t xml:space="preserve">Leave to appeal was granted by the LQM on the ground </w:t>
      </w:r>
      <w:r w:rsidR="001D7BB9">
        <w:rPr>
          <w:rFonts w:ascii="Arial" w:hAnsi="Arial" w:cs="Arial"/>
          <w:color w:val="000000"/>
          <w:sz w:val="24"/>
          <w:szCs w:val="24"/>
        </w:rPr>
        <w:t xml:space="preserve">that the tribunal </w:t>
      </w:r>
      <w:r w:rsidR="00F4635A">
        <w:rPr>
          <w:rFonts w:ascii="Arial" w:hAnsi="Arial" w:cs="Arial"/>
          <w:color w:val="000000"/>
          <w:sz w:val="24"/>
          <w:szCs w:val="24"/>
        </w:rPr>
        <w:t xml:space="preserve">arguably </w:t>
      </w:r>
      <w:r w:rsidR="001D7BB9">
        <w:rPr>
          <w:rFonts w:ascii="Arial" w:hAnsi="Arial" w:cs="Arial"/>
          <w:color w:val="000000"/>
          <w:sz w:val="24"/>
          <w:szCs w:val="24"/>
        </w:rPr>
        <w:t xml:space="preserve">erred in law </w:t>
      </w:r>
      <w:r w:rsidR="00B54E70">
        <w:rPr>
          <w:rFonts w:ascii="Arial" w:hAnsi="Arial" w:cs="Arial"/>
          <w:color w:val="000000"/>
          <w:sz w:val="24"/>
          <w:szCs w:val="24"/>
        </w:rPr>
        <w:t>by</w:t>
      </w:r>
      <w:r w:rsidR="000D7FB9">
        <w:rPr>
          <w:rFonts w:ascii="Arial" w:hAnsi="Arial" w:cs="Arial"/>
          <w:color w:val="000000"/>
          <w:sz w:val="24"/>
          <w:szCs w:val="24"/>
        </w:rPr>
        <w:t xml:space="preserve"> failing to consider the required period condition </w:t>
      </w:r>
      <w:r w:rsidR="00F4635A">
        <w:rPr>
          <w:rFonts w:ascii="Arial" w:hAnsi="Arial" w:cs="Arial"/>
          <w:color w:val="000000"/>
          <w:sz w:val="24"/>
          <w:szCs w:val="24"/>
        </w:rPr>
        <w:t>and could only award from a period three months after 23 February 2022</w:t>
      </w:r>
      <w:r w:rsidR="000D7FB9">
        <w:rPr>
          <w:rFonts w:ascii="Arial" w:hAnsi="Arial" w:cs="Arial"/>
          <w:color w:val="000000"/>
          <w:sz w:val="24"/>
          <w:szCs w:val="24"/>
        </w:rPr>
        <w:t>.</w:t>
      </w:r>
    </w:p>
    <w:p w14:paraId="799FE6C3" w14:textId="77777777" w:rsidR="009074C3" w:rsidRDefault="009074C3" w:rsidP="00105300">
      <w:pPr>
        <w:tabs>
          <w:tab w:val="left" w:pos="510"/>
          <w:tab w:val="left" w:pos="1077"/>
          <w:tab w:val="left" w:pos="1797"/>
        </w:tabs>
        <w:spacing w:after="0" w:line="240" w:lineRule="auto"/>
        <w:ind w:left="510" w:hanging="510"/>
        <w:jc w:val="both"/>
        <w:rPr>
          <w:rFonts w:ascii="Arial" w:hAnsi="Arial" w:cs="Arial"/>
          <w:color w:val="000000"/>
          <w:sz w:val="24"/>
          <w:szCs w:val="24"/>
        </w:rPr>
      </w:pPr>
    </w:p>
    <w:p w14:paraId="0664C818" w14:textId="3565582F" w:rsidR="009074C3" w:rsidRDefault="00105300" w:rsidP="00105300">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7.</w:t>
      </w:r>
      <w:r>
        <w:rPr>
          <w:rFonts w:ascii="Arial" w:hAnsi="Arial" w:cs="Arial"/>
          <w:color w:val="000000"/>
          <w:sz w:val="24"/>
          <w:szCs w:val="24"/>
        </w:rPr>
        <w:tab/>
      </w:r>
      <w:r w:rsidR="00F4635A">
        <w:rPr>
          <w:rFonts w:ascii="Arial" w:hAnsi="Arial" w:cs="Arial"/>
          <w:color w:val="000000"/>
          <w:sz w:val="24"/>
          <w:szCs w:val="24"/>
        </w:rPr>
        <w:t>The Department, represented by Mr Clements, submit</w:t>
      </w:r>
      <w:r w:rsidR="00E124CC">
        <w:rPr>
          <w:rFonts w:ascii="Arial" w:hAnsi="Arial" w:cs="Arial"/>
          <w:color w:val="000000"/>
          <w:sz w:val="24"/>
          <w:szCs w:val="24"/>
        </w:rPr>
        <w:t>ted</w:t>
      </w:r>
      <w:r w:rsidR="00F4635A">
        <w:rPr>
          <w:rFonts w:ascii="Arial" w:hAnsi="Arial" w:cs="Arial"/>
          <w:color w:val="000000"/>
          <w:sz w:val="24"/>
          <w:szCs w:val="24"/>
        </w:rPr>
        <w:t xml:space="preserve"> its appeal on th</w:t>
      </w:r>
      <w:r w:rsidR="003447CD">
        <w:rPr>
          <w:rFonts w:ascii="Arial" w:hAnsi="Arial" w:cs="Arial"/>
          <w:color w:val="000000"/>
          <w:sz w:val="24"/>
          <w:szCs w:val="24"/>
        </w:rPr>
        <w:t xml:space="preserve">is ground – namely that the tribunal failed to consider the required period condition for entitlement to the enhanced rate of daily living and mobility components of PIP. </w:t>
      </w:r>
      <w:r>
        <w:rPr>
          <w:rFonts w:ascii="Arial" w:hAnsi="Arial" w:cs="Arial"/>
          <w:color w:val="000000"/>
          <w:sz w:val="24"/>
          <w:szCs w:val="24"/>
        </w:rPr>
        <w:t xml:space="preserve"> </w:t>
      </w:r>
      <w:r w:rsidR="003447CD">
        <w:rPr>
          <w:rFonts w:ascii="Arial" w:hAnsi="Arial" w:cs="Arial"/>
          <w:color w:val="000000"/>
          <w:sz w:val="24"/>
          <w:szCs w:val="24"/>
        </w:rPr>
        <w:t xml:space="preserve">Mr Clements further </w:t>
      </w:r>
      <w:proofErr w:type="gramStart"/>
      <w:r w:rsidR="003447CD">
        <w:rPr>
          <w:rFonts w:ascii="Arial" w:hAnsi="Arial" w:cs="Arial"/>
          <w:color w:val="000000"/>
          <w:sz w:val="24"/>
          <w:szCs w:val="24"/>
        </w:rPr>
        <w:t>submit</w:t>
      </w:r>
      <w:r w:rsidR="00E124CC">
        <w:rPr>
          <w:rFonts w:ascii="Arial" w:hAnsi="Arial" w:cs="Arial"/>
          <w:color w:val="000000"/>
          <w:sz w:val="24"/>
          <w:szCs w:val="24"/>
        </w:rPr>
        <w:t>ted</w:t>
      </w:r>
      <w:r w:rsidR="003447CD">
        <w:rPr>
          <w:rFonts w:ascii="Arial" w:hAnsi="Arial" w:cs="Arial"/>
          <w:color w:val="000000"/>
          <w:sz w:val="24"/>
          <w:szCs w:val="24"/>
        </w:rPr>
        <w:t xml:space="preserve"> an application</w:t>
      </w:r>
      <w:proofErr w:type="gramEnd"/>
      <w:r w:rsidR="003447CD">
        <w:rPr>
          <w:rFonts w:ascii="Arial" w:hAnsi="Arial" w:cs="Arial"/>
          <w:color w:val="000000"/>
          <w:sz w:val="24"/>
          <w:szCs w:val="24"/>
        </w:rPr>
        <w:t xml:space="preserve"> for leave to appeal on the basis that the tribunal failed to make a determination as to whether it was reasonable to grant an extension of time for the respondent to notify the Department of the deterioration in his health.</w:t>
      </w:r>
    </w:p>
    <w:p w14:paraId="635D00EE" w14:textId="77777777" w:rsidR="009074C3" w:rsidRDefault="009074C3" w:rsidP="00105300">
      <w:pPr>
        <w:pStyle w:val="ListParagraph"/>
        <w:tabs>
          <w:tab w:val="left" w:pos="510"/>
          <w:tab w:val="left" w:pos="1077"/>
          <w:tab w:val="left" w:pos="1797"/>
        </w:tabs>
        <w:spacing w:after="0" w:line="240" w:lineRule="auto"/>
        <w:ind w:left="510" w:hanging="510"/>
        <w:rPr>
          <w:rFonts w:ascii="Arial" w:hAnsi="Arial" w:cs="Arial"/>
          <w:color w:val="000000"/>
          <w:sz w:val="24"/>
          <w:szCs w:val="24"/>
        </w:rPr>
      </w:pPr>
    </w:p>
    <w:p w14:paraId="01F99DDB" w14:textId="79924636" w:rsidR="009074C3" w:rsidRDefault="00105300" w:rsidP="00105300">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8.</w:t>
      </w:r>
      <w:r>
        <w:rPr>
          <w:rFonts w:ascii="Arial" w:hAnsi="Arial" w:cs="Arial"/>
          <w:color w:val="000000"/>
          <w:sz w:val="24"/>
          <w:szCs w:val="24"/>
        </w:rPr>
        <w:tab/>
      </w:r>
      <w:r w:rsidR="001D7BB9">
        <w:rPr>
          <w:rFonts w:ascii="Arial" w:hAnsi="Arial" w:cs="Arial"/>
          <w:color w:val="000000"/>
          <w:sz w:val="24"/>
          <w:szCs w:val="24"/>
        </w:rPr>
        <w:t xml:space="preserve">The </w:t>
      </w:r>
      <w:r w:rsidR="000D7FB9">
        <w:rPr>
          <w:rFonts w:ascii="Arial" w:hAnsi="Arial" w:cs="Arial"/>
          <w:color w:val="000000"/>
          <w:sz w:val="24"/>
          <w:szCs w:val="24"/>
        </w:rPr>
        <w:t>respond</w:t>
      </w:r>
      <w:r w:rsidR="001D7BB9">
        <w:rPr>
          <w:rFonts w:ascii="Arial" w:hAnsi="Arial" w:cs="Arial"/>
          <w:color w:val="000000"/>
          <w:sz w:val="24"/>
          <w:szCs w:val="24"/>
        </w:rPr>
        <w:t>ent was invited to make observation</w:t>
      </w:r>
      <w:r w:rsidR="003600CF">
        <w:rPr>
          <w:rFonts w:ascii="Arial" w:hAnsi="Arial" w:cs="Arial"/>
          <w:color w:val="000000"/>
          <w:sz w:val="24"/>
          <w:szCs w:val="24"/>
        </w:rPr>
        <w:t xml:space="preserve">s on the </w:t>
      </w:r>
      <w:r w:rsidR="007202F3">
        <w:rPr>
          <w:rFonts w:ascii="Arial" w:hAnsi="Arial" w:cs="Arial"/>
          <w:color w:val="000000"/>
          <w:sz w:val="24"/>
          <w:szCs w:val="24"/>
        </w:rPr>
        <w:t>Departme</w:t>
      </w:r>
      <w:r w:rsidR="00027BED">
        <w:rPr>
          <w:rFonts w:ascii="Arial" w:hAnsi="Arial" w:cs="Arial"/>
          <w:color w:val="000000"/>
          <w:sz w:val="24"/>
          <w:szCs w:val="24"/>
        </w:rPr>
        <w:t>nt</w:t>
      </w:r>
      <w:r w:rsidR="003600CF">
        <w:rPr>
          <w:rFonts w:ascii="Arial" w:hAnsi="Arial" w:cs="Arial"/>
          <w:color w:val="000000"/>
          <w:sz w:val="24"/>
          <w:szCs w:val="24"/>
        </w:rPr>
        <w:t xml:space="preserve">’s grounds. </w:t>
      </w:r>
      <w:r>
        <w:rPr>
          <w:rFonts w:ascii="Arial" w:hAnsi="Arial" w:cs="Arial"/>
          <w:color w:val="000000"/>
          <w:sz w:val="24"/>
          <w:szCs w:val="24"/>
        </w:rPr>
        <w:t xml:space="preserve"> </w:t>
      </w:r>
      <w:r w:rsidR="00D65A9E">
        <w:rPr>
          <w:rFonts w:ascii="Arial" w:hAnsi="Arial" w:cs="Arial"/>
          <w:color w:val="000000"/>
          <w:sz w:val="24"/>
          <w:szCs w:val="24"/>
        </w:rPr>
        <w:t>He did not respond.</w:t>
      </w:r>
    </w:p>
    <w:p w14:paraId="6029838B" w14:textId="77777777" w:rsidR="009074C3" w:rsidRPr="00542218" w:rsidRDefault="009074C3" w:rsidP="00B41917">
      <w:pPr>
        <w:pStyle w:val="ListParagraph"/>
        <w:tabs>
          <w:tab w:val="left" w:pos="510"/>
          <w:tab w:val="left" w:pos="1077"/>
          <w:tab w:val="left" w:pos="1797"/>
        </w:tabs>
        <w:spacing w:after="0" w:line="240" w:lineRule="auto"/>
        <w:ind w:left="0"/>
        <w:rPr>
          <w:rFonts w:ascii="Arial" w:hAnsi="Arial" w:cs="Arial"/>
          <w:bCs/>
          <w:color w:val="000000"/>
          <w:sz w:val="24"/>
          <w:szCs w:val="24"/>
        </w:rPr>
      </w:pPr>
    </w:p>
    <w:p w14:paraId="33A8530D" w14:textId="7B9C916E" w:rsidR="009074C3" w:rsidRDefault="00105300" w:rsidP="00B41917">
      <w:pPr>
        <w:tabs>
          <w:tab w:val="left" w:pos="510"/>
          <w:tab w:val="left" w:pos="1077"/>
          <w:tab w:val="left" w:pos="1797"/>
        </w:tabs>
        <w:spacing w:after="0" w:line="240" w:lineRule="auto"/>
        <w:jc w:val="both"/>
        <w:rPr>
          <w:rFonts w:ascii="Arial" w:hAnsi="Arial" w:cs="Arial"/>
          <w:color w:val="000000"/>
          <w:sz w:val="24"/>
          <w:szCs w:val="24"/>
        </w:rPr>
      </w:pPr>
      <w:r>
        <w:rPr>
          <w:rFonts w:ascii="Arial" w:hAnsi="Arial" w:cs="Arial"/>
          <w:b/>
          <w:color w:val="000000"/>
          <w:sz w:val="24"/>
          <w:szCs w:val="24"/>
        </w:rPr>
        <w:tab/>
      </w:r>
      <w:r w:rsidR="001D7BB9">
        <w:rPr>
          <w:rFonts w:ascii="Arial" w:hAnsi="Arial" w:cs="Arial"/>
          <w:b/>
          <w:color w:val="000000"/>
          <w:sz w:val="24"/>
          <w:szCs w:val="24"/>
        </w:rPr>
        <w:t>The tribunal’s decision</w:t>
      </w:r>
    </w:p>
    <w:p w14:paraId="5B86E540" w14:textId="6CBE91DB" w:rsidR="009074C3" w:rsidRDefault="009074C3" w:rsidP="00B41917">
      <w:pPr>
        <w:pStyle w:val="ListParagraph"/>
        <w:tabs>
          <w:tab w:val="left" w:pos="510"/>
          <w:tab w:val="left" w:pos="1077"/>
          <w:tab w:val="left" w:pos="1797"/>
        </w:tabs>
        <w:spacing w:after="0" w:line="240" w:lineRule="auto"/>
        <w:ind w:left="0"/>
        <w:rPr>
          <w:rFonts w:ascii="Arial" w:hAnsi="Arial" w:cs="Arial"/>
          <w:color w:val="000000"/>
          <w:sz w:val="24"/>
          <w:szCs w:val="24"/>
        </w:rPr>
      </w:pPr>
    </w:p>
    <w:p w14:paraId="6115A5AF" w14:textId="6FDB32BE" w:rsidR="009074C3" w:rsidRDefault="00105300" w:rsidP="00AE3E13">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9.</w:t>
      </w:r>
      <w:r>
        <w:rPr>
          <w:rFonts w:ascii="Arial" w:hAnsi="Arial" w:cs="Arial"/>
          <w:color w:val="000000"/>
          <w:sz w:val="24"/>
          <w:szCs w:val="24"/>
        </w:rPr>
        <w:tab/>
      </w:r>
      <w:r w:rsidR="001D7BB9">
        <w:rPr>
          <w:rFonts w:ascii="Arial" w:hAnsi="Arial" w:cs="Arial"/>
          <w:color w:val="000000"/>
          <w:sz w:val="24"/>
          <w:szCs w:val="24"/>
        </w:rPr>
        <w:t xml:space="preserve">The LQM has prepared a statement of reasons for the tribunal’s decision. </w:t>
      </w:r>
      <w:r>
        <w:rPr>
          <w:rFonts w:ascii="Arial" w:hAnsi="Arial" w:cs="Arial"/>
          <w:color w:val="000000"/>
          <w:sz w:val="24"/>
          <w:szCs w:val="24"/>
        </w:rPr>
        <w:t xml:space="preserve"> </w:t>
      </w:r>
      <w:r w:rsidR="001D7BB9">
        <w:rPr>
          <w:rFonts w:ascii="Arial" w:hAnsi="Arial" w:cs="Arial"/>
          <w:color w:val="000000"/>
          <w:sz w:val="24"/>
          <w:szCs w:val="24"/>
        </w:rPr>
        <w:t xml:space="preserve">From this I can see that the tribunal had documentary material before it </w:t>
      </w:r>
      <w:proofErr w:type="gramStart"/>
      <w:r w:rsidR="001D7BB9">
        <w:rPr>
          <w:rFonts w:ascii="Arial" w:hAnsi="Arial" w:cs="Arial"/>
          <w:color w:val="000000"/>
          <w:sz w:val="24"/>
          <w:szCs w:val="24"/>
        </w:rPr>
        <w:t>consisting</w:t>
      </w:r>
      <w:proofErr w:type="gramEnd"/>
      <w:r w:rsidR="001D7BB9">
        <w:rPr>
          <w:rFonts w:ascii="Arial" w:hAnsi="Arial" w:cs="Arial"/>
          <w:color w:val="000000"/>
          <w:sz w:val="24"/>
          <w:szCs w:val="24"/>
        </w:rPr>
        <w:t xml:space="preserve"> of the Department’s submission, containing the </w:t>
      </w:r>
      <w:r w:rsidR="00906179">
        <w:rPr>
          <w:rFonts w:ascii="Arial" w:hAnsi="Arial" w:cs="Arial"/>
          <w:color w:val="000000"/>
          <w:sz w:val="24"/>
          <w:szCs w:val="24"/>
        </w:rPr>
        <w:t>AR1</w:t>
      </w:r>
      <w:r w:rsidR="00EC78E7">
        <w:rPr>
          <w:rFonts w:ascii="Arial" w:hAnsi="Arial" w:cs="Arial"/>
          <w:color w:val="000000"/>
          <w:sz w:val="24"/>
          <w:szCs w:val="24"/>
        </w:rPr>
        <w:t xml:space="preserve"> </w:t>
      </w:r>
      <w:r w:rsidR="00A871A2">
        <w:rPr>
          <w:rFonts w:ascii="Arial" w:hAnsi="Arial" w:cs="Arial"/>
          <w:color w:val="000000"/>
          <w:sz w:val="24"/>
          <w:szCs w:val="24"/>
        </w:rPr>
        <w:t xml:space="preserve">questionnaire completed by the </w:t>
      </w:r>
      <w:r w:rsidR="00027BED">
        <w:rPr>
          <w:rFonts w:ascii="Arial" w:hAnsi="Arial" w:cs="Arial"/>
          <w:color w:val="000000"/>
          <w:sz w:val="24"/>
          <w:szCs w:val="24"/>
        </w:rPr>
        <w:t>respondent</w:t>
      </w:r>
      <w:r w:rsidR="00906179">
        <w:rPr>
          <w:rFonts w:ascii="Arial" w:hAnsi="Arial" w:cs="Arial"/>
          <w:color w:val="000000"/>
          <w:sz w:val="24"/>
          <w:szCs w:val="24"/>
        </w:rPr>
        <w:t xml:space="preserve">, a GP letter and print-out medical records extract, </w:t>
      </w:r>
      <w:r w:rsidR="001D7BB9">
        <w:rPr>
          <w:rFonts w:ascii="Arial" w:hAnsi="Arial" w:cs="Arial"/>
          <w:color w:val="000000"/>
          <w:sz w:val="24"/>
          <w:szCs w:val="24"/>
        </w:rPr>
        <w:t xml:space="preserve">a </w:t>
      </w:r>
      <w:r w:rsidR="00906179">
        <w:rPr>
          <w:rFonts w:ascii="Arial" w:hAnsi="Arial" w:cs="Arial"/>
          <w:color w:val="000000"/>
          <w:sz w:val="24"/>
          <w:szCs w:val="24"/>
        </w:rPr>
        <w:t>r</w:t>
      </w:r>
      <w:r w:rsidR="001D7BB9">
        <w:rPr>
          <w:rFonts w:ascii="Arial" w:hAnsi="Arial" w:cs="Arial"/>
          <w:color w:val="000000"/>
          <w:sz w:val="24"/>
          <w:szCs w:val="24"/>
        </w:rPr>
        <w:t>eport fr</w:t>
      </w:r>
      <w:r w:rsidR="00A871A2">
        <w:rPr>
          <w:rFonts w:ascii="Arial" w:hAnsi="Arial" w:cs="Arial"/>
          <w:color w:val="000000"/>
          <w:sz w:val="24"/>
          <w:szCs w:val="24"/>
        </w:rPr>
        <w:t>o</w:t>
      </w:r>
      <w:r w:rsidR="001D7BB9">
        <w:rPr>
          <w:rFonts w:ascii="Arial" w:hAnsi="Arial" w:cs="Arial"/>
          <w:color w:val="000000"/>
          <w:sz w:val="24"/>
          <w:szCs w:val="24"/>
        </w:rPr>
        <w:t xml:space="preserve">m the </w:t>
      </w:r>
      <w:r w:rsidR="00A871A2">
        <w:rPr>
          <w:rFonts w:ascii="Arial" w:hAnsi="Arial" w:cs="Arial"/>
          <w:color w:val="000000"/>
          <w:sz w:val="24"/>
          <w:szCs w:val="24"/>
        </w:rPr>
        <w:t>HCP</w:t>
      </w:r>
      <w:r w:rsidR="00906179">
        <w:rPr>
          <w:rFonts w:ascii="Arial" w:hAnsi="Arial" w:cs="Arial"/>
          <w:color w:val="000000"/>
          <w:sz w:val="24"/>
          <w:szCs w:val="24"/>
        </w:rPr>
        <w:t xml:space="preserve"> following a telephone consultation, and evidence from previous PIP claims</w:t>
      </w:r>
      <w:r w:rsidR="00A871A2">
        <w:rPr>
          <w:rFonts w:ascii="Arial" w:hAnsi="Arial" w:cs="Arial"/>
          <w:color w:val="000000"/>
          <w:sz w:val="24"/>
          <w:szCs w:val="24"/>
        </w:rPr>
        <w:t>.</w:t>
      </w:r>
      <w:r w:rsidR="00906179">
        <w:rPr>
          <w:rFonts w:ascii="Arial" w:hAnsi="Arial" w:cs="Arial"/>
          <w:color w:val="000000"/>
          <w:sz w:val="24"/>
          <w:szCs w:val="24"/>
        </w:rPr>
        <w:t xml:space="preserve"> </w:t>
      </w:r>
      <w:r w:rsidR="00AE3E13">
        <w:rPr>
          <w:rFonts w:ascii="Arial" w:hAnsi="Arial" w:cs="Arial"/>
          <w:color w:val="000000"/>
          <w:sz w:val="24"/>
          <w:szCs w:val="24"/>
        </w:rPr>
        <w:t xml:space="preserve"> </w:t>
      </w:r>
      <w:r w:rsidR="00906179">
        <w:rPr>
          <w:rFonts w:ascii="Arial" w:hAnsi="Arial" w:cs="Arial"/>
          <w:color w:val="000000"/>
          <w:sz w:val="24"/>
          <w:szCs w:val="24"/>
        </w:rPr>
        <w:t xml:space="preserve">The tribunal had further </w:t>
      </w:r>
      <w:proofErr w:type="gramStart"/>
      <w:r w:rsidR="00906179">
        <w:rPr>
          <w:rFonts w:ascii="Arial" w:hAnsi="Arial" w:cs="Arial"/>
          <w:color w:val="000000"/>
          <w:sz w:val="24"/>
          <w:szCs w:val="24"/>
        </w:rPr>
        <w:t>extracts</w:t>
      </w:r>
      <w:proofErr w:type="gramEnd"/>
      <w:r w:rsidR="00906179">
        <w:rPr>
          <w:rFonts w:ascii="Arial" w:hAnsi="Arial" w:cs="Arial"/>
          <w:color w:val="000000"/>
          <w:sz w:val="24"/>
          <w:szCs w:val="24"/>
        </w:rPr>
        <w:t xml:space="preserve"> from the GP records and an email from the respondent dated 12 October 2023. </w:t>
      </w:r>
      <w:r w:rsidR="00AE3E13">
        <w:rPr>
          <w:rFonts w:ascii="Arial" w:hAnsi="Arial" w:cs="Arial"/>
          <w:color w:val="000000"/>
          <w:sz w:val="24"/>
          <w:szCs w:val="24"/>
        </w:rPr>
        <w:t xml:space="preserve"> </w:t>
      </w:r>
      <w:r w:rsidR="00906179">
        <w:rPr>
          <w:rFonts w:ascii="Arial" w:hAnsi="Arial" w:cs="Arial"/>
          <w:color w:val="000000"/>
          <w:sz w:val="24"/>
          <w:szCs w:val="24"/>
        </w:rPr>
        <w:t>The respondent had asked the tribunal to proceed in his absence</w:t>
      </w:r>
      <w:r w:rsidR="007A5D51">
        <w:rPr>
          <w:rFonts w:ascii="Arial" w:hAnsi="Arial" w:cs="Arial"/>
          <w:color w:val="000000"/>
          <w:sz w:val="24"/>
          <w:szCs w:val="24"/>
        </w:rPr>
        <w:t xml:space="preserve"> and did not attend</w:t>
      </w:r>
      <w:r w:rsidR="00906179">
        <w:rPr>
          <w:rFonts w:ascii="Arial" w:hAnsi="Arial" w:cs="Arial"/>
          <w:color w:val="000000"/>
          <w:sz w:val="24"/>
          <w:szCs w:val="24"/>
        </w:rPr>
        <w:t xml:space="preserve">. </w:t>
      </w:r>
      <w:r w:rsidR="00AE3E13">
        <w:rPr>
          <w:rFonts w:ascii="Arial" w:hAnsi="Arial" w:cs="Arial"/>
          <w:color w:val="000000"/>
          <w:sz w:val="24"/>
          <w:szCs w:val="24"/>
        </w:rPr>
        <w:t xml:space="preserve"> </w:t>
      </w:r>
      <w:r w:rsidR="00906179">
        <w:rPr>
          <w:rFonts w:ascii="Arial" w:hAnsi="Arial" w:cs="Arial"/>
          <w:color w:val="000000"/>
          <w:sz w:val="24"/>
          <w:szCs w:val="24"/>
        </w:rPr>
        <w:t>The Department was represented</w:t>
      </w:r>
      <w:r w:rsidR="007A5D51">
        <w:rPr>
          <w:rFonts w:ascii="Arial" w:hAnsi="Arial" w:cs="Arial"/>
          <w:color w:val="000000"/>
          <w:sz w:val="24"/>
          <w:szCs w:val="24"/>
        </w:rPr>
        <w:t>, but the presenting officer’s name is not recorded</w:t>
      </w:r>
      <w:r w:rsidR="00906179">
        <w:rPr>
          <w:rFonts w:ascii="Arial" w:hAnsi="Arial" w:cs="Arial"/>
          <w:color w:val="000000"/>
          <w:sz w:val="24"/>
          <w:szCs w:val="24"/>
        </w:rPr>
        <w:t>.</w:t>
      </w:r>
    </w:p>
    <w:p w14:paraId="168217D3" w14:textId="77777777" w:rsidR="009074C3" w:rsidRDefault="009074C3" w:rsidP="00AE3E13">
      <w:pPr>
        <w:tabs>
          <w:tab w:val="left" w:pos="510"/>
          <w:tab w:val="left" w:pos="1077"/>
          <w:tab w:val="left" w:pos="1797"/>
        </w:tabs>
        <w:spacing w:after="0" w:line="240" w:lineRule="auto"/>
        <w:ind w:left="510" w:hanging="510"/>
        <w:jc w:val="both"/>
        <w:rPr>
          <w:rFonts w:ascii="Arial" w:hAnsi="Arial" w:cs="Arial"/>
          <w:color w:val="000000"/>
          <w:sz w:val="24"/>
          <w:szCs w:val="24"/>
        </w:rPr>
      </w:pPr>
    </w:p>
    <w:p w14:paraId="17D8A6B0" w14:textId="579591F6" w:rsidR="009074C3" w:rsidRDefault="00AE3E13" w:rsidP="00AE3E13">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lastRenderedPageBreak/>
        <w:t>10.</w:t>
      </w:r>
      <w:r>
        <w:rPr>
          <w:rFonts w:ascii="Arial" w:hAnsi="Arial" w:cs="Arial"/>
          <w:color w:val="000000"/>
          <w:sz w:val="24"/>
          <w:szCs w:val="24"/>
        </w:rPr>
        <w:tab/>
      </w:r>
      <w:r w:rsidR="00906179">
        <w:rPr>
          <w:rFonts w:ascii="Arial" w:hAnsi="Arial" w:cs="Arial"/>
          <w:color w:val="000000"/>
          <w:sz w:val="24"/>
          <w:szCs w:val="24"/>
        </w:rPr>
        <w:t xml:space="preserve">The tribunal noted that the only issue in dispute was the backdating of the enhanced rate of the daily living and mobility components. </w:t>
      </w:r>
      <w:r>
        <w:rPr>
          <w:rFonts w:ascii="Arial" w:hAnsi="Arial" w:cs="Arial"/>
          <w:color w:val="000000"/>
          <w:sz w:val="24"/>
          <w:szCs w:val="24"/>
        </w:rPr>
        <w:t xml:space="preserve"> </w:t>
      </w:r>
      <w:r w:rsidR="00BE202E">
        <w:rPr>
          <w:rFonts w:ascii="Arial" w:hAnsi="Arial" w:cs="Arial"/>
          <w:color w:val="000000"/>
          <w:sz w:val="24"/>
          <w:szCs w:val="24"/>
        </w:rPr>
        <w:t xml:space="preserve">A change of circumstances had been reported on 15 September 2022 and the Department had accepted that the enhanced rate should be paid from that date. </w:t>
      </w:r>
      <w:r>
        <w:rPr>
          <w:rFonts w:ascii="Arial" w:hAnsi="Arial" w:cs="Arial"/>
          <w:color w:val="000000"/>
          <w:sz w:val="24"/>
          <w:szCs w:val="24"/>
        </w:rPr>
        <w:t xml:space="preserve"> </w:t>
      </w:r>
      <w:r w:rsidR="00BE202E">
        <w:rPr>
          <w:rFonts w:ascii="Arial" w:hAnsi="Arial" w:cs="Arial"/>
          <w:color w:val="000000"/>
          <w:sz w:val="24"/>
          <w:szCs w:val="24"/>
        </w:rPr>
        <w:t xml:space="preserve">The tribunal considered the </w:t>
      </w:r>
      <w:r w:rsidR="00906179">
        <w:rPr>
          <w:rFonts w:ascii="Arial" w:hAnsi="Arial" w:cs="Arial"/>
          <w:color w:val="000000"/>
          <w:sz w:val="24"/>
          <w:szCs w:val="24"/>
        </w:rPr>
        <w:t xml:space="preserve">regulations </w:t>
      </w:r>
      <w:r w:rsidR="00BE202E">
        <w:rPr>
          <w:rFonts w:ascii="Arial" w:hAnsi="Arial" w:cs="Arial"/>
          <w:color w:val="000000"/>
          <w:sz w:val="24"/>
          <w:szCs w:val="24"/>
        </w:rPr>
        <w:t xml:space="preserve">that </w:t>
      </w:r>
      <w:r w:rsidR="00906179">
        <w:rPr>
          <w:rFonts w:ascii="Arial" w:hAnsi="Arial" w:cs="Arial"/>
          <w:color w:val="000000"/>
          <w:sz w:val="24"/>
          <w:szCs w:val="24"/>
        </w:rPr>
        <w:t>permitted backdating</w:t>
      </w:r>
      <w:r w:rsidR="00BE202E">
        <w:rPr>
          <w:rFonts w:ascii="Arial" w:hAnsi="Arial" w:cs="Arial"/>
          <w:color w:val="000000"/>
          <w:sz w:val="24"/>
          <w:szCs w:val="24"/>
        </w:rPr>
        <w:t xml:space="preserve"> to an earlier date</w:t>
      </w:r>
      <w:r w:rsidR="00906179">
        <w:rPr>
          <w:rFonts w:ascii="Arial" w:hAnsi="Arial" w:cs="Arial"/>
          <w:color w:val="000000"/>
          <w:sz w:val="24"/>
          <w:szCs w:val="24"/>
        </w:rPr>
        <w:t xml:space="preserve"> in special circumstances. </w:t>
      </w:r>
      <w:r>
        <w:rPr>
          <w:rFonts w:ascii="Arial" w:hAnsi="Arial" w:cs="Arial"/>
          <w:color w:val="000000"/>
          <w:sz w:val="24"/>
          <w:szCs w:val="24"/>
        </w:rPr>
        <w:t xml:space="preserve"> </w:t>
      </w:r>
      <w:r w:rsidR="00906179">
        <w:rPr>
          <w:rFonts w:ascii="Arial" w:hAnsi="Arial" w:cs="Arial"/>
          <w:color w:val="000000"/>
          <w:sz w:val="24"/>
          <w:szCs w:val="24"/>
        </w:rPr>
        <w:t xml:space="preserve">It found that the state of the respondent’s mental health </w:t>
      </w:r>
      <w:r w:rsidR="00BB52D6">
        <w:rPr>
          <w:rFonts w:ascii="Arial" w:hAnsi="Arial" w:cs="Arial"/>
          <w:color w:val="000000"/>
          <w:sz w:val="24"/>
          <w:szCs w:val="24"/>
        </w:rPr>
        <w:t>amounted to special circumstances that justified his failure to report a change of circumstances earlier.</w:t>
      </w:r>
      <w:r>
        <w:rPr>
          <w:rFonts w:ascii="Arial" w:hAnsi="Arial" w:cs="Arial"/>
          <w:color w:val="000000"/>
          <w:sz w:val="24"/>
          <w:szCs w:val="24"/>
        </w:rPr>
        <w:t xml:space="preserve"> </w:t>
      </w:r>
      <w:r w:rsidR="00BB52D6">
        <w:rPr>
          <w:rFonts w:ascii="Arial" w:hAnsi="Arial" w:cs="Arial"/>
          <w:color w:val="000000"/>
          <w:sz w:val="24"/>
          <w:szCs w:val="24"/>
        </w:rPr>
        <w:t xml:space="preserve"> It judged that 23 February 2022</w:t>
      </w:r>
      <w:r w:rsidR="00BE202E">
        <w:rPr>
          <w:rFonts w:ascii="Arial" w:hAnsi="Arial" w:cs="Arial"/>
          <w:color w:val="000000"/>
          <w:sz w:val="24"/>
          <w:szCs w:val="24"/>
        </w:rPr>
        <w:t xml:space="preserve"> –</w:t>
      </w:r>
      <w:r w:rsidR="00D47002">
        <w:rPr>
          <w:rFonts w:ascii="Arial" w:hAnsi="Arial" w:cs="Arial"/>
          <w:color w:val="000000"/>
          <w:sz w:val="24"/>
          <w:szCs w:val="24"/>
        </w:rPr>
        <w:t xml:space="preserve"> which it described as</w:t>
      </w:r>
      <w:r w:rsidR="00BE202E">
        <w:rPr>
          <w:rFonts w:ascii="Arial" w:hAnsi="Arial" w:cs="Arial"/>
          <w:color w:val="000000"/>
          <w:sz w:val="24"/>
          <w:szCs w:val="24"/>
        </w:rPr>
        <w:t xml:space="preserve"> the date of a</w:t>
      </w:r>
      <w:r w:rsidR="00BB52D6">
        <w:rPr>
          <w:rFonts w:ascii="Arial" w:hAnsi="Arial" w:cs="Arial"/>
          <w:color w:val="000000"/>
          <w:sz w:val="24"/>
          <w:szCs w:val="24"/>
        </w:rPr>
        <w:t xml:space="preserve"> </w:t>
      </w:r>
      <w:r w:rsidR="00D47002">
        <w:rPr>
          <w:rFonts w:ascii="Arial" w:hAnsi="Arial" w:cs="Arial"/>
          <w:color w:val="000000"/>
          <w:sz w:val="24"/>
          <w:szCs w:val="24"/>
        </w:rPr>
        <w:t xml:space="preserve">tibial fracture - </w:t>
      </w:r>
      <w:r w:rsidR="00BB52D6">
        <w:rPr>
          <w:rFonts w:ascii="Arial" w:hAnsi="Arial" w:cs="Arial"/>
          <w:color w:val="000000"/>
          <w:sz w:val="24"/>
          <w:szCs w:val="24"/>
        </w:rPr>
        <w:t>was an appropriate date from which an increased award should take effect and allowed the appeal</w:t>
      </w:r>
      <w:r w:rsidR="00D47002">
        <w:rPr>
          <w:rFonts w:ascii="Arial" w:hAnsi="Arial" w:cs="Arial"/>
          <w:color w:val="000000"/>
          <w:sz w:val="24"/>
          <w:szCs w:val="24"/>
        </w:rPr>
        <w:t xml:space="preserve"> accordingly</w:t>
      </w:r>
      <w:r w:rsidR="00BB52D6">
        <w:rPr>
          <w:rFonts w:ascii="Arial" w:hAnsi="Arial" w:cs="Arial"/>
          <w:color w:val="000000"/>
          <w:sz w:val="24"/>
          <w:szCs w:val="24"/>
        </w:rPr>
        <w:t>.</w:t>
      </w:r>
    </w:p>
    <w:p w14:paraId="6D7F67C8" w14:textId="77777777" w:rsidR="009074C3" w:rsidRPr="00542218" w:rsidRDefault="009074C3" w:rsidP="00B41917">
      <w:pPr>
        <w:pStyle w:val="ListParagraph"/>
        <w:tabs>
          <w:tab w:val="left" w:pos="510"/>
          <w:tab w:val="left" w:pos="1077"/>
          <w:tab w:val="left" w:pos="1797"/>
        </w:tabs>
        <w:spacing w:after="0" w:line="240" w:lineRule="auto"/>
        <w:ind w:left="0"/>
        <w:rPr>
          <w:rFonts w:ascii="Arial" w:hAnsi="Arial" w:cs="Arial"/>
          <w:bCs/>
          <w:color w:val="000000"/>
          <w:sz w:val="24"/>
          <w:szCs w:val="24"/>
        </w:rPr>
      </w:pPr>
    </w:p>
    <w:p w14:paraId="4BBD4630" w14:textId="200D6628" w:rsidR="009074C3" w:rsidRDefault="00AE3E13" w:rsidP="00B41917">
      <w:pPr>
        <w:tabs>
          <w:tab w:val="left" w:pos="510"/>
          <w:tab w:val="left" w:pos="1077"/>
          <w:tab w:val="left" w:pos="1797"/>
        </w:tabs>
        <w:spacing w:after="0" w:line="240" w:lineRule="auto"/>
        <w:jc w:val="both"/>
        <w:rPr>
          <w:rFonts w:ascii="Arial" w:hAnsi="Arial" w:cs="Arial"/>
          <w:color w:val="000000"/>
          <w:sz w:val="24"/>
          <w:szCs w:val="24"/>
        </w:rPr>
      </w:pPr>
      <w:r>
        <w:rPr>
          <w:rFonts w:ascii="Arial" w:hAnsi="Arial" w:cs="Arial"/>
          <w:b/>
          <w:color w:val="000000"/>
          <w:sz w:val="24"/>
          <w:szCs w:val="24"/>
        </w:rPr>
        <w:tab/>
      </w:r>
      <w:r w:rsidR="001D7BB9">
        <w:rPr>
          <w:rFonts w:ascii="Arial" w:hAnsi="Arial" w:cs="Arial"/>
          <w:b/>
          <w:color w:val="000000"/>
          <w:sz w:val="24"/>
          <w:szCs w:val="24"/>
        </w:rPr>
        <w:t>Relevant legislation</w:t>
      </w:r>
    </w:p>
    <w:p w14:paraId="373A73E2" w14:textId="77777777" w:rsidR="009074C3" w:rsidRDefault="009074C3" w:rsidP="00B41917">
      <w:pPr>
        <w:pStyle w:val="ListParagraph"/>
        <w:tabs>
          <w:tab w:val="left" w:pos="510"/>
          <w:tab w:val="left" w:pos="1077"/>
          <w:tab w:val="left" w:pos="1797"/>
        </w:tabs>
        <w:spacing w:after="0" w:line="240" w:lineRule="auto"/>
        <w:ind w:left="0"/>
        <w:rPr>
          <w:rFonts w:ascii="Arial" w:hAnsi="Arial" w:cs="Arial"/>
          <w:color w:val="000000"/>
          <w:sz w:val="24"/>
          <w:szCs w:val="24"/>
        </w:rPr>
      </w:pPr>
    </w:p>
    <w:p w14:paraId="587C73C6" w14:textId="27A1F15E" w:rsidR="009074C3" w:rsidRDefault="00AE3E13" w:rsidP="006602D1">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11.</w:t>
      </w:r>
      <w:r>
        <w:rPr>
          <w:rFonts w:ascii="Arial" w:hAnsi="Arial" w:cs="Arial"/>
          <w:color w:val="000000"/>
          <w:sz w:val="24"/>
          <w:szCs w:val="24"/>
        </w:rPr>
        <w:tab/>
      </w:r>
      <w:r w:rsidR="00FD265D">
        <w:rPr>
          <w:rFonts w:ascii="Arial" w:hAnsi="Arial" w:cs="Arial"/>
          <w:color w:val="000000"/>
          <w:sz w:val="24"/>
          <w:szCs w:val="24"/>
        </w:rPr>
        <w:t>PIP was established by article 82 of the Welfare Reform (NI) Order 2015</w:t>
      </w:r>
      <w:r w:rsidR="00AB58A1">
        <w:rPr>
          <w:rFonts w:ascii="Arial" w:hAnsi="Arial" w:cs="Arial"/>
          <w:color w:val="000000"/>
          <w:sz w:val="24"/>
          <w:szCs w:val="24"/>
        </w:rPr>
        <w:t xml:space="preserve"> (the Welfare Reform Order)</w:t>
      </w:r>
      <w:r w:rsidR="00FD265D">
        <w:rPr>
          <w:rFonts w:ascii="Arial" w:hAnsi="Arial" w:cs="Arial"/>
          <w:color w:val="000000"/>
          <w:sz w:val="24"/>
          <w:szCs w:val="24"/>
        </w:rPr>
        <w:t xml:space="preserve">. </w:t>
      </w:r>
      <w:r w:rsidR="00CD468D">
        <w:rPr>
          <w:rFonts w:ascii="Arial" w:hAnsi="Arial" w:cs="Arial"/>
          <w:color w:val="000000"/>
          <w:sz w:val="24"/>
          <w:szCs w:val="24"/>
        </w:rPr>
        <w:t xml:space="preserve"> </w:t>
      </w:r>
      <w:r w:rsidR="00FD265D">
        <w:rPr>
          <w:rFonts w:ascii="Arial" w:hAnsi="Arial" w:cs="Arial"/>
          <w:color w:val="000000"/>
          <w:sz w:val="24"/>
          <w:szCs w:val="24"/>
        </w:rPr>
        <w:t xml:space="preserve">It consists of a daily living component and </w:t>
      </w:r>
      <w:r w:rsidR="00841013">
        <w:rPr>
          <w:rFonts w:ascii="Arial" w:hAnsi="Arial" w:cs="Arial"/>
          <w:color w:val="000000"/>
          <w:sz w:val="24"/>
          <w:szCs w:val="24"/>
        </w:rPr>
        <w:t xml:space="preserve">a mobility component. </w:t>
      </w:r>
      <w:r w:rsidR="00CD468D">
        <w:rPr>
          <w:rFonts w:ascii="Arial" w:hAnsi="Arial" w:cs="Arial"/>
          <w:color w:val="000000"/>
          <w:sz w:val="24"/>
          <w:szCs w:val="24"/>
        </w:rPr>
        <w:t xml:space="preserve"> </w:t>
      </w:r>
      <w:r w:rsidR="00841013">
        <w:rPr>
          <w:rFonts w:ascii="Arial" w:hAnsi="Arial" w:cs="Arial"/>
          <w:color w:val="000000"/>
          <w:sz w:val="24"/>
          <w:szCs w:val="24"/>
        </w:rPr>
        <w:t xml:space="preserve">These components may be payable to claimants whose ability to carry out daily activities or mobility activities is limited, or severely limited, by their physical or mental condition. </w:t>
      </w:r>
      <w:r w:rsidR="00CD468D">
        <w:rPr>
          <w:rFonts w:ascii="Arial" w:hAnsi="Arial" w:cs="Arial"/>
          <w:color w:val="000000"/>
          <w:sz w:val="24"/>
          <w:szCs w:val="24"/>
        </w:rPr>
        <w:t xml:space="preserve"> </w:t>
      </w:r>
      <w:r w:rsidR="00841013">
        <w:rPr>
          <w:rFonts w:ascii="Arial" w:hAnsi="Arial" w:cs="Arial"/>
          <w:color w:val="000000"/>
          <w:sz w:val="24"/>
          <w:szCs w:val="24"/>
        </w:rPr>
        <w:t xml:space="preserve">The Personal Independence Payment Regulations (NI) 2016 </w:t>
      </w:r>
      <w:r w:rsidR="008C0E33">
        <w:rPr>
          <w:rFonts w:ascii="Arial" w:hAnsi="Arial" w:cs="Arial"/>
          <w:color w:val="000000"/>
          <w:sz w:val="24"/>
          <w:szCs w:val="24"/>
        </w:rPr>
        <w:t xml:space="preserve">(the 2016 Regulations) </w:t>
      </w:r>
      <w:r w:rsidR="00841013">
        <w:rPr>
          <w:rFonts w:ascii="Arial" w:hAnsi="Arial" w:cs="Arial"/>
          <w:color w:val="000000"/>
          <w:sz w:val="24"/>
          <w:szCs w:val="24"/>
        </w:rPr>
        <w:t>set out the detailed requirements for satisfying the above conditions.</w:t>
      </w:r>
    </w:p>
    <w:p w14:paraId="3972687E" w14:textId="77777777" w:rsidR="009074C3" w:rsidRDefault="009074C3" w:rsidP="006602D1">
      <w:pPr>
        <w:tabs>
          <w:tab w:val="left" w:pos="510"/>
          <w:tab w:val="left" w:pos="1077"/>
          <w:tab w:val="left" w:pos="1797"/>
        </w:tabs>
        <w:spacing w:after="0" w:line="240" w:lineRule="auto"/>
        <w:ind w:left="510" w:hanging="510"/>
        <w:jc w:val="both"/>
        <w:rPr>
          <w:rFonts w:ascii="Arial" w:hAnsi="Arial" w:cs="Arial"/>
          <w:color w:val="000000"/>
          <w:sz w:val="24"/>
          <w:szCs w:val="24"/>
        </w:rPr>
      </w:pPr>
    </w:p>
    <w:p w14:paraId="751F8362" w14:textId="6DB0EBB2" w:rsidR="00FD265D" w:rsidRDefault="00CD468D" w:rsidP="006602D1">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12.</w:t>
      </w:r>
      <w:r>
        <w:rPr>
          <w:rFonts w:ascii="Arial" w:hAnsi="Arial" w:cs="Arial"/>
          <w:color w:val="000000"/>
          <w:sz w:val="24"/>
          <w:szCs w:val="24"/>
        </w:rPr>
        <w:tab/>
      </w:r>
      <w:r w:rsidR="00AB58A1">
        <w:rPr>
          <w:rFonts w:ascii="Arial" w:hAnsi="Arial" w:cs="Arial"/>
          <w:color w:val="000000"/>
          <w:sz w:val="24"/>
          <w:szCs w:val="24"/>
        </w:rPr>
        <w:t xml:space="preserve">A condition of entitlement relevant to the present appeal is the required period condition. </w:t>
      </w:r>
      <w:r>
        <w:rPr>
          <w:rFonts w:ascii="Arial" w:hAnsi="Arial" w:cs="Arial"/>
          <w:color w:val="000000"/>
          <w:sz w:val="24"/>
          <w:szCs w:val="24"/>
        </w:rPr>
        <w:t xml:space="preserve"> </w:t>
      </w:r>
      <w:r w:rsidR="00AB58A1">
        <w:rPr>
          <w:rFonts w:ascii="Arial" w:hAnsi="Arial" w:cs="Arial"/>
          <w:color w:val="000000"/>
          <w:sz w:val="24"/>
          <w:szCs w:val="24"/>
        </w:rPr>
        <w:t xml:space="preserve">This can be seen in the context of the daily living component at Article 83 of the Welfare Reform Order. </w:t>
      </w:r>
      <w:r>
        <w:rPr>
          <w:rFonts w:ascii="Arial" w:hAnsi="Arial" w:cs="Arial"/>
          <w:color w:val="000000"/>
          <w:sz w:val="24"/>
          <w:szCs w:val="24"/>
        </w:rPr>
        <w:t xml:space="preserve"> </w:t>
      </w:r>
      <w:r w:rsidR="00AB58A1">
        <w:rPr>
          <w:rFonts w:ascii="Arial" w:hAnsi="Arial" w:cs="Arial"/>
          <w:color w:val="000000"/>
          <w:sz w:val="24"/>
          <w:szCs w:val="24"/>
        </w:rPr>
        <w:t>Parallel provision is made by Article 84 in the context of the mobility component.</w:t>
      </w:r>
      <w:r>
        <w:rPr>
          <w:rFonts w:ascii="Arial" w:hAnsi="Arial" w:cs="Arial"/>
          <w:color w:val="000000"/>
          <w:sz w:val="24"/>
          <w:szCs w:val="24"/>
        </w:rPr>
        <w:t xml:space="preserve"> </w:t>
      </w:r>
      <w:r w:rsidR="00AB58A1">
        <w:rPr>
          <w:rFonts w:ascii="Arial" w:hAnsi="Arial" w:cs="Arial"/>
          <w:color w:val="000000"/>
          <w:sz w:val="24"/>
          <w:szCs w:val="24"/>
        </w:rPr>
        <w:t xml:space="preserve"> By Article 83:</w:t>
      </w:r>
    </w:p>
    <w:p w14:paraId="55005018" w14:textId="77777777" w:rsidR="00AB58A1" w:rsidRDefault="00AB58A1" w:rsidP="006602D1">
      <w:pPr>
        <w:tabs>
          <w:tab w:val="left" w:pos="510"/>
          <w:tab w:val="left" w:pos="1077"/>
          <w:tab w:val="left" w:pos="1797"/>
        </w:tabs>
        <w:spacing w:after="0" w:line="240" w:lineRule="auto"/>
        <w:ind w:left="510" w:hanging="510"/>
        <w:rPr>
          <w:rFonts w:ascii="Arial" w:hAnsi="Arial" w:cs="Arial"/>
          <w:color w:val="000000"/>
          <w:sz w:val="24"/>
          <w:szCs w:val="24"/>
        </w:rPr>
      </w:pPr>
    </w:p>
    <w:p w14:paraId="080D8E8D" w14:textId="69C44C3A" w:rsidR="00AB58A1" w:rsidRDefault="00CD468D" w:rsidP="006602D1">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ab/>
      </w:r>
      <w:r w:rsidR="00AB58A1">
        <w:rPr>
          <w:rFonts w:ascii="Arial" w:hAnsi="Arial" w:cs="Arial"/>
          <w:color w:val="000000"/>
          <w:sz w:val="24"/>
          <w:szCs w:val="24"/>
        </w:rPr>
        <w:t>83.</w:t>
      </w:r>
      <w:r w:rsidR="00AB58A1">
        <w:rPr>
          <w:rFonts w:ascii="Arial" w:hAnsi="Arial" w:cs="Arial"/>
          <w:color w:val="000000"/>
          <w:sz w:val="24"/>
          <w:szCs w:val="24"/>
        </w:rPr>
        <w:sym w:font="Symbol" w:char="F0BE"/>
      </w:r>
      <w:r w:rsidR="00AB58A1">
        <w:rPr>
          <w:rFonts w:ascii="Arial" w:hAnsi="Arial" w:cs="Arial"/>
          <w:color w:val="000000"/>
          <w:sz w:val="24"/>
          <w:szCs w:val="24"/>
        </w:rPr>
        <w:t>(1) A person is entitled to the daily living component at the standard rate if</w:t>
      </w:r>
      <w:r w:rsidR="00AB58A1">
        <w:rPr>
          <w:rFonts w:ascii="Arial" w:hAnsi="Arial" w:cs="Arial"/>
          <w:color w:val="000000"/>
          <w:sz w:val="24"/>
          <w:szCs w:val="24"/>
        </w:rPr>
        <w:sym w:font="Symbol" w:char="F0BE"/>
      </w:r>
    </w:p>
    <w:p w14:paraId="0B2264EF" w14:textId="77777777" w:rsidR="00AB58A1" w:rsidRDefault="00AB58A1" w:rsidP="006602D1">
      <w:pPr>
        <w:tabs>
          <w:tab w:val="left" w:pos="510"/>
          <w:tab w:val="left" w:pos="1077"/>
          <w:tab w:val="left" w:pos="1797"/>
        </w:tabs>
        <w:spacing w:after="0" w:line="240" w:lineRule="auto"/>
        <w:ind w:left="510" w:hanging="510"/>
        <w:jc w:val="both"/>
        <w:rPr>
          <w:rFonts w:ascii="Arial" w:hAnsi="Arial" w:cs="Arial"/>
          <w:color w:val="000000"/>
          <w:sz w:val="24"/>
          <w:szCs w:val="24"/>
        </w:rPr>
      </w:pPr>
    </w:p>
    <w:p w14:paraId="4186D0A8" w14:textId="1E8D9A4D" w:rsidR="00AB58A1" w:rsidRDefault="00CD468D" w:rsidP="006602D1">
      <w:pPr>
        <w:tabs>
          <w:tab w:val="left" w:pos="510"/>
          <w:tab w:val="left" w:pos="1077"/>
          <w:tab w:val="left" w:pos="1797"/>
        </w:tabs>
        <w:spacing w:after="0" w:line="240" w:lineRule="auto"/>
        <w:ind w:left="1077" w:hanging="1077"/>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sidR="00AB58A1">
        <w:rPr>
          <w:rFonts w:ascii="Arial" w:hAnsi="Arial" w:cs="Arial"/>
          <w:color w:val="000000"/>
          <w:sz w:val="24"/>
          <w:szCs w:val="24"/>
        </w:rPr>
        <w:t>(a) the person’s ability to carry out daily living activities is limited by the person’s physical or mental condition; and</w:t>
      </w:r>
    </w:p>
    <w:p w14:paraId="6BFFA0D5" w14:textId="77777777" w:rsidR="00AB58A1" w:rsidRDefault="00AB58A1" w:rsidP="006602D1">
      <w:pPr>
        <w:tabs>
          <w:tab w:val="left" w:pos="510"/>
          <w:tab w:val="left" w:pos="1077"/>
          <w:tab w:val="left" w:pos="1797"/>
        </w:tabs>
        <w:spacing w:after="0" w:line="240" w:lineRule="auto"/>
        <w:ind w:left="1077" w:hanging="1077"/>
        <w:jc w:val="both"/>
        <w:rPr>
          <w:rFonts w:ascii="Arial" w:hAnsi="Arial" w:cs="Arial"/>
          <w:color w:val="000000"/>
          <w:sz w:val="24"/>
          <w:szCs w:val="24"/>
        </w:rPr>
      </w:pPr>
    </w:p>
    <w:p w14:paraId="48CA097C" w14:textId="39654A33" w:rsidR="00AB58A1" w:rsidRDefault="00CD468D" w:rsidP="006602D1">
      <w:pPr>
        <w:tabs>
          <w:tab w:val="left" w:pos="510"/>
          <w:tab w:val="left" w:pos="1077"/>
          <w:tab w:val="left" w:pos="1797"/>
        </w:tabs>
        <w:spacing w:after="0" w:line="240" w:lineRule="auto"/>
        <w:ind w:left="1077" w:hanging="1077"/>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sidR="00AB58A1">
        <w:rPr>
          <w:rFonts w:ascii="Arial" w:hAnsi="Arial" w:cs="Arial"/>
          <w:color w:val="000000"/>
          <w:sz w:val="24"/>
          <w:szCs w:val="24"/>
        </w:rPr>
        <w:t>(b) the person meets the required period condition.</w:t>
      </w:r>
    </w:p>
    <w:p w14:paraId="09DAA880" w14:textId="77777777" w:rsidR="00AB58A1" w:rsidRDefault="00AB58A1" w:rsidP="006602D1">
      <w:pPr>
        <w:tabs>
          <w:tab w:val="left" w:pos="510"/>
          <w:tab w:val="left" w:pos="1077"/>
          <w:tab w:val="left" w:pos="1797"/>
        </w:tabs>
        <w:spacing w:after="0" w:line="240" w:lineRule="auto"/>
        <w:ind w:left="510" w:hanging="510"/>
        <w:jc w:val="both"/>
        <w:rPr>
          <w:rFonts w:ascii="Arial" w:hAnsi="Arial" w:cs="Arial"/>
          <w:color w:val="000000"/>
          <w:sz w:val="24"/>
          <w:szCs w:val="24"/>
        </w:rPr>
      </w:pPr>
    </w:p>
    <w:p w14:paraId="247EF0CC" w14:textId="7DDC5247" w:rsidR="00AB58A1" w:rsidRDefault="00CD468D" w:rsidP="006602D1">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ab/>
      </w:r>
      <w:r w:rsidR="00AB58A1">
        <w:rPr>
          <w:rFonts w:ascii="Arial" w:hAnsi="Arial" w:cs="Arial"/>
          <w:color w:val="000000"/>
          <w:sz w:val="24"/>
          <w:szCs w:val="24"/>
        </w:rPr>
        <w:t>(2) A person is entitled to the daily living component at the enhanced rate if</w:t>
      </w:r>
      <w:r w:rsidR="00AB58A1">
        <w:rPr>
          <w:rFonts w:ascii="Arial" w:hAnsi="Arial" w:cs="Arial"/>
          <w:color w:val="000000"/>
          <w:sz w:val="24"/>
          <w:szCs w:val="24"/>
        </w:rPr>
        <w:sym w:font="Symbol" w:char="F0BE"/>
      </w:r>
      <w:r w:rsidR="00AB58A1">
        <w:rPr>
          <w:rFonts w:ascii="Arial" w:hAnsi="Arial" w:cs="Arial"/>
          <w:color w:val="000000"/>
          <w:sz w:val="24"/>
          <w:szCs w:val="24"/>
        </w:rPr>
        <w:t xml:space="preserve"> </w:t>
      </w:r>
    </w:p>
    <w:p w14:paraId="34E881B9" w14:textId="77777777" w:rsidR="00AB58A1" w:rsidRDefault="00AB58A1" w:rsidP="006602D1">
      <w:pPr>
        <w:tabs>
          <w:tab w:val="left" w:pos="510"/>
          <w:tab w:val="left" w:pos="1077"/>
          <w:tab w:val="left" w:pos="1797"/>
        </w:tabs>
        <w:spacing w:after="0" w:line="240" w:lineRule="auto"/>
        <w:ind w:left="510" w:hanging="510"/>
        <w:jc w:val="both"/>
        <w:rPr>
          <w:rFonts w:ascii="Arial" w:hAnsi="Arial" w:cs="Arial"/>
          <w:color w:val="000000"/>
          <w:sz w:val="24"/>
          <w:szCs w:val="24"/>
        </w:rPr>
      </w:pPr>
    </w:p>
    <w:p w14:paraId="56C57836" w14:textId="6039670E" w:rsidR="00AB58A1" w:rsidRDefault="00CD468D" w:rsidP="006602D1">
      <w:pPr>
        <w:tabs>
          <w:tab w:val="left" w:pos="510"/>
          <w:tab w:val="left" w:pos="1077"/>
          <w:tab w:val="left" w:pos="1797"/>
        </w:tabs>
        <w:spacing w:after="0" w:line="240" w:lineRule="auto"/>
        <w:ind w:left="1077" w:hanging="1077"/>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sidR="00AB58A1">
        <w:rPr>
          <w:rFonts w:ascii="Arial" w:hAnsi="Arial" w:cs="Arial"/>
          <w:color w:val="000000"/>
          <w:sz w:val="24"/>
          <w:szCs w:val="24"/>
        </w:rPr>
        <w:t>(a) the person’s ability to carry out daily living activities is severely limited by the person’s physical or mental condition; and</w:t>
      </w:r>
    </w:p>
    <w:p w14:paraId="70A19FEF" w14:textId="77777777" w:rsidR="00AB58A1" w:rsidRDefault="00AB58A1" w:rsidP="006602D1">
      <w:pPr>
        <w:tabs>
          <w:tab w:val="left" w:pos="510"/>
          <w:tab w:val="left" w:pos="1077"/>
          <w:tab w:val="left" w:pos="1797"/>
        </w:tabs>
        <w:spacing w:after="0" w:line="240" w:lineRule="auto"/>
        <w:ind w:left="1077" w:hanging="1077"/>
        <w:jc w:val="both"/>
        <w:rPr>
          <w:rFonts w:ascii="Arial" w:hAnsi="Arial" w:cs="Arial"/>
          <w:color w:val="000000"/>
          <w:sz w:val="24"/>
          <w:szCs w:val="24"/>
        </w:rPr>
      </w:pPr>
    </w:p>
    <w:p w14:paraId="03817862" w14:textId="7289B205" w:rsidR="00AB58A1" w:rsidRDefault="00CD468D" w:rsidP="006602D1">
      <w:pPr>
        <w:tabs>
          <w:tab w:val="left" w:pos="510"/>
          <w:tab w:val="left" w:pos="1077"/>
          <w:tab w:val="left" w:pos="1797"/>
        </w:tabs>
        <w:spacing w:after="0" w:line="240" w:lineRule="auto"/>
        <w:ind w:left="1077" w:hanging="1077"/>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sidR="00AB58A1">
        <w:rPr>
          <w:rFonts w:ascii="Arial" w:hAnsi="Arial" w:cs="Arial"/>
          <w:color w:val="000000"/>
          <w:sz w:val="24"/>
          <w:szCs w:val="24"/>
        </w:rPr>
        <w:t>(b) the person meets the required period condition.</w:t>
      </w:r>
    </w:p>
    <w:p w14:paraId="18F3F217" w14:textId="77777777" w:rsidR="001D7BB9" w:rsidRDefault="001D7BB9" w:rsidP="006602D1">
      <w:pPr>
        <w:tabs>
          <w:tab w:val="left" w:pos="510"/>
          <w:tab w:val="left" w:pos="1077"/>
          <w:tab w:val="left" w:pos="1797"/>
        </w:tabs>
        <w:spacing w:after="0" w:line="240" w:lineRule="auto"/>
        <w:ind w:left="510" w:hanging="510"/>
        <w:rPr>
          <w:rFonts w:ascii="Arial" w:hAnsi="Arial" w:cs="Arial"/>
          <w:color w:val="000000"/>
          <w:sz w:val="24"/>
          <w:szCs w:val="24"/>
        </w:rPr>
      </w:pPr>
    </w:p>
    <w:p w14:paraId="619B0F74" w14:textId="7FA0CA1B" w:rsidR="00AB58A1" w:rsidRDefault="00CD468D" w:rsidP="006602D1">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13.</w:t>
      </w:r>
      <w:r>
        <w:rPr>
          <w:rFonts w:ascii="Arial" w:hAnsi="Arial" w:cs="Arial"/>
          <w:color w:val="000000"/>
          <w:sz w:val="24"/>
          <w:szCs w:val="24"/>
        </w:rPr>
        <w:tab/>
      </w:r>
      <w:r w:rsidR="006D2097">
        <w:rPr>
          <w:rFonts w:ascii="Arial" w:hAnsi="Arial" w:cs="Arial"/>
          <w:color w:val="000000"/>
          <w:sz w:val="24"/>
          <w:szCs w:val="24"/>
        </w:rPr>
        <w:t xml:space="preserve">The conditions of entitlement </w:t>
      </w:r>
      <w:r w:rsidR="00AB58A1">
        <w:rPr>
          <w:rFonts w:ascii="Arial" w:hAnsi="Arial" w:cs="Arial"/>
          <w:color w:val="000000"/>
          <w:sz w:val="24"/>
          <w:szCs w:val="24"/>
        </w:rPr>
        <w:t>set out in the 2016 Regulations clarify the required period condition.</w:t>
      </w:r>
      <w:r>
        <w:rPr>
          <w:rFonts w:ascii="Arial" w:hAnsi="Arial" w:cs="Arial"/>
          <w:color w:val="000000"/>
          <w:sz w:val="24"/>
          <w:szCs w:val="24"/>
        </w:rPr>
        <w:t xml:space="preserve"> </w:t>
      </w:r>
      <w:r w:rsidR="00AB58A1">
        <w:rPr>
          <w:rFonts w:ascii="Arial" w:hAnsi="Arial" w:cs="Arial"/>
          <w:color w:val="000000"/>
          <w:sz w:val="24"/>
          <w:szCs w:val="24"/>
        </w:rPr>
        <w:t xml:space="preserve"> In the context of the daily living </w:t>
      </w:r>
      <w:proofErr w:type="gramStart"/>
      <w:r w:rsidR="00AB58A1">
        <w:rPr>
          <w:rFonts w:ascii="Arial" w:hAnsi="Arial" w:cs="Arial"/>
          <w:color w:val="000000"/>
          <w:sz w:val="24"/>
          <w:szCs w:val="24"/>
        </w:rPr>
        <w:t>component</w:t>
      </w:r>
      <w:proofErr w:type="gramEnd"/>
      <w:r w:rsidR="00AB58A1">
        <w:rPr>
          <w:rFonts w:ascii="Arial" w:hAnsi="Arial" w:cs="Arial"/>
          <w:color w:val="000000"/>
          <w:sz w:val="24"/>
          <w:szCs w:val="24"/>
        </w:rPr>
        <w:t xml:space="preserve"> they provide at regulation 12 (with parallel provision for the mobility component at regulation 13):</w:t>
      </w:r>
    </w:p>
    <w:p w14:paraId="14ACD0B3" w14:textId="77777777" w:rsidR="00AB58A1" w:rsidRDefault="00AB58A1" w:rsidP="006602D1">
      <w:pPr>
        <w:tabs>
          <w:tab w:val="left" w:pos="510"/>
          <w:tab w:val="left" w:pos="1077"/>
          <w:tab w:val="left" w:pos="1797"/>
        </w:tabs>
        <w:spacing w:after="0" w:line="240" w:lineRule="auto"/>
        <w:ind w:left="510" w:hanging="510"/>
        <w:rPr>
          <w:rFonts w:ascii="Arial" w:hAnsi="Arial" w:cs="Arial"/>
          <w:color w:val="000000"/>
          <w:sz w:val="24"/>
          <w:szCs w:val="24"/>
        </w:rPr>
      </w:pPr>
    </w:p>
    <w:p w14:paraId="44CF2AA9" w14:textId="19391153" w:rsidR="00AB58A1" w:rsidRDefault="00CD468D" w:rsidP="006602D1">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ab/>
      </w:r>
      <w:r w:rsidR="00AB58A1">
        <w:rPr>
          <w:rFonts w:ascii="Arial" w:hAnsi="Arial" w:cs="Arial"/>
          <w:color w:val="000000"/>
          <w:sz w:val="24"/>
          <w:szCs w:val="24"/>
        </w:rPr>
        <w:t>12.</w:t>
      </w:r>
      <w:proofErr w:type="gramStart"/>
      <w:r w:rsidR="00AB58A1">
        <w:rPr>
          <w:rFonts w:ascii="Arial" w:hAnsi="Arial" w:cs="Arial"/>
          <w:color w:val="000000"/>
          <w:sz w:val="24"/>
          <w:szCs w:val="24"/>
        </w:rPr>
        <w:t>—(</w:t>
      </w:r>
      <w:proofErr w:type="gramEnd"/>
      <w:r w:rsidR="00AB58A1">
        <w:rPr>
          <w:rFonts w:ascii="Arial" w:hAnsi="Arial" w:cs="Arial"/>
          <w:color w:val="000000"/>
          <w:sz w:val="24"/>
          <w:szCs w:val="24"/>
        </w:rPr>
        <w:t>1) C meets the required period condition for the purposes of Article 83(1) where—</w:t>
      </w:r>
    </w:p>
    <w:p w14:paraId="5AA461BF" w14:textId="77777777" w:rsidR="00AB58A1" w:rsidRDefault="00AB58A1" w:rsidP="006602D1">
      <w:pPr>
        <w:tabs>
          <w:tab w:val="left" w:pos="510"/>
          <w:tab w:val="left" w:pos="1077"/>
          <w:tab w:val="left" w:pos="1797"/>
        </w:tabs>
        <w:spacing w:after="0" w:line="240" w:lineRule="auto"/>
        <w:ind w:left="510" w:hanging="510"/>
        <w:jc w:val="both"/>
        <w:rPr>
          <w:rFonts w:ascii="Arial" w:hAnsi="Arial" w:cs="Arial"/>
          <w:color w:val="000000"/>
          <w:sz w:val="24"/>
          <w:szCs w:val="24"/>
        </w:rPr>
      </w:pPr>
    </w:p>
    <w:p w14:paraId="6F46B9BF" w14:textId="4B04BE15" w:rsidR="00AB58A1" w:rsidRDefault="00CD468D" w:rsidP="006602D1">
      <w:pPr>
        <w:tabs>
          <w:tab w:val="left" w:pos="510"/>
          <w:tab w:val="left" w:pos="1077"/>
          <w:tab w:val="left" w:pos="1797"/>
        </w:tabs>
        <w:spacing w:after="0" w:line="240" w:lineRule="auto"/>
        <w:ind w:left="1077" w:hanging="1077"/>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sidR="00AB58A1">
        <w:rPr>
          <w:rFonts w:ascii="Arial" w:hAnsi="Arial" w:cs="Arial"/>
          <w:color w:val="000000"/>
          <w:sz w:val="24"/>
          <w:szCs w:val="24"/>
        </w:rPr>
        <w:t>(a) if C had been assessed at every time in the period of 3 months ending with the prescribed date, it is likely that the Department would have determined at that time that C had limited ability to carry out daily living activities; and</w:t>
      </w:r>
    </w:p>
    <w:p w14:paraId="0750BAAB" w14:textId="77777777" w:rsidR="00AB58A1" w:rsidRDefault="00AB58A1" w:rsidP="006602D1">
      <w:pPr>
        <w:tabs>
          <w:tab w:val="left" w:pos="510"/>
          <w:tab w:val="left" w:pos="1077"/>
          <w:tab w:val="left" w:pos="1797"/>
        </w:tabs>
        <w:spacing w:after="0" w:line="240" w:lineRule="auto"/>
        <w:ind w:left="1077" w:hanging="1077"/>
        <w:jc w:val="both"/>
        <w:rPr>
          <w:rFonts w:ascii="Arial" w:hAnsi="Arial" w:cs="Arial"/>
          <w:color w:val="000000"/>
          <w:sz w:val="24"/>
          <w:szCs w:val="24"/>
        </w:rPr>
      </w:pPr>
    </w:p>
    <w:p w14:paraId="3F15E359" w14:textId="61927009" w:rsidR="00AB58A1" w:rsidRDefault="00CD468D" w:rsidP="006602D1">
      <w:pPr>
        <w:tabs>
          <w:tab w:val="left" w:pos="510"/>
          <w:tab w:val="left" w:pos="1077"/>
          <w:tab w:val="left" w:pos="1797"/>
        </w:tabs>
        <w:spacing w:after="0" w:line="240" w:lineRule="auto"/>
        <w:ind w:left="1077" w:hanging="1077"/>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sidR="00AB58A1">
        <w:rPr>
          <w:rFonts w:ascii="Arial" w:hAnsi="Arial" w:cs="Arial"/>
          <w:color w:val="000000"/>
          <w:sz w:val="24"/>
          <w:szCs w:val="24"/>
        </w:rPr>
        <w:t>(b) if C were to be assessed at every time in the period of 9 months beginning with the day after the prescribed date, it is likely that the Department would determine at that time that C had limited ability to carry out daily living activities.</w:t>
      </w:r>
    </w:p>
    <w:p w14:paraId="45BFB422" w14:textId="77777777" w:rsidR="00AB58A1" w:rsidRDefault="00AB58A1" w:rsidP="006602D1">
      <w:pPr>
        <w:tabs>
          <w:tab w:val="left" w:pos="510"/>
          <w:tab w:val="left" w:pos="1077"/>
          <w:tab w:val="left" w:pos="1797"/>
        </w:tabs>
        <w:spacing w:after="0" w:line="240" w:lineRule="auto"/>
        <w:ind w:left="510" w:hanging="510"/>
        <w:jc w:val="both"/>
        <w:rPr>
          <w:rFonts w:ascii="Arial" w:hAnsi="Arial" w:cs="Arial"/>
          <w:color w:val="000000"/>
          <w:sz w:val="24"/>
          <w:szCs w:val="24"/>
        </w:rPr>
      </w:pPr>
    </w:p>
    <w:p w14:paraId="666E5E48" w14:textId="585502B7" w:rsidR="00AB58A1" w:rsidRDefault="00CD468D" w:rsidP="006602D1">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ab/>
      </w:r>
      <w:r w:rsidR="00AB58A1">
        <w:rPr>
          <w:rFonts w:ascii="Arial" w:hAnsi="Arial" w:cs="Arial"/>
          <w:color w:val="000000"/>
          <w:sz w:val="24"/>
          <w:szCs w:val="24"/>
        </w:rPr>
        <w:t>(2) C meets the required period condition for the purposes of Article 83(2) where—</w:t>
      </w:r>
    </w:p>
    <w:p w14:paraId="3323D982" w14:textId="77777777" w:rsidR="00AB58A1" w:rsidRDefault="00AB58A1" w:rsidP="006602D1">
      <w:pPr>
        <w:tabs>
          <w:tab w:val="left" w:pos="510"/>
          <w:tab w:val="left" w:pos="1077"/>
          <w:tab w:val="left" w:pos="1797"/>
        </w:tabs>
        <w:spacing w:after="0" w:line="240" w:lineRule="auto"/>
        <w:ind w:left="510" w:hanging="510"/>
        <w:jc w:val="both"/>
        <w:rPr>
          <w:rFonts w:ascii="Arial" w:hAnsi="Arial" w:cs="Arial"/>
          <w:color w:val="000000"/>
          <w:sz w:val="24"/>
          <w:szCs w:val="24"/>
        </w:rPr>
      </w:pPr>
    </w:p>
    <w:p w14:paraId="015C128B" w14:textId="1FBC3353" w:rsidR="00AB58A1" w:rsidRDefault="00CD468D" w:rsidP="006602D1">
      <w:pPr>
        <w:tabs>
          <w:tab w:val="left" w:pos="510"/>
          <w:tab w:val="left" w:pos="1077"/>
          <w:tab w:val="left" w:pos="1797"/>
        </w:tabs>
        <w:spacing w:after="0" w:line="240" w:lineRule="auto"/>
        <w:ind w:left="1077" w:hanging="1077"/>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sidR="00AB58A1">
        <w:rPr>
          <w:rFonts w:ascii="Arial" w:hAnsi="Arial" w:cs="Arial"/>
          <w:color w:val="000000"/>
          <w:sz w:val="24"/>
          <w:szCs w:val="24"/>
        </w:rPr>
        <w:t>(a) if C had been assessed at every time in the period of 3 months ending with the prescribed date, it is likely that the Department would have determined at that time that C had severely limited ability to carry out daily living activities; and</w:t>
      </w:r>
    </w:p>
    <w:p w14:paraId="44400875" w14:textId="77777777" w:rsidR="00AB58A1" w:rsidRDefault="00AB58A1" w:rsidP="006602D1">
      <w:pPr>
        <w:tabs>
          <w:tab w:val="left" w:pos="510"/>
          <w:tab w:val="left" w:pos="1077"/>
          <w:tab w:val="left" w:pos="1797"/>
        </w:tabs>
        <w:spacing w:after="0" w:line="240" w:lineRule="auto"/>
        <w:ind w:left="1077" w:hanging="1077"/>
        <w:jc w:val="both"/>
        <w:rPr>
          <w:rFonts w:ascii="Arial" w:hAnsi="Arial" w:cs="Arial"/>
          <w:color w:val="000000"/>
          <w:sz w:val="24"/>
          <w:szCs w:val="24"/>
        </w:rPr>
      </w:pPr>
    </w:p>
    <w:p w14:paraId="67913F8D" w14:textId="1209B904" w:rsidR="00AB58A1" w:rsidRDefault="00CD468D" w:rsidP="006602D1">
      <w:pPr>
        <w:tabs>
          <w:tab w:val="left" w:pos="510"/>
          <w:tab w:val="left" w:pos="1077"/>
          <w:tab w:val="left" w:pos="1797"/>
        </w:tabs>
        <w:spacing w:after="0" w:line="240" w:lineRule="auto"/>
        <w:ind w:left="1077" w:hanging="1077"/>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sidR="00AB58A1">
        <w:rPr>
          <w:rFonts w:ascii="Arial" w:hAnsi="Arial" w:cs="Arial"/>
          <w:color w:val="000000"/>
          <w:sz w:val="24"/>
          <w:szCs w:val="24"/>
        </w:rPr>
        <w:t>(b) if C were to be assessed at every time in the period of 9 months beginning with the day after the prescribed date, it is likely that the Department would determine at that time that C had severely limited ability to carry out daily living activities.</w:t>
      </w:r>
    </w:p>
    <w:p w14:paraId="4A4001BA" w14:textId="77777777" w:rsidR="00AB58A1" w:rsidRDefault="00AB58A1" w:rsidP="006602D1">
      <w:pPr>
        <w:tabs>
          <w:tab w:val="left" w:pos="510"/>
          <w:tab w:val="left" w:pos="1077"/>
          <w:tab w:val="left" w:pos="1797"/>
        </w:tabs>
        <w:spacing w:after="0" w:line="240" w:lineRule="auto"/>
        <w:ind w:left="510" w:hanging="510"/>
        <w:rPr>
          <w:rFonts w:ascii="Arial" w:hAnsi="Arial" w:cs="Arial"/>
          <w:color w:val="000000"/>
          <w:sz w:val="24"/>
          <w:szCs w:val="24"/>
        </w:rPr>
      </w:pPr>
    </w:p>
    <w:p w14:paraId="148F1FEE" w14:textId="31E00550" w:rsidR="009074C3" w:rsidRDefault="00CD468D" w:rsidP="006602D1">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14.</w:t>
      </w:r>
      <w:r>
        <w:rPr>
          <w:rFonts w:ascii="Arial" w:hAnsi="Arial" w:cs="Arial"/>
          <w:color w:val="000000"/>
          <w:sz w:val="24"/>
          <w:szCs w:val="24"/>
        </w:rPr>
        <w:tab/>
      </w:r>
      <w:r w:rsidR="00AB58A1">
        <w:rPr>
          <w:rFonts w:ascii="Arial" w:hAnsi="Arial" w:cs="Arial"/>
          <w:color w:val="000000"/>
          <w:sz w:val="24"/>
          <w:szCs w:val="24"/>
        </w:rPr>
        <w:t>This case</w:t>
      </w:r>
      <w:r w:rsidR="00A660A5">
        <w:rPr>
          <w:rFonts w:ascii="Arial" w:hAnsi="Arial" w:cs="Arial"/>
          <w:color w:val="000000"/>
          <w:sz w:val="24"/>
          <w:szCs w:val="24"/>
        </w:rPr>
        <w:t xml:space="preserve"> further</w:t>
      </w:r>
      <w:r w:rsidR="00AB58A1">
        <w:rPr>
          <w:rFonts w:ascii="Arial" w:hAnsi="Arial" w:cs="Arial"/>
          <w:color w:val="000000"/>
          <w:sz w:val="24"/>
          <w:szCs w:val="24"/>
        </w:rPr>
        <w:t xml:space="preserve"> </w:t>
      </w:r>
      <w:r w:rsidR="006D2097">
        <w:rPr>
          <w:rFonts w:ascii="Arial" w:hAnsi="Arial" w:cs="Arial"/>
          <w:color w:val="000000"/>
          <w:sz w:val="24"/>
          <w:szCs w:val="24"/>
        </w:rPr>
        <w:t>involve</w:t>
      </w:r>
      <w:r w:rsidR="00AB58A1">
        <w:rPr>
          <w:rFonts w:ascii="Arial" w:hAnsi="Arial" w:cs="Arial"/>
          <w:color w:val="000000"/>
          <w:sz w:val="24"/>
          <w:szCs w:val="24"/>
        </w:rPr>
        <w:t>s</w:t>
      </w:r>
      <w:r w:rsidR="006D2097">
        <w:rPr>
          <w:rFonts w:ascii="Arial" w:hAnsi="Arial" w:cs="Arial"/>
          <w:color w:val="000000"/>
          <w:sz w:val="24"/>
          <w:szCs w:val="24"/>
        </w:rPr>
        <w:t xml:space="preserve"> consideration of the administrative provisions dealing with effective dates for superseding decisions where changes of circumstances are notified late. </w:t>
      </w:r>
      <w:r w:rsidR="00483841">
        <w:rPr>
          <w:rFonts w:ascii="Arial" w:hAnsi="Arial" w:cs="Arial"/>
          <w:color w:val="000000"/>
          <w:sz w:val="24"/>
          <w:szCs w:val="24"/>
        </w:rPr>
        <w:t xml:space="preserve"> </w:t>
      </w:r>
      <w:r w:rsidR="006D2097">
        <w:rPr>
          <w:rFonts w:ascii="Arial" w:hAnsi="Arial" w:cs="Arial"/>
          <w:color w:val="000000"/>
          <w:sz w:val="24"/>
          <w:szCs w:val="24"/>
        </w:rPr>
        <w:t xml:space="preserve">The relevant provisions are the Universal Credit, Personal Independence Payment, Jobseeker’s Allowance and Employment and Support Allowance (Decisions and Appeals) Regulations (Northern Ireland) 2016 (the Decisions and Appeals Regulations). </w:t>
      </w:r>
      <w:r w:rsidR="00483841">
        <w:rPr>
          <w:rFonts w:ascii="Arial" w:hAnsi="Arial" w:cs="Arial"/>
          <w:color w:val="000000"/>
          <w:sz w:val="24"/>
          <w:szCs w:val="24"/>
        </w:rPr>
        <w:t xml:space="preserve"> </w:t>
      </w:r>
      <w:proofErr w:type="gramStart"/>
      <w:r w:rsidR="006D2097">
        <w:rPr>
          <w:rFonts w:ascii="Arial" w:hAnsi="Arial" w:cs="Arial"/>
          <w:color w:val="000000"/>
          <w:sz w:val="24"/>
          <w:szCs w:val="24"/>
        </w:rPr>
        <w:t>In particular, regulation</w:t>
      </w:r>
      <w:proofErr w:type="gramEnd"/>
      <w:r w:rsidR="006D2097">
        <w:rPr>
          <w:rFonts w:ascii="Arial" w:hAnsi="Arial" w:cs="Arial"/>
          <w:color w:val="000000"/>
          <w:sz w:val="24"/>
          <w:szCs w:val="24"/>
        </w:rPr>
        <w:t xml:space="preserve"> </w:t>
      </w:r>
      <w:r w:rsidR="00153A11">
        <w:rPr>
          <w:rFonts w:ascii="Arial" w:hAnsi="Arial" w:cs="Arial"/>
          <w:color w:val="000000"/>
          <w:sz w:val="24"/>
          <w:szCs w:val="24"/>
        </w:rPr>
        <w:t xml:space="preserve">35(1), Schedule 1 and regulation </w:t>
      </w:r>
      <w:r w:rsidR="006D2097">
        <w:rPr>
          <w:rFonts w:ascii="Arial" w:hAnsi="Arial" w:cs="Arial"/>
          <w:color w:val="000000"/>
          <w:sz w:val="24"/>
          <w:szCs w:val="24"/>
        </w:rPr>
        <w:t xml:space="preserve">36 </w:t>
      </w:r>
      <w:r w:rsidR="00153A11">
        <w:rPr>
          <w:rFonts w:ascii="Arial" w:hAnsi="Arial" w:cs="Arial"/>
          <w:color w:val="000000"/>
          <w:sz w:val="24"/>
          <w:szCs w:val="24"/>
        </w:rPr>
        <w:t>make relevant provision.</w:t>
      </w:r>
    </w:p>
    <w:p w14:paraId="51C89B64" w14:textId="77777777" w:rsidR="009074C3" w:rsidRDefault="009074C3" w:rsidP="006602D1">
      <w:pPr>
        <w:tabs>
          <w:tab w:val="left" w:pos="510"/>
          <w:tab w:val="left" w:pos="1077"/>
          <w:tab w:val="left" w:pos="1797"/>
        </w:tabs>
        <w:spacing w:after="0" w:line="240" w:lineRule="auto"/>
        <w:ind w:left="510" w:hanging="510"/>
        <w:rPr>
          <w:rFonts w:ascii="Arial" w:hAnsi="Arial" w:cs="Arial"/>
          <w:color w:val="000000"/>
          <w:sz w:val="24"/>
          <w:szCs w:val="24"/>
        </w:rPr>
      </w:pPr>
    </w:p>
    <w:p w14:paraId="17FE326F" w14:textId="0D088F60" w:rsidR="006D2097" w:rsidRDefault="00483841" w:rsidP="006602D1">
      <w:pPr>
        <w:tabs>
          <w:tab w:val="left" w:pos="510"/>
          <w:tab w:val="left" w:pos="1077"/>
          <w:tab w:val="left" w:pos="1797"/>
        </w:tabs>
        <w:spacing w:after="0" w:line="240" w:lineRule="auto"/>
        <w:ind w:left="510" w:hanging="510"/>
        <w:rPr>
          <w:rFonts w:ascii="Arial" w:hAnsi="Arial" w:cs="Arial"/>
          <w:color w:val="000000"/>
          <w:sz w:val="24"/>
          <w:szCs w:val="24"/>
        </w:rPr>
      </w:pPr>
      <w:r>
        <w:rPr>
          <w:rFonts w:ascii="Arial" w:hAnsi="Arial" w:cs="Arial"/>
          <w:color w:val="000000"/>
          <w:sz w:val="24"/>
          <w:szCs w:val="24"/>
        </w:rPr>
        <w:t>15.</w:t>
      </w:r>
      <w:r>
        <w:rPr>
          <w:rFonts w:ascii="Arial" w:hAnsi="Arial" w:cs="Arial"/>
          <w:color w:val="000000"/>
          <w:sz w:val="24"/>
          <w:szCs w:val="24"/>
        </w:rPr>
        <w:tab/>
      </w:r>
      <w:r w:rsidR="00153A11">
        <w:rPr>
          <w:rFonts w:ascii="Arial" w:hAnsi="Arial" w:cs="Arial"/>
          <w:color w:val="000000"/>
          <w:sz w:val="24"/>
          <w:szCs w:val="24"/>
        </w:rPr>
        <w:t>By regulation 35(1), the date on which a superseding decision takes effect is determined with reference to Schedule 1.</w:t>
      </w:r>
    </w:p>
    <w:p w14:paraId="0DE17D68" w14:textId="77777777" w:rsidR="00153A11" w:rsidRDefault="00153A11" w:rsidP="006602D1">
      <w:pPr>
        <w:tabs>
          <w:tab w:val="left" w:pos="510"/>
          <w:tab w:val="left" w:pos="1077"/>
          <w:tab w:val="left" w:pos="1797"/>
        </w:tabs>
        <w:spacing w:after="0" w:line="240" w:lineRule="auto"/>
        <w:ind w:left="510" w:hanging="510"/>
        <w:rPr>
          <w:rFonts w:ascii="Arial" w:hAnsi="Arial" w:cs="Arial"/>
          <w:color w:val="000000"/>
          <w:sz w:val="24"/>
          <w:szCs w:val="24"/>
        </w:rPr>
      </w:pPr>
    </w:p>
    <w:p w14:paraId="1E94B149" w14:textId="1C7104A2" w:rsidR="00153A11" w:rsidRDefault="00483841" w:rsidP="006602D1">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ab/>
      </w:r>
      <w:r w:rsidR="00153A11">
        <w:rPr>
          <w:rFonts w:ascii="Arial" w:hAnsi="Arial" w:cs="Arial"/>
          <w:color w:val="000000"/>
          <w:sz w:val="24"/>
          <w:szCs w:val="24"/>
        </w:rPr>
        <w:t>35.</w:t>
      </w:r>
      <w:proofErr w:type="gramStart"/>
      <w:r w:rsidR="00153A11">
        <w:rPr>
          <w:rFonts w:ascii="Arial" w:hAnsi="Arial" w:cs="Arial"/>
          <w:color w:val="000000"/>
          <w:sz w:val="24"/>
          <w:szCs w:val="24"/>
        </w:rPr>
        <w:t>—(</w:t>
      </w:r>
      <w:proofErr w:type="gramEnd"/>
      <w:r w:rsidR="00153A11">
        <w:rPr>
          <w:rFonts w:ascii="Arial" w:hAnsi="Arial" w:cs="Arial"/>
          <w:color w:val="000000"/>
          <w:sz w:val="24"/>
          <w:szCs w:val="24"/>
        </w:rPr>
        <w:t>1) Schedule 1 makes provision for the date from which a superseding decision takes effect where there has been, or it is anticipated that there will be, a relevant change of circumstances since the earlier decision took effect</w:t>
      </w:r>
      <w:r w:rsidR="009074C3">
        <w:rPr>
          <w:rFonts w:ascii="Arial" w:hAnsi="Arial" w:cs="Arial"/>
          <w:color w:val="000000"/>
          <w:sz w:val="24"/>
          <w:szCs w:val="24"/>
        </w:rPr>
        <w:t>.</w:t>
      </w:r>
    </w:p>
    <w:p w14:paraId="49620154" w14:textId="77777777" w:rsidR="00153A11" w:rsidRDefault="00153A11" w:rsidP="006602D1">
      <w:pPr>
        <w:tabs>
          <w:tab w:val="left" w:pos="510"/>
          <w:tab w:val="left" w:pos="1077"/>
          <w:tab w:val="left" w:pos="1797"/>
        </w:tabs>
        <w:spacing w:after="0" w:line="240" w:lineRule="auto"/>
        <w:ind w:left="510" w:hanging="510"/>
        <w:rPr>
          <w:rFonts w:ascii="Arial" w:hAnsi="Arial" w:cs="Arial"/>
          <w:color w:val="000000"/>
          <w:sz w:val="24"/>
          <w:szCs w:val="24"/>
        </w:rPr>
      </w:pPr>
    </w:p>
    <w:p w14:paraId="4FD9DC1D" w14:textId="18E13E39" w:rsidR="00153A11" w:rsidRDefault="00483841" w:rsidP="006602D1">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16.</w:t>
      </w:r>
      <w:r>
        <w:rPr>
          <w:rFonts w:ascii="Arial" w:hAnsi="Arial" w:cs="Arial"/>
          <w:color w:val="000000"/>
          <w:sz w:val="24"/>
          <w:szCs w:val="24"/>
        </w:rPr>
        <w:tab/>
      </w:r>
      <w:r w:rsidR="00153A11">
        <w:rPr>
          <w:rFonts w:ascii="Arial" w:hAnsi="Arial" w:cs="Arial"/>
          <w:color w:val="000000"/>
          <w:sz w:val="24"/>
          <w:szCs w:val="24"/>
        </w:rPr>
        <w:t xml:space="preserve">In </w:t>
      </w:r>
      <w:r w:rsidR="00C15F87">
        <w:rPr>
          <w:rFonts w:ascii="Arial" w:hAnsi="Arial" w:cs="Arial"/>
          <w:color w:val="000000"/>
          <w:sz w:val="24"/>
          <w:szCs w:val="24"/>
        </w:rPr>
        <w:t>cases such as the present one where the supersession is advantageous to the claimant, paragraph 14</w:t>
      </w:r>
      <w:r w:rsidR="00A660A5">
        <w:rPr>
          <w:rFonts w:ascii="Arial" w:hAnsi="Arial" w:cs="Arial"/>
          <w:color w:val="000000"/>
          <w:sz w:val="24"/>
          <w:szCs w:val="24"/>
        </w:rPr>
        <w:t xml:space="preserve"> of Schedule 1</w:t>
      </w:r>
      <w:r w:rsidR="00C15F87">
        <w:rPr>
          <w:rFonts w:ascii="Arial" w:hAnsi="Arial" w:cs="Arial"/>
          <w:color w:val="000000"/>
          <w:sz w:val="24"/>
          <w:szCs w:val="24"/>
        </w:rPr>
        <w:t xml:space="preserve"> is of </w:t>
      </w:r>
      <w:proofErr w:type="gramStart"/>
      <w:r w:rsidR="00C15F87">
        <w:rPr>
          <w:rFonts w:ascii="Arial" w:hAnsi="Arial" w:cs="Arial"/>
          <w:color w:val="000000"/>
          <w:sz w:val="24"/>
          <w:szCs w:val="24"/>
        </w:rPr>
        <w:t>particular relevance</w:t>
      </w:r>
      <w:proofErr w:type="gramEnd"/>
      <w:r w:rsidR="00C15F87">
        <w:rPr>
          <w:rFonts w:ascii="Arial" w:hAnsi="Arial" w:cs="Arial"/>
          <w:color w:val="000000"/>
          <w:sz w:val="24"/>
          <w:szCs w:val="24"/>
        </w:rPr>
        <w:t xml:space="preserve">. </w:t>
      </w:r>
      <w:r>
        <w:rPr>
          <w:rFonts w:ascii="Arial" w:hAnsi="Arial" w:cs="Arial"/>
          <w:color w:val="000000"/>
          <w:sz w:val="24"/>
          <w:szCs w:val="24"/>
        </w:rPr>
        <w:t xml:space="preserve"> </w:t>
      </w:r>
      <w:r w:rsidR="00C15F87">
        <w:rPr>
          <w:rFonts w:ascii="Arial" w:hAnsi="Arial" w:cs="Arial"/>
          <w:color w:val="000000"/>
          <w:sz w:val="24"/>
          <w:szCs w:val="24"/>
        </w:rPr>
        <w:t>It provides:</w:t>
      </w:r>
    </w:p>
    <w:p w14:paraId="73DE3440" w14:textId="77777777" w:rsidR="00C15F87" w:rsidRDefault="00C15F87" w:rsidP="006602D1">
      <w:pPr>
        <w:tabs>
          <w:tab w:val="left" w:pos="510"/>
          <w:tab w:val="left" w:pos="1077"/>
          <w:tab w:val="left" w:pos="1797"/>
        </w:tabs>
        <w:spacing w:after="0" w:line="240" w:lineRule="auto"/>
        <w:ind w:left="510" w:hanging="510"/>
        <w:rPr>
          <w:rFonts w:ascii="Arial" w:hAnsi="Arial" w:cs="Arial"/>
          <w:color w:val="000000"/>
          <w:sz w:val="24"/>
          <w:szCs w:val="24"/>
        </w:rPr>
      </w:pPr>
    </w:p>
    <w:p w14:paraId="2E8774C9" w14:textId="141CC862" w:rsidR="00C15F87" w:rsidRDefault="00483841" w:rsidP="006602D1">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ab/>
      </w:r>
      <w:r w:rsidR="00C15F87">
        <w:rPr>
          <w:rFonts w:ascii="Arial" w:hAnsi="Arial" w:cs="Arial"/>
          <w:color w:val="000000"/>
          <w:sz w:val="24"/>
          <w:szCs w:val="24"/>
        </w:rPr>
        <w:t xml:space="preserve">14. Except in a case where paragraph 15 or 31 applies, where the superseding decision is advantageous to the claimant and the change of circumstances was notified to an appropriate office more than one month after the change occurred or after the expiry of such longer period as may be allowed under regulation 36 (effective dates for superseding decisions </w:t>
      </w:r>
      <w:r w:rsidR="00C15F87">
        <w:rPr>
          <w:rFonts w:ascii="Arial" w:hAnsi="Arial" w:cs="Arial"/>
          <w:color w:val="000000"/>
          <w:sz w:val="24"/>
          <w:szCs w:val="24"/>
        </w:rPr>
        <w:lastRenderedPageBreak/>
        <w:t>where changes notified late), the superseding decision takes effect from the date of notification of the change.</w:t>
      </w:r>
    </w:p>
    <w:p w14:paraId="1D980E7A" w14:textId="77777777" w:rsidR="00C15F87" w:rsidRDefault="00C15F87" w:rsidP="006602D1">
      <w:pPr>
        <w:tabs>
          <w:tab w:val="left" w:pos="510"/>
          <w:tab w:val="left" w:pos="1077"/>
          <w:tab w:val="left" w:pos="1797"/>
        </w:tabs>
        <w:spacing w:after="0" w:line="240" w:lineRule="auto"/>
        <w:ind w:left="510" w:hanging="510"/>
        <w:rPr>
          <w:rFonts w:ascii="Arial" w:hAnsi="Arial" w:cs="Arial"/>
          <w:color w:val="000000"/>
          <w:sz w:val="24"/>
          <w:szCs w:val="24"/>
        </w:rPr>
      </w:pPr>
    </w:p>
    <w:p w14:paraId="6D700E6C" w14:textId="1E66E475" w:rsidR="00C15F87" w:rsidRDefault="00483841" w:rsidP="006602D1">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17.</w:t>
      </w:r>
      <w:r>
        <w:rPr>
          <w:rFonts w:ascii="Arial" w:hAnsi="Arial" w:cs="Arial"/>
          <w:color w:val="000000"/>
          <w:sz w:val="24"/>
          <w:szCs w:val="24"/>
        </w:rPr>
        <w:tab/>
      </w:r>
      <w:r w:rsidR="00C15F87">
        <w:rPr>
          <w:rFonts w:ascii="Arial" w:hAnsi="Arial" w:cs="Arial"/>
          <w:color w:val="000000"/>
          <w:sz w:val="24"/>
          <w:szCs w:val="24"/>
        </w:rPr>
        <w:t xml:space="preserve">Paragraph 31 refers to the situation where the claimant becomes entitled to another relevant benefit and does not apply to this </w:t>
      </w:r>
      <w:proofErr w:type="gramStart"/>
      <w:r w:rsidR="00C15F87">
        <w:rPr>
          <w:rFonts w:ascii="Arial" w:hAnsi="Arial" w:cs="Arial"/>
          <w:color w:val="000000"/>
          <w:sz w:val="24"/>
          <w:szCs w:val="24"/>
        </w:rPr>
        <w:t>particular case</w:t>
      </w:r>
      <w:proofErr w:type="gramEnd"/>
      <w:r w:rsidR="00C15F87">
        <w:rPr>
          <w:rFonts w:ascii="Arial" w:hAnsi="Arial" w:cs="Arial"/>
          <w:color w:val="000000"/>
          <w:sz w:val="24"/>
          <w:szCs w:val="24"/>
        </w:rPr>
        <w:t xml:space="preserve">. </w:t>
      </w:r>
      <w:r>
        <w:rPr>
          <w:rFonts w:ascii="Arial" w:hAnsi="Arial" w:cs="Arial"/>
          <w:color w:val="000000"/>
          <w:sz w:val="24"/>
          <w:szCs w:val="24"/>
        </w:rPr>
        <w:t xml:space="preserve"> </w:t>
      </w:r>
      <w:r w:rsidR="00C15F87">
        <w:rPr>
          <w:rFonts w:ascii="Arial" w:hAnsi="Arial" w:cs="Arial"/>
          <w:color w:val="000000"/>
          <w:sz w:val="24"/>
          <w:szCs w:val="24"/>
        </w:rPr>
        <w:t>Paragraph 15 provides:</w:t>
      </w:r>
    </w:p>
    <w:p w14:paraId="7EE63699" w14:textId="77777777" w:rsidR="00C15F87" w:rsidRDefault="00C15F87" w:rsidP="006602D1">
      <w:pPr>
        <w:tabs>
          <w:tab w:val="left" w:pos="510"/>
          <w:tab w:val="left" w:pos="1077"/>
          <w:tab w:val="left" w:pos="1797"/>
        </w:tabs>
        <w:spacing w:after="0" w:line="240" w:lineRule="auto"/>
        <w:ind w:left="510" w:hanging="510"/>
        <w:rPr>
          <w:rFonts w:ascii="Arial" w:hAnsi="Arial" w:cs="Arial"/>
          <w:color w:val="000000"/>
          <w:sz w:val="24"/>
          <w:szCs w:val="24"/>
        </w:rPr>
      </w:pPr>
    </w:p>
    <w:p w14:paraId="60C9850A" w14:textId="4327717A" w:rsidR="00C15F87" w:rsidRDefault="00483841" w:rsidP="006602D1">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ab/>
      </w:r>
      <w:r w:rsidR="00C15F87">
        <w:rPr>
          <w:rFonts w:ascii="Arial" w:hAnsi="Arial" w:cs="Arial"/>
          <w:color w:val="000000"/>
          <w:sz w:val="24"/>
          <w:szCs w:val="24"/>
        </w:rPr>
        <w:t xml:space="preserve">15. </w:t>
      </w:r>
      <w:r>
        <w:rPr>
          <w:rFonts w:ascii="Arial" w:hAnsi="Arial" w:cs="Arial"/>
          <w:color w:val="000000"/>
          <w:sz w:val="24"/>
          <w:szCs w:val="24"/>
        </w:rPr>
        <w:t xml:space="preserve"> </w:t>
      </w:r>
      <w:r w:rsidR="00C15F87">
        <w:rPr>
          <w:rFonts w:ascii="Arial" w:hAnsi="Arial" w:cs="Arial"/>
          <w:color w:val="000000"/>
          <w:sz w:val="24"/>
          <w:szCs w:val="24"/>
        </w:rPr>
        <w:t>Where—</w:t>
      </w:r>
    </w:p>
    <w:p w14:paraId="2E01BB68" w14:textId="77777777" w:rsidR="00C15F87" w:rsidRDefault="00C15F87" w:rsidP="006602D1">
      <w:pPr>
        <w:tabs>
          <w:tab w:val="left" w:pos="510"/>
          <w:tab w:val="left" w:pos="1077"/>
          <w:tab w:val="left" w:pos="1797"/>
        </w:tabs>
        <w:spacing w:after="0" w:line="240" w:lineRule="auto"/>
        <w:ind w:left="510" w:hanging="510"/>
        <w:jc w:val="both"/>
        <w:rPr>
          <w:rFonts w:ascii="Arial" w:hAnsi="Arial" w:cs="Arial"/>
          <w:color w:val="000000"/>
          <w:sz w:val="24"/>
          <w:szCs w:val="24"/>
        </w:rPr>
      </w:pPr>
    </w:p>
    <w:p w14:paraId="137F5867" w14:textId="7498BF6A" w:rsidR="00C15F87" w:rsidRDefault="00483841" w:rsidP="006602D1">
      <w:pPr>
        <w:tabs>
          <w:tab w:val="left" w:pos="510"/>
          <w:tab w:val="left" w:pos="1077"/>
          <w:tab w:val="left" w:pos="1797"/>
        </w:tabs>
        <w:spacing w:after="0" w:line="240" w:lineRule="auto"/>
        <w:ind w:left="1077" w:hanging="1077"/>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sidR="00C15F87">
        <w:rPr>
          <w:rFonts w:ascii="Arial" w:hAnsi="Arial" w:cs="Arial"/>
          <w:color w:val="000000"/>
          <w:sz w:val="24"/>
          <w:szCs w:val="24"/>
        </w:rPr>
        <w:t>(a) the change is relevant to entitlement to a particular rate of personal independence payment; and</w:t>
      </w:r>
    </w:p>
    <w:p w14:paraId="176F362C" w14:textId="77777777" w:rsidR="00C15F87" w:rsidRDefault="00C15F87" w:rsidP="006602D1">
      <w:pPr>
        <w:tabs>
          <w:tab w:val="left" w:pos="510"/>
          <w:tab w:val="left" w:pos="1077"/>
          <w:tab w:val="left" w:pos="1797"/>
        </w:tabs>
        <w:spacing w:after="0" w:line="240" w:lineRule="auto"/>
        <w:ind w:left="1077" w:hanging="1077"/>
        <w:jc w:val="both"/>
        <w:rPr>
          <w:rFonts w:ascii="Arial" w:hAnsi="Arial" w:cs="Arial"/>
          <w:color w:val="000000"/>
          <w:sz w:val="24"/>
          <w:szCs w:val="24"/>
        </w:rPr>
      </w:pPr>
    </w:p>
    <w:p w14:paraId="207DE5CA" w14:textId="22F4378D" w:rsidR="00C15F87" w:rsidRDefault="00483841" w:rsidP="006602D1">
      <w:pPr>
        <w:tabs>
          <w:tab w:val="left" w:pos="510"/>
          <w:tab w:val="left" w:pos="1077"/>
          <w:tab w:val="left" w:pos="1797"/>
        </w:tabs>
        <w:spacing w:after="0" w:line="240" w:lineRule="auto"/>
        <w:ind w:left="1077" w:hanging="1077"/>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sidR="00C15F87">
        <w:rPr>
          <w:rFonts w:ascii="Arial" w:hAnsi="Arial" w:cs="Arial"/>
          <w:color w:val="000000"/>
          <w:sz w:val="24"/>
          <w:szCs w:val="24"/>
        </w:rPr>
        <w:t>(b) the claimant notifies an appropriate office of the change no later than one month after the date on which the claimant first satisfied the conditions of entitlement to that rate or within such longer period as may be allowed under regulation 36 (effective dates for superseding decisions where changes notified late),</w:t>
      </w:r>
    </w:p>
    <w:p w14:paraId="18E54BE1" w14:textId="77777777" w:rsidR="00C15F87" w:rsidRDefault="00C15F87" w:rsidP="006602D1">
      <w:pPr>
        <w:tabs>
          <w:tab w:val="left" w:pos="510"/>
          <w:tab w:val="left" w:pos="1077"/>
          <w:tab w:val="left" w:pos="1797"/>
        </w:tabs>
        <w:spacing w:after="0" w:line="240" w:lineRule="auto"/>
        <w:ind w:left="510" w:hanging="510"/>
        <w:jc w:val="both"/>
        <w:rPr>
          <w:rFonts w:ascii="Arial" w:hAnsi="Arial" w:cs="Arial"/>
          <w:color w:val="000000"/>
          <w:sz w:val="24"/>
          <w:szCs w:val="24"/>
        </w:rPr>
      </w:pPr>
    </w:p>
    <w:p w14:paraId="2F9CB3E2" w14:textId="0E03E163" w:rsidR="00C15F87" w:rsidRDefault="00483841" w:rsidP="006602D1">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ab/>
      </w:r>
      <w:r w:rsidR="00C15F87">
        <w:rPr>
          <w:rFonts w:ascii="Arial" w:hAnsi="Arial" w:cs="Arial"/>
          <w:color w:val="000000"/>
          <w:sz w:val="24"/>
          <w:szCs w:val="24"/>
        </w:rPr>
        <w:t>the superseding decision takes effect from the date on which the claimant first satisfied those conditions.</w:t>
      </w:r>
    </w:p>
    <w:p w14:paraId="29ADA0F9" w14:textId="77777777" w:rsidR="00C15F87" w:rsidRDefault="00C15F87" w:rsidP="006602D1">
      <w:pPr>
        <w:tabs>
          <w:tab w:val="left" w:pos="510"/>
          <w:tab w:val="left" w:pos="1077"/>
          <w:tab w:val="left" w:pos="1797"/>
        </w:tabs>
        <w:spacing w:after="0" w:line="240" w:lineRule="auto"/>
        <w:ind w:left="510" w:hanging="510"/>
        <w:rPr>
          <w:rFonts w:ascii="Arial" w:hAnsi="Arial" w:cs="Arial"/>
          <w:color w:val="000000"/>
          <w:sz w:val="24"/>
          <w:szCs w:val="24"/>
        </w:rPr>
      </w:pPr>
    </w:p>
    <w:p w14:paraId="050528F5" w14:textId="4E286FEB" w:rsidR="00C15F87" w:rsidRDefault="00483841" w:rsidP="006602D1">
      <w:pPr>
        <w:tabs>
          <w:tab w:val="left" w:pos="510"/>
          <w:tab w:val="left" w:pos="1077"/>
          <w:tab w:val="left" w:pos="1797"/>
        </w:tabs>
        <w:spacing w:after="0" w:line="240" w:lineRule="auto"/>
        <w:ind w:left="510" w:hanging="510"/>
        <w:rPr>
          <w:rFonts w:ascii="Arial" w:hAnsi="Arial" w:cs="Arial"/>
          <w:color w:val="000000"/>
          <w:sz w:val="24"/>
          <w:szCs w:val="24"/>
        </w:rPr>
      </w:pPr>
      <w:r>
        <w:rPr>
          <w:rFonts w:ascii="Arial" w:hAnsi="Arial" w:cs="Arial"/>
          <w:color w:val="000000"/>
          <w:sz w:val="24"/>
          <w:szCs w:val="24"/>
        </w:rPr>
        <w:t>18.</w:t>
      </w:r>
      <w:r>
        <w:rPr>
          <w:rFonts w:ascii="Arial" w:hAnsi="Arial" w:cs="Arial"/>
          <w:color w:val="000000"/>
          <w:sz w:val="24"/>
          <w:szCs w:val="24"/>
        </w:rPr>
        <w:tab/>
      </w:r>
      <w:r w:rsidR="00C15F87">
        <w:rPr>
          <w:rFonts w:ascii="Arial" w:hAnsi="Arial" w:cs="Arial"/>
          <w:color w:val="000000"/>
          <w:sz w:val="24"/>
          <w:szCs w:val="24"/>
        </w:rPr>
        <w:t>Regulation 36 in turn provides:</w:t>
      </w:r>
    </w:p>
    <w:p w14:paraId="3200F0D5" w14:textId="77777777" w:rsidR="00C15F87" w:rsidRDefault="00C15F87" w:rsidP="006602D1">
      <w:pPr>
        <w:tabs>
          <w:tab w:val="left" w:pos="510"/>
          <w:tab w:val="left" w:pos="1077"/>
          <w:tab w:val="left" w:pos="1797"/>
        </w:tabs>
        <w:spacing w:after="0" w:line="240" w:lineRule="auto"/>
        <w:ind w:left="510" w:hanging="510"/>
        <w:rPr>
          <w:rFonts w:ascii="Arial" w:hAnsi="Arial" w:cs="Arial"/>
          <w:color w:val="000000"/>
          <w:sz w:val="24"/>
          <w:szCs w:val="24"/>
        </w:rPr>
      </w:pPr>
    </w:p>
    <w:p w14:paraId="6923ED33" w14:textId="0DE7BA87" w:rsidR="006D2097" w:rsidRDefault="00220226" w:rsidP="006602D1">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ab/>
      </w:r>
      <w:r w:rsidR="006D2097">
        <w:rPr>
          <w:rFonts w:ascii="Arial" w:hAnsi="Arial" w:cs="Arial"/>
          <w:color w:val="000000"/>
          <w:sz w:val="24"/>
          <w:szCs w:val="24"/>
        </w:rPr>
        <w:t>36.—(1) For the purposes of regulation 35(1) (effective dates: Department’s decisions) and paragraphs 6, 14 and 21 of Schedule 1 (effective dates for superseding decisions made on the ground of a change of circumstances), the Department may extend the time allowed for a person (“the applicant”) to give notice of a change of circumstances in so far as it affects the effective date of the change if all of the following conditions are met.</w:t>
      </w:r>
    </w:p>
    <w:p w14:paraId="224FA4DB" w14:textId="77777777" w:rsidR="006D2097" w:rsidRDefault="006D2097" w:rsidP="006602D1">
      <w:pPr>
        <w:tabs>
          <w:tab w:val="left" w:pos="510"/>
          <w:tab w:val="left" w:pos="1077"/>
          <w:tab w:val="left" w:pos="1797"/>
        </w:tabs>
        <w:spacing w:after="0" w:line="240" w:lineRule="auto"/>
        <w:ind w:left="510" w:hanging="510"/>
        <w:rPr>
          <w:rFonts w:ascii="Arial" w:hAnsi="Arial" w:cs="Arial"/>
          <w:color w:val="000000"/>
          <w:sz w:val="24"/>
          <w:szCs w:val="24"/>
        </w:rPr>
      </w:pPr>
    </w:p>
    <w:p w14:paraId="64742B8A" w14:textId="21B39434" w:rsidR="006D2097" w:rsidRDefault="00220226" w:rsidP="006602D1">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ab/>
      </w:r>
      <w:r w:rsidR="006D2097">
        <w:rPr>
          <w:rFonts w:ascii="Arial" w:hAnsi="Arial" w:cs="Arial"/>
          <w:color w:val="000000"/>
          <w:sz w:val="24"/>
          <w:szCs w:val="24"/>
        </w:rPr>
        <w:t>(2) The first condition is that an application is made to the Department at an appropriate office for an extension of time.</w:t>
      </w:r>
    </w:p>
    <w:p w14:paraId="57B73FFF" w14:textId="77777777" w:rsidR="006D2097" w:rsidRDefault="006D2097" w:rsidP="006602D1">
      <w:pPr>
        <w:tabs>
          <w:tab w:val="left" w:pos="510"/>
          <w:tab w:val="left" w:pos="1077"/>
          <w:tab w:val="left" w:pos="1797"/>
        </w:tabs>
        <w:spacing w:after="0" w:line="240" w:lineRule="auto"/>
        <w:ind w:left="510" w:hanging="510"/>
        <w:jc w:val="both"/>
        <w:rPr>
          <w:rFonts w:ascii="Arial" w:hAnsi="Arial" w:cs="Arial"/>
          <w:color w:val="000000"/>
          <w:sz w:val="24"/>
          <w:szCs w:val="24"/>
        </w:rPr>
      </w:pPr>
    </w:p>
    <w:p w14:paraId="2C1F04F0" w14:textId="776EE92C" w:rsidR="006D2097" w:rsidRDefault="00220226" w:rsidP="006602D1">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ab/>
      </w:r>
      <w:r w:rsidR="006D2097">
        <w:rPr>
          <w:rFonts w:ascii="Arial" w:hAnsi="Arial" w:cs="Arial"/>
          <w:color w:val="000000"/>
          <w:sz w:val="24"/>
          <w:szCs w:val="24"/>
        </w:rPr>
        <w:t>(3) The second condition is that the application—</w:t>
      </w:r>
    </w:p>
    <w:p w14:paraId="3D0D22DC" w14:textId="77777777" w:rsidR="006D2097" w:rsidRDefault="006D2097" w:rsidP="006602D1">
      <w:pPr>
        <w:tabs>
          <w:tab w:val="left" w:pos="510"/>
          <w:tab w:val="left" w:pos="1077"/>
          <w:tab w:val="left" w:pos="1797"/>
        </w:tabs>
        <w:spacing w:after="0" w:line="240" w:lineRule="auto"/>
        <w:ind w:left="510" w:hanging="510"/>
        <w:jc w:val="both"/>
        <w:rPr>
          <w:rFonts w:ascii="Arial" w:hAnsi="Arial" w:cs="Arial"/>
          <w:color w:val="000000"/>
          <w:sz w:val="24"/>
          <w:szCs w:val="24"/>
        </w:rPr>
      </w:pPr>
    </w:p>
    <w:p w14:paraId="3BFF2A30" w14:textId="4A855717" w:rsidR="006D2097" w:rsidRDefault="00220226" w:rsidP="006602D1">
      <w:pPr>
        <w:tabs>
          <w:tab w:val="left" w:pos="510"/>
          <w:tab w:val="left" w:pos="1077"/>
          <w:tab w:val="left" w:pos="1797"/>
        </w:tabs>
        <w:spacing w:after="0" w:line="240" w:lineRule="auto"/>
        <w:ind w:left="1077" w:hanging="1077"/>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sidR="006D2097">
        <w:rPr>
          <w:rFonts w:ascii="Arial" w:hAnsi="Arial" w:cs="Arial"/>
          <w:color w:val="000000"/>
          <w:sz w:val="24"/>
          <w:szCs w:val="24"/>
        </w:rPr>
        <w:t>(a) contains particulars of the change of circumstances and the reasons for the failure to give notice of the change of circumstances on an earlier date; and</w:t>
      </w:r>
    </w:p>
    <w:p w14:paraId="47024C3A" w14:textId="77777777" w:rsidR="006D2097" w:rsidRDefault="006D2097" w:rsidP="006602D1">
      <w:pPr>
        <w:tabs>
          <w:tab w:val="left" w:pos="510"/>
          <w:tab w:val="left" w:pos="1077"/>
          <w:tab w:val="left" w:pos="1797"/>
        </w:tabs>
        <w:spacing w:after="0" w:line="240" w:lineRule="auto"/>
        <w:ind w:left="1077" w:hanging="1077"/>
        <w:jc w:val="both"/>
        <w:rPr>
          <w:rFonts w:ascii="Arial" w:hAnsi="Arial" w:cs="Arial"/>
          <w:color w:val="000000"/>
          <w:sz w:val="24"/>
          <w:szCs w:val="24"/>
        </w:rPr>
      </w:pPr>
    </w:p>
    <w:p w14:paraId="3E333047" w14:textId="40EE33E9" w:rsidR="006D2097" w:rsidRDefault="00220226" w:rsidP="006602D1">
      <w:pPr>
        <w:tabs>
          <w:tab w:val="left" w:pos="510"/>
          <w:tab w:val="left" w:pos="1077"/>
          <w:tab w:val="left" w:pos="1797"/>
        </w:tabs>
        <w:spacing w:after="0" w:line="240" w:lineRule="auto"/>
        <w:ind w:left="1077" w:hanging="1077"/>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sidR="006D2097">
        <w:rPr>
          <w:rFonts w:ascii="Arial" w:hAnsi="Arial" w:cs="Arial"/>
          <w:color w:val="000000"/>
          <w:sz w:val="24"/>
          <w:szCs w:val="24"/>
        </w:rPr>
        <w:t>(b) is made— within 13 months of the date on which the change occurred, or in the case of personal independence payment where a notification is given under paragraph 15 of Schedule 1 (effective dates for superseding decisions made on the ground of a change of circumstances) within 13 months of the date on which the claimant first satisfied the conditions of entitlement to the particular rate of personal independence payment.</w:t>
      </w:r>
    </w:p>
    <w:p w14:paraId="4CCFDA26" w14:textId="77777777" w:rsidR="006D2097" w:rsidRDefault="006D2097" w:rsidP="006602D1">
      <w:pPr>
        <w:tabs>
          <w:tab w:val="left" w:pos="510"/>
          <w:tab w:val="left" w:pos="1077"/>
          <w:tab w:val="left" w:pos="1797"/>
        </w:tabs>
        <w:spacing w:after="0" w:line="240" w:lineRule="auto"/>
        <w:ind w:left="510" w:hanging="510"/>
        <w:jc w:val="both"/>
        <w:rPr>
          <w:rFonts w:ascii="Arial" w:hAnsi="Arial" w:cs="Arial"/>
          <w:color w:val="000000"/>
          <w:sz w:val="24"/>
          <w:szCs w:val="24"/>
        </w:rPr>
      </w:pPr>
    </w:p>
    <w:p w14:paraId="5CF0D326" w14:textId="45B65E45" w:rsidR="006D2097" w:rsidRDefault="00220226" w:rsidP="006602D1">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ab/>
      </w:r>
      <w:r w:rsidR="006D2097">
        <w:rPr>
          <w:rFonts w:ascii="Arial" w:hAnsi="Arial" w:cs="Arial"/>
          <w:color w:val="000000"/>
          <w:sz w:val="24"/>
          <w:szCs w:val="24"/>
        </w:rPr>
        <w:t>(4) The third condition is that the Department is satisfied that it is reasonable to grant the extension.</w:t>
      </w:r>
    </w:p>
    <w:p w14:paraId="1DE12F80" w14:textId="77777777" w:rsidR="006D2097" w:rsidRDefault="006D2097" w:rsidP="006602D1">
      <w:pPr>
        <w:tabs>
          <w:tab w:val="left" w:pos="510"/>
          <w:tab w:val="left" w:pos="1077"/>
          <w:tab w:val="left" w:pos="1797"/>
        </w:tabs>
        <w:spacing w:after="0" w:line="240" w:lineRule="auto"/>
        <w:ind w:left="510" w:hanging="510"/>
        <w:jc w:val="both"/>
        <w:rPr>
          <w:rFonts w:ascii="Arial" w:hAnsi="Arial" w:cs="Arial"/>
          <w:color w:val="000000"/>
          <w:sz w:val="24"/>
          <w:szCs w:val="24"/>
        </w:rPr>
      </w:pPr>
    </w:p>
    <w:p w14:paraId="62E7FB0B" w14:textId="6682863E" w:rsidR="006D2097" w:rsidRDefault="00854275" w:rsidP="006602D1">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ab/>
      </w:r>
      <w:r w:rsidR="006D2097">
        <w:rPr>
          <w:rFonts w:ascii="Arial" w:hAnsi="Arial" w:cs="Arial"/>
          <w:color w:val="000000"/>
          <w:sz w:val="24"/>
          <w:szCs w:val="24"/>
        </w:rPr>
        <w:t>(5) The fourth condition is that the change of circumstances notified by the applicant is relevant to the decision which is to be superseded.</w:t>
      </w:r>
    </w:p>
    <w:p w14:paraId="7896C203" w14:textId="77777777" w:rsidR="006D2097" w:rsidRDefault="006D2097" w:rsidP="006602D1">
      <w:pPr>
        <w:tabs>
          <w:tab w:val="left" w:pos="510"/>
          <w:tab w:val="left" w:pos="1077"/>
          <w:tab w:val="left" w:pos="1797"/>
        </w:tabs>
        <w:spacing w:after="0" w:line="240" w:lineRule="auto"/>
        <w:ind w:left="510" w:hanging="510"/>
        <w:rPr>
          <w:rFonts w:ascii="Arial" w:hAnsi="Arial" w:cs="Arial"/>
          <w:color w:val="000000"/>
          <w:sz w:val="24"/>
          <w:szCs w:val="24"/>
        </w:rPr>
      </w:pPr>
    </w:p>
    <w:p w14:paraId="4A9DF84E" w14:textId="125C7204" w:rsidR="006D2097" w:rsidRDefault="00854275" w:rsidP="006602D1">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ab/>
      </w:r>
      <w:r w:rsidR="006D2097">
        <w:rPr>
          <w:rFonts w:ascii="Arial" w:hAnsi="Arial" w:cs="Arial"/>
          <w:color w:val="000000"/>
          <w:sz w:val="24"/>
          <w:szCs w:val="24"/>
        </w:rPr>
        <w:t>(6) The fifth condition is that the Department is satisfied that, due to special circumstances, it was not practicable for the applicant to give notice of the change of circumstances within the relevant notification period.</w:t>
      </w:r>
    </w:p>
    <w:p w14:paraId="294BB50F" w14:textId="77777777" w:rsidR="006D2097" w:rsidRDefault="006D2097" w:rsidP="006602D1">
      <w:pPr>
        <w:tabs>
          <w:tab w:val="left" w:pos="510"/>
          <w:tab w:val="left" w:pos="1077"/>
          <w:tab w:val="left" w:pos="1797"/>
        </w:tabs>
        <w:spacing w:after="0" w:line="240" w:lineRule="auto"/>
        <w:ind w:left="510" w:hanging="510"/>
        <w:jc w:val="both"/>
        <w:rPr>
          <w:rFonts w:ascii="Arial" w:hAnsi="Arial" w:cs="Arial"/>
          <w:color w:val="000000"/>
          <w:sz w:val="24"/>
          <w:szCs w:val="24"/>
        </w:rPr>
      </w:pPr>
    </w:p>
    <w:p w14:paraId="586DC96E" w14:textId="76E2E502" w:rsidR="006D2097" w:rsidRDefault="00854275" w:rsidP="006602D1">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ab/>
      </w:r>
      <w:r w:rsidR="006D2097">
        <w:rPr>
          <w:rFonts w:ascii="Arial" w:hAnsi="Arial" w:cs="Arial"/>
          <w:color w:val="000000"/>
          <w:sz w:val="24"/>
          <w:szCs w:val="24"/>
        </w:rPr>
        <w:t>(7) In determining whether it is reasonable to grant an extension of time—</w:t>
      </w:r>
    </w:p>
    <w:p w14:paraId="06D557A8" w14:textId="77777777" w:rsidR="006D2097" w:rsidRDefault="006D2097" w:rsidP="006602D1">
      <w:pPr>
        <w:tabs>
          <w:tab w:val="left" w:pos="510"/>
          <w:tab w:val="left" w:pos="1077"/>
          <w:tab w:val="left" w:pos="1797"/>
        </w:tabs>
        <w:spacing w:after="0" w:line="240" w:lineRule="auto"/>
        <w:ind w:left="510" w:hanging="510"/>
        <w:jc w:val="both"/>
        <w:rPr>
          <w:rFonts w:ascii="Arial" w:hAnsi="Arial" w:cs="Arial"/>
          <w:color w:val="000000"/>
          <w:sz w:val="24"/>
          <w:szCs w:val="24"/>
        </w:rPr>
      </w:pPr>
    </w:p>
    <w:p w14:paraId="41908194" w14:textId="79787708" w:rsidR="006D2097" w:rsidRDefault="006602D1" w:rsidP="006602D1">
      <w:pPr>
        <w:tabs>
          <w:tab w:val="left" w:pos="510"/>
          <w:tab w:val="left" w:pos="1077"/>
          <w:tab w:val="left" w:pos="1797"/>
        </w:tabs>
        <w:spacing w:after="0" w:line="240" w:lineRule="auto"/>
        <w:ind w:left="1077" w:hanging="1077"/>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sidR="006D2097">
        <w:rPr>
          <w:rFonts w:ascii="Arial" w:hAnsi="Arial" w:cs="Arial"/>
          <w:color w:val="000000"/>
          <w:sz w:val="24"/>
          <w:szCs w:val="24"/>
        </w:rPr>
        <w:t xml:space="preserve">(a) the Department must have regard to the principle that the greater the amount of time that has elapsed between the end of the relevant notification period and the date of the application, the more compelling should be the special circumstances on which the application is </w:t>
      </w:r>
      <w:proofErr w:type="gramStart"/>
      <w:r w:rsidR="006D2097">
        <w:rPr>
          <w:rFonts w:ascii="Arial" w:hAnsi="Arial" w:cs="Arial"/>
          <w:color w:val="000000"/>
          <w:sz w:val="24"/>
          <w:szCs w:val="24"/>
        </w:rPr>
        <w:t>based;</w:t>
      </w:r>
      <w:proofErr w:type="gramEnd"/>
    </w:p>
    <w:p w14:paraId="5FC7D16C" w14:textId="77777777" w:rsidR="006D2097" w:rsidRDefault="006D2097" w:rsidP="006602D1">
      <w:pPr>
        <w:tabs>
          <w:tab w:val="left" w:pos="510"/>
          <w:tab w:val="left" w:pos="1077"/>
          <w:tab w:val="left" w:pos="1797"/>
        </w:tabs>
        <w:spacing w:after="0" w:line="240" w:lineRule="auto"/>
        <w:ind w:left="1077" w:hanging="1077"/>
        <w:jc w:val="both"/>
        <w:rPr>
          <w:rFonts w:ascii="Arial" w:hAnsi="Arial" w:cs="Arial"/>
          <w:color w:val="000000"/>
          <w:sz w:val="24"/>
          <w:szCs w:val="24"/>
        </w:rPr>
      </w:pPr>
    </w:p>
    <w:p w14:paraId="0FBA0117" w14:textId="09F0185C" w:rsidR="006D2097" w:rsidRDefault="006602D1" w:rsidP="006602D1">
      <w:pPr>
        <w:tabs>
          <w:tab w:val="left" w:pos="510"/>
          <w:tab w:val="left" w:pos="1077"/>
          <w:tab w:val="left" w:pos="1797"/>
        </w:tabs>
        <w:spacing w:after="0" w:line="240" w:lineRule="auto"/>
        <w:ind w:left="1077" w:hanging="1077"/>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sidR="006D2097">
        <w:rPr>
          <w:rFonts w:ascii="Arial" w:hAnsi="Arial" w:cs="Arial"/>
          <w:color w:val="000000"/>
          <w:sz w:val="24"/>
          <w:szCs w:val="24"/>
        </w:rPr>
        <w:t>(b) no account is to be taken of the fact that the applicant or any person acting for the applicant was unaware of, or misunderstood, the law applicable to the case (including ignorance or misunderstanding of the time limits imposed by these Regulations); and</w:t>
      </w:r>
    </w:p>
    <w:p w14:paraId="6DC89590" w14:textId="77777777" w:rsidR="006D2097" w:rsidRDefault="006D2097" w:rsidP="006602D1">
      <w:pPr>
        <w:tabs>
          <w:tab w:val="left" w:pos="510"/>
          <w:tab w:val="left" w:pos="1077"/>
          <w:tab w:val="left" w:pos="1797"/>
        </w:tabs>
        <w:spacing w:after="0" w:line="240" w:lineRule="auto"/>
        <w:ind w:left="1077" w:hanging="1077"/>
        <w:jc w:val="both"/>
        <w:rPr>
          <w:rFonts w:ascii="Arial" w:hAnsi="Arial" w:cs="Arial"/>
          <w:color w:val="000000"/>
          <w:sz w:val="24"/>
          <w:szCs w:val="24"/>
        </w:rPr>
      </w:pPr>
    </w:p>
    <w:p w14:paraId="431E96B8" w14:textId="1720C08E" w:rsidR="006D2097" w:rsidRDefault="006602D1" w:rsidP="006602D1">
      <w:pPr>
        <w:tabs>
          <w:tab w:val="left" w:pos="510"/>
          <w:tab w:val="left" w:pos="1077"/>
          <w:tab w:val="left" w:pos="1797"/>
        </w:tabs>
        <w:spacing w:after="0" w:line="240" w:lineRule="auto"/>
        <w:ind w:left="1077" w:hanging="1077"/>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sidR="006D2097">
        <w:rPr>
          <w:rFonts w:ascii="Arial" w:hAnsi="Arial" w:cs="Arial"/>
          <w:color w:val="000000"/>
          <w:sz w:val="24"/>
          <w:szCs w:val="24"/>
        </w:rPr>
        <w:t xml:space="preserve">(c) no account is to be taken of the fact that a </w:t>
      </w:r>
      <w:proofErr w:type="gramStart"/>
      <w:r w:rsidR="006D2097">
        <w:rPr>
          <w:rFonts w:ascii="Arial" w:hAnsi="Arial" w:cs="Arial"/>
          <w:color w:val="000000"/>
          <w:sz w:val="24"/>
          <w:szCs w:val="24"/>
        </w:rPr>
        <w:t>Commissioner</w:t>
      </w:r>
      <w:proofErr w:type="gramEnd"/>
      <w:r w:rsidR="006D2097">
        <w:rPr>
          <w:rFonts w:ascii="Arial" w:hAnsi="Arial" w:cs="Arial"/>
          <w:color w:val="000000"/>
          <w:sz w:val="24"/>
          <w:szCs w:val="24"/>
        </w:rPr>
        <w:t xml:space="preserve"> or a court has taken a different view of the law from that previously understood and applied.</w:t>
      </w:r>
    </w:p>
    <w:p w14:paraId="0788EFC8" w14:textId="77777777" w:rsidR="006D2097" w:rsidRDefault="006D2097" w:rsidP="006602D1">
      <w:pPr>
        <w:tabs>
          <w:tab w:val="left" w:pos="510"/>
          <w:tab w:val="left" w:pos="1077"/>
          <w:tab w:val="left" w:pos="1797"/>
        </w:tabs>
        <w:spacing w:after="0" w:line="240" w:lineRule="auto"/>
        <w:ind w:left="510" w:hanging="510"/>
        <w:rPr>
          <w:rFonts w:ascii="Arial" w:hAnsi="Arial" w:cs="Arial"/>
          <w:color w:val="000000"/>
          <w:sz w:val="24"/>
          <w:szCs w:val="24"/>
        </w:rPr>
      </w:pPr>
    </w:p>
    <w:p w14:paraId="2B638474" w14:textId="1B929EC9" w:rsidR="006D2097" w:rsidRDefault="006602D1" w:rsidP="006602D1">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ab/>
      </w:r>
      <w:r w:rsidR="006D2097">
        <w:rPr>
          <w:rFonts w:ascii="Arial" w:hAnsi="Arial" w:cs="Arial"/>
          <w:color w:val="000000"/>
          <w:sz w:val="24"/>
          <w:szCs w:val="24"/>
        </w:rPr>
        <w:t>(8) An application under this regulation which has been refused may not be renewed.</w:t>
      </w:r>
    </w:p>
    <w:p w14:paraId="23DD23D8" w14:textId="77777777" w:rsidR="006D2097" w:rsidRDefault="006D2097" w:rsidP="006602D1">
      <w:pPr>
        <w:tabs>
          <w:tab w:val="left" w:pos="510"/>
          <w:tab w:val="left" w:pos="1077"/>
          <w:tab w:val="left" w:pos="1797"/>
        </w:tabs>
        <w:spacing w:after="0" w:line="240" w:lineRule="auto"/>
        <w:ind w:left="510" w:hanging="510"/>
        <w:jc w:val="both"/>
        <w:rPr>
          <w:rFonts w:ascii="Arial" w:hAnsi="Arial" w:cs="Arial"/>
          <w:color w:val="000000"/>
          <w:sz w:val="24"/>
          <w:szCs w:val="24"/>
        </w:rPr>
      </w:pPr>
    </w:p>
    <w:p w14:paraId="75B4D6CE" w14:textId="1BAC912A" w:rsidR="003737FE" w:rsidRDefault="006602D1" w:rsidP="006602D1">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ab/>
      </w:r>
      <w:r w:rsidR="006D2097">
        <w:rPr>
          <w:rFonts w:ascii="Arial" w:hAnsi="Arial" w:cs="Arial"/>
          <w:color w:val="000000"/>
          <w:sz w:val="24"/>
          <w:szCs w:val="24"/>
        </w:rPr>
        <w:t>(9) In this regulation “the relevant notification period” means—</w:t>
      </w:r>
    </w:p>
    <w:p w14:paraId="35A185A9" w14:textId="77777777" w:rsidR="003737FE" w:rsidRDefault="003737FE" w:rsidP="006602D1">
      <w:pPr>
        <w:tabs>
          <w:tab w:val="left" w:pos="510"/>
          <w:tab w:val="left" w:pos="1077"/>
          <w:tab w:val="left" w:pos="1797"/>
        </w:tabs>
        <w:spacing w:after="0" w:line="240" w:lineRule="auto"/>
        <w:ind w:left="510" w:hanging="510"/>
        <w:rPr>
          <w:rFonts w:ascii="Arial" w:hAnsi="Arial" w:cs="Arial"/>
          <w:color w:val="000000"/>
          <w:sz w:val="24"/>
          <w:szCs w:val="24"/>
        </w:rPr>
      </w:pPr>
    </w:p>
    <w:p w14:paraId="109182BC" w14:textId="3843BC3A" w:rsidR="003737FE" w:rsidRDefault="006602D1" w:rsidP="006602D1">
      <w:pPr>
        <w:tabs>
          <w:tab w:val="left" w:pos="510"/>
          <w:tab w:val="left" w:pos="1077"/>
          <w:tab w:val="left" w:pos="1797"/>
        </w:tabs>
        <w:spacing w:after="0" w:line="240" w:lineRule="auto"/>
        <w:ind w:left="1077" w:hanging="1077"/>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sidR="006D2097">
        <w:rPr>
          <w:rFonts w:ascii="Arial" w:hAnsi="Arial" w:cs="Arial"/>
          <w:color w:val="000000"/>
          <w:sz w:val="24"/>
          <w:szCs w:val="24"/>
        </w:rPr>
        <w:t>(a) in the case of universal credit, the assessment period in which the change of circumstances occurs; or</w:t>
      </w:r>
    </w:p>
    <w:p w14:paraId="39510DB6" w14:textId="77777777" w:rsidR="003737FE" w:rsidRDefault="003737FE" w:rsidP="006602D1">
      <w:pPr>
        <w:tabs>
          <w:tab w:val="left" w:pos="510"/>
          <w:tab w:val="left" w:pos="1077"/>
          <w:tab w:val="left" w:pos="1797"/>
        </w:tabs>
        <w:spacing w:after="0" w:line="240" w:lineRule="auto"/>
        <w:ind w:left="1077" w:hanging="1077"/>
        <w:jc w:val="both"/>
        <w:rPr>
          <w:rFonts w:ascii="Arial" w:hAnsi="Arial" w:cs="Arial"/>
          <w:color w:val="000000"/>
          <w:sz w:val="24"/>
          <w:szCs w:val="24"/>
        </w:rPr>
      </w:pPr>
    </w:p>
    <w:p w14:paraId="7587C76C" w14:textId="17347D6C" w:rsidR="00BB52D6" w:rsidRDefault="006602D1" w:rsidP="006602D1">
      <w:pPr>
        <w:tabs>
          <w:tab w:val="left" w:pos="510"/>
          <w:tab w:val="left" w:pos="1077"/>
          <w:tab w:val="left" w:pos="1797"/>
        </w:tabs>
        <w:spacing w:after="0" w:line="240" w:lineRule="auto"/>
        <w:ind w:left="1077" w:hanging="1077"/>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sidR="006D2097">
        <w:rPr>
          <w:rFonts w:ascii="Arial" w:hAnsi="Arial" w:cs="Arial"/>
          <w:color w:val="000000"/>
          <w:sz w:val="24"/>
          <w:szCs w:val="24"/>
        </w:rPr>
        <w:t>(b) in any other case, a period of one month, beginning with the date on which the change of circumstances occurred.</w:t>
      </w:r>
    </w:p>
    <w:p w14:paraId="74FA5EEF" w14:textId="77777777" w:rsidR="006D2097" w:rsidRDefault="006D2097" w:rsidP="00B41917">
      <w:pPr>
        <w:tabs>
          <w:tab w:val="left" w:pos="510"/>
          <w:tab w:val="left" w:pos="1077"/>
          <w:tab w:val="left" w:pos="1797"/>
        </w:tabs>
        <w:spacing w:after="0" w:line="240" w:lineRule="auto"/>
        <w:jc w:val="both"/>
        <w:rPr>
          <w:rFonts w:ascii="Arial" w:hAnsi="Arial" w:cs="Arial"/>
          <w:color w:val="000000"/>
          <w:sz w:val="24"/>
          <w:szCs w:val="24"/>
        </w:rPr>
      </w:pPr>
    </w:p>
    <w:p w14:paraId="0D819104" w14:textId="53BC6170" w:rsidR="001D7BB9" w:rsidRDefault="006602D1" w:rsidP="00B41917">
      <w:pPr>
        <w:tabs>
          <w:tab w:val="left" w:pos="510"/>
          <w:tab w:val="left" w:pos="1077"/>
          <w:tab w:val="left" w:pos="1797"/>
        </w:tabs>
        <w:spacing w:after="0" w:line="240" w:lineRule="auto"/>
        <w:rPr>
          <w:rFonts w:ascii="Arial" w:hAnsi="Arial" w:cs="Arial"/>
          <w:b/>
          <w:color w:val="000000"/>
          <w:sz w:val="24"/>
          <w:szCs w:val="24"/>
        </w:rPr>
      </w:pPr>
      <w:r>
        <w:rPr>
          <w:rFonts w:ascii="Arial" w:hAnsi="Arial" w:cs="Arial"/>
          <w:b/>
          <w:color w:val="000000"/>
          <w:sz w:val="24"/>
          <w:szCs w:val="24"/>
        </w:rPr>
        <w:tab/>
      </w:r>
      <w:r w:rsidR="007202F3">
        <w:rPr>
          <w:rFonts w:ascii="Arial" w:hAnsi="Arial" w:cs="Arial"/>
          <w:b/>
          <w:color w:val="000000"/>
          <w:sz w:val="24"/>
          <w:szCs w:val="24"/>
        </w:rPr>
        <w:t xml:space="preserve">Submissions and </w:t>
      </w:r>
      <w:r w:rsidR="006C24C3">
        <w:rPr>
          <w:rFonts w:ascii="Arial" w:hAnsi="Arial" w:cs="Arial"/>
          <w:b/>
          <w:color w:val="000000"/>
          <w:sz w:val="24"/>
          <w:szCs w:val="24"/>
        </w:rPr>
        <w:t>hearing</w:t>
      </w:r>
    </w:p>
    <w:p w14:paraId="3EA5053E" w14:textId="77777777" w:rsidR="001D7BB9" w:rsidRDefault="001D7BB9" w:rsidP="00B41917">
      <w:pPr>
        <w:tabs>
          <w:tab w:val="left" w:pos="510"/>
          <w:tab w:val="left" w:pos="1077"/>
          <w:tab w:val="left" w:pos="1797"/>
        </w:tabs>
        <w:spacing w:after="0" w:line="240" w:lineRule="auto"/>
        <w:rPr>
          <w:rFonts w:ascii="Arial" w:hAnsi="Arial" w:cs="Arial"/>
          <w:color w:val="000000"/>
          <w:sz w:val="24"/>
          <w:szCs w:val="24"/>
        </w:rPr>
      </w:pPr>
    </w:p>
    <w:p w14:paraId="5BC6FD9A" w14:textId="3AF63D40" w:rsidR="00794C98" w:rsidRDefault="006602D1" w:rsidP="002E27E5">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19.</w:t>
      </w:r>
      <w:r>
        <w:rPr>
          <w:rFonts w:ascii="Arial" w:hAnsi="Arial" w:cs="Arial"/>
          <w:color w:val="000000"/>
          <w:sz w:val="24"/>
          <w:szCs w:val="24"/>
        </w:rPr>
        <w:tab/>
      </w:r>
      <w:r w:rsidR="007202F3">
        <w:rPr>
          <w:rFonts w:ascii="Arial" w:hAnsi="Arial" w:cs="Arial"/>
          <w:color w:val="000000"/>
          <w:sz w:val="24"/>
          <w:szCs w:val="24"/>
        </w:rPr>
        <w:t xml:space="preserve">I directed an oral hearing of the appeal. </w:t>
      </w:r>
      <w:r w:rsidR="00741052">
        <w:rPr>
          <w:rFonts w:ascii="Arial" w:hAnsi="Arial" w:cs="Arial"/>
          <w:color w:val="000000"/>
          <w:sz w:val="24"/>
          <w:szCs w:val="24"/>
        </w:rPr>
        <w:t xml:space="preserve"> </w:t>
      </w:r>
      <w:r w:rsidR="007202F3">
        <w:rPr>
          <w:rFonts w:ascii="Arial" w:hAnsi="Arial" w:cs="Arial"/>
          <w:color w:val="000000"/>
          <w:sz w:val="24"/>
          <w:szCs w:val="24"/>
        </w:rPr>
        <w:t xml:space="preserve">Mr Clements appeared for the Department. </w:t>
      </w:r>
      <w:r w:rsidR="00741052">
        <w:rPr>
          <w:rFonts w:ascii="Arial" w:hAnsi="Arial" w:cs="Arial"/>
          <w:color w:val="000000"/>
          <w:sz w:val="24"/>
          <w:szCs w:val="24"/>
        </w:rPr>
        <w:t xml:space="preserve"> </w:t>
      </w:r>
      <w:r w:rsidR="007202F3">
        <w:rPr>
          <w:rFonts w:ascii="Arial" w:hAnsi="Arial" w:cs="Arial"/>
          <w:color w:val="000000"/>
          <w:sz w:val="24"/>
          <w:szCs w:val="24"/>
        </w:rPr>
        <w:t xml:space="preserve">The respondent </w:t>
      </w:r>
      <w:r w:rsidR="00C82A12">
        <w:rPr>
          <w:rFonts w:ascii="Arial" w:hAnsi="Arial" w:cs="Arial"/>
          <w:color w:val="000000"/>
          <w:sz w:val="24"/>
          <w:szCs w:val="24"/>
        </w:rPr>
        <w:t xml:space="preserve">attended accompanied and represented by his son. </w:t>
      </w:r>
      <w:r w:rsidR="00741052">
        <w:rPr>
          <w:rFonts w:ascii="Arial" w:hAnsi="Arial" w:cs="Arial"/>
          <w:color w:val="000000"/>
          <w:sz w:val="24"/>
          <w:szCs w:val="24"/>
        </w:rPr>
        <w:t xml:space="preserve"> </w:t>
      </w:r>
      <w:r w:rsidR="00C82A12">
        <w:rPr>
          <w:rFonts w:ascii="Arial" w:hAnsi="Arial" w:cs="Arial"/>
          <w:color w:val="000000"/>
          <w:sz w:val="24"/>
          <w:szCs w:val="24"/>
        </w:rPr>
        <w:t>I am grateful to them for their submissions</w:t>
      </w:r>
      <w:r w:rsidR="007202F3">
        <w:rPr>
          <w:rFonts w:ascii="Arial" w:hAnsi="Arial" w:cs="Arial"/>
          <w:color w:val="000000"/>
          <w:sz w:val="24"/>
          <w:szCs w:val="24"/>
        </w:rPr>
        <w:t>.</w:t>
      </w:r>
    </w:p>
    <w:p w14:paraId="7BFBF43A" w14:textId="77777777" w:rsidR="00794C98" w:rsidRDefault="00794C98" w:rsidP="002E27E5">
      <w:pPr>
        <w:tabs>
          <w:tab w:val="left" w:pos="510"/>
          <w:tab w:val="left" w:pos="1077"/>
          <w:tab w:val="left" w:pos="1797"/>
        </w:tabs>
        <w:spacing w:after="0" w:line="240" w:lineRule="auto"/>
        <w:ind w:left="510" w:hanging="510"/>
        <w:jc w:val="both"/>
        <w:rPr>
          <w:rFonts w:ascii="Arial" w:hAnsi="Arial" w:cs="Arial"/>
          <w:color w:val="000000"/>
          <w:sz w:val="24"/>
          <w:szCs w:val="24"/>
        </w:rPr>
      </w:pPr>
    </w:p>
    <w:p w14:paraId="0BD55BDF" w14:textId="7A2E4C1F" w:rsidR="00794C98" w:rsidRDefault="00741052" w:rsidP="002E27E5">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20.</w:t>
      </w:r>
      <w:r>
        <w:rPr>
          <w:rFonts w:ascii="Arial" w:hAnsi="Arial" w:cs="Arial"/>
          <w:color w:val="000000"/>
          <w:sz w:val="24"/>
          <w:szCs w:val="24"/>
        </w:rPr>
        <w:tab/>
      </w:r>
      <w:r w:rsidR="00ED63F0">
        <w:rPr>
          <w:rFonts w:ascii="Arial" w:hAnsi="Arial" w:cs="Arial"/>
          <w:color w:val="000000"/>
          <w:sz w:val="24"/>
          <w:szCs w:val="24"/>
        </w:rPr>
        <w:t xml:space="preserve">Mr Clements submitted </w:t>
      </w:r>
      <w:r w:rsidR="004340D4">
        <w:rPr>
          <w:rFonts w:ascii="Arial" w:hAnsi="Arial" w:cs="Arial"/>
          <w:color w:val="000000"/>
          <w:sz w:val="24"/>
          <w:szCs w:val="24"/>
        </w:rPr>
        <w:t xml:space="preserve">that the tribunal had erred in law on the basis that it had failed to have regard to the </w:t>
      </w:r>
      <w:r w:rsidR="00DC5A87">
        <w:rPr>
          <w:rFonts w:ascii="Arial" w:hAnsi="Arial" w:cs="Arial"/>
          <w:color w:val="000000"/>
          <w:sz w:val="24"/>
          <w:szCs w:val="24"/>
        </w:rPr>
        <w:t>“</w:t>
      </w:r>
      <w:r w:rsidR="004340D4">
        <w:rPr>
          <w:rFonts w:ascii="Arial" w:hAnsi="Arial" w:cs="Arial"/>
          <w:color w:val="000000"/>
          <w:sz w:val="24"/>
          <w:szCs w:val="24"/>
        </w:rPr>
        <w:t>required period</w:t>
      </w:r>
      <w:r w:rsidR="00DC5A87">
        <w:rPr>
          <w:rFonts w:ascii="Arial" w:hAnsi="Arial" w:cs="Arial"/>
          <w:color w:val="000000"/>
          <w:sz w:val="24"/>
          <w:szCs w:val="24"/>
        </w:rPr>
        <w:t>”</w:t>
      </w:r>
      <w:r w:rsidR="004340D4">
        <w:rPr>
          <w:rFonts w:ascii="Arial" w:hAnsi="Arial" w:cs="Arial"/>
          <w:color w:val="000000"/>
          <w:sz w:val="24"/>
          <w:szCs w:val="24"/>
        </w:rPr>
        <w:t xml:space="preserve"> </w:t>
      </w:r>
      <w:r w:rsidR="00DC5A87">
        <w:rPr>
          <w:rFonts w:ascii="Arial" w:hAnsi="Arial" w:cs="Arial"/>
          <w:color w:val="000000"/>
          <w:sz w:val="24"/>
          <w:szCs w:val="24"/>
        </w:rPr>
        <w:t>in</w:t>
      </w:r>
      <w:r w:rsidR="004340D4">
        <w:rPr>
          <w:rFonts w:ascii="Arial" w:hAnsi="Arial" w:cs="Arial"/>
          <w:color w:val="000000"/>
          <w:sz w:val="24"/>
          <w:szCs w:val="24"/>
        </w:rPr>
        <w:t xml:space="preserve"> Articles 83 and 84 of the Welfare Reform Order, as </w:t>
      </w:r>
      <w:r w:rsidR="00DC5A87">
        <w:rPr>
          <w:rFonts w:ascii="Arial" w:hAnsi="Arial" w:cs="Arial"/>
          <w:color w:val="000000"/>
          <w:sz w:val="24"/>
          <w:szCs w:val="24"/>
        </w:rPr>
        <w:t xml:space="preserve">further </w:t>
      </w:r>
      <w:r w:rsidR="004340D4">
        <w:rPr>
          <w:rFonts w:ascii="Arial" w:hAnsi="Arial" w:cs="Arial"/>
          <w:color w:val="000000"/>
          <w:sz w:val="24"/>
          <w:szCs w:val="24"/>
        </w:rPr>
        <w:t xml:space="preserve">prescribed in regulation 12 and 13 of the 2016 Regulations. </w:t>
      </w:r>
      <w:r>
        <w:rPr>
          <w:rFonts w:ascii="Arial" w:hAnsi="Arial" w:cs="Arial"/>
          <w:color w:val="000000"/>
          <w:sz w:val="24"/>
          <w:szCs w:val="24"/>
        </w:rPr>
        <w:t xml:space="preserve"> </w:t>
      </w:r>
      <w:r w:rsidR="004340D4">
        <w:rPr>
          <w:rFonts w:ascii="Arial" w:hAnsi="Arial" w:cs="Arial"/>
          <w:color w:val="000000"/>
          <w:sz w:val="24"/>
          <w:szCs w:val="24"/>
        </w:rPr>
        <w:t>The legislation laid down a prescribed period</w:t>
      </w:r>
      <w:r w:rsidR="00DC5A87">
        <w:rPr>
          <w:rFonts w:ascii="Arial" w:hAnsi="Arial" w:cs="Arial"/>
          <w:color w:val="000000"/>
          <w:sz w:val="24"/>
          <w:szCs w:val="24"/>
        </w:rPr>
        <w:t xml:space="preserve"> of three months</w:t>
      </w:r>
      <w:r w:rsidR="00E72D88">
        <w:rPr>
          <w:rFonts w:ascii="Arial" w:hAnsi="Arial" w:cs="Arial"/>
          <w:color w:val="000000"/>
          <w:sz w:val="24"/>
          <w:szCs w:val="24"/>
        </w:rPr>
        <w:t xml:space="preserve"> of limitation</w:t>
      </w:r>
      <w:r w:rsidR="004340D4">
        <w:rPr>
          <w:rFonts w:ascii="Arial" w:hAnsi="Arial" w:cs="Arial"/>
          <w:color w:val="000000"/>
          <w:sz w:val="24"/>
          <w:szCs w:val="24"/>
        </w:rPr>
        <w:t xml:space="preserve"> b</w:t>
      </w:r>
      <w:r w:rsidR="00E72D88">
        <w:rPr>
          <w:rFonts w:ascii="Arial" w:hAnsi="Arial" w:cs="Arial"/>
          <w:color w:val="000000"/>
          <w:sz w:val="24"/>
          <w:szCs w:val="24"/>
        </w:rPr>
        <w:t>efore an award</w:t>
      </w:r>
      <w:r w:rsidR="004340D4">
        <w:rPr>
          <w:rFonts w:ascii="Arial" w:hAnsi="Arial" w:cs="Arial"/>
          <w:color w:val="000000"/>
          <w:sz w:val="24"/>
          <w:szCs w:val="24"/>
        </w:rPr>
        <w:t xml:space="preserve"> of the standard rate of a component</w:t>
      </w:r>
      <w:r w:rsidR="00E72D88">
        <w:rPr>
          <w:rFonts w:ascii="Arial" w:hAnsi="Arial" w:cs="Arial"/>
          <w:color w:val="000000"/>
          <w:sz w:val="24"/>
          <w:szCs w:val="24"/>
        </w:rPr>
        <w:t xml:space="preserve"> could begin,</w:t>
      </w:r>
      <w:r w:rsidR="004340D4">
        <w:rPr>
          <w:rFonts w:ascii="Arial" w:hAnsi="Arial" w:cs="Arial"/>
          <w:color w:val="000000"/>
          <w:sz w:val="24"/>
          <w:szCs w:val="24"/>
        </w:rPr>
        <w:t xml:space="preserve"> </w:t>
      </w:r>
      <w:r w:rsidR="00DC5A87">
        <w:rPr>
          <w:rFonts w:ascii="Arial" w:hAnsi="Arial" w:cs="Arial"/>
          <w:color w:val="000000"/>
          <w:sz w:val="24"/>
          <w:szCs w:val="24"/>
        </w:rPr>
        <w:t>but</w:t>
      </w:r>
      <w:r w:rsidR="004340D4">
        <w:rPr>
          <w:rFonts w:ascii="Arial" w:hAnsi="Arial" w:cs="Arial"/>
          <w:color w:val="000000"/>
          <w:sz w:val="24"/>
          <w:szCs w:val="24"/>
        </w:rPr>
        <w:t xml:space="preserve"> </w:t>
      </w:r>
      <w:r w:rsidR="00DC5A87">
        <w:rPr>
          <w:rFonts w:ascii="Arial" w:hAnsi="Arial" w:cs="Arial"/>
          <w:color w:val="000000"/>
          <w:sz w:val="24"/>
          <w:szCs w:val="24"/>
        </w:rPr>
        <w:t xml:space="preserve">also </w:t>
      </w:r>
      <w:r w:rsidR="00E72D88">
        <w:rPr>
          <w:rFonts w:ascii="Arial" w:hAnsi="Arial" w:cs="Arial"/>
          <w:color w:val="000000"/>
          <w:sz w:val="24"/>
          <w:szCs w:val="24"/>
        </w:rPr>
        <w:t>laid down a prescribed period of three months of severe limitation before an award of an</w:t>
      </w:r>
      <w:r w:rsidR="004340D4">
        <w:rPr>
          <w:rFonts w:ascii="Arial" w:hAnsi="Arial" w:cs="Arial"/>
          <w:color w:val="000000"/>
          <w:sz w:val="24"/>
          <w:szCs w:val="24"/>
        </w:rPr>
        <w:t xml:space="preserve"> enhanced rate of a </w:t>
      </w:r>
      <w:r w:rsidR="004340D4">
        <w:rPr>
          <w:rFonts w:ascii="Arial" w:hAnsi="Arial" w:cs="Arial"/>
          <w:color w:val="000000"/>
          <w:sz w:val="24"/>
          <w:szCs w:val="24"/>
        </w:rPr>
        <w:lastRenderedPageBreak/>
        <w:t>component</w:t>
      </w:r>
      <w:r w:rsidR="00E72D88">
        <w:rPr>
          <w:rFonts w:ascii="Arial" w:hAnsi="Arial" w:cs="Arial"/>
          <w:color w:val="000000"/>
          <w:sz w:val="24"/>
          <w:szCs w:val="24"/>
        </w:rPr>
        <w:t xml:space="preserve"> could begin</w:t>
      </w:r>
      <w:r w:rsidR="004340D4">
        <w:rPr>
          <w:rFonts w:ascii="Arial" w:hAnsi="Arial" w:cs="Arial"/>
          <w:color w:val="000000"/>
          <w:sz w:val="24"/>
          <w:szCs w:val="24"/>
        </w:rPr>
        <w:t xml:space="preserve">. </w:t>
      </w:r>
      <w:r>
        <w:rPr>
          <w:rFonts w:ascii="Arial" w:hAnsi="Arial" w:cs="Arial"/>
          <w:color w:val="000000"/>
          <w:sz w:val="24"/>
          <w:szCs w:val="24"/>
        </w:rPr>
        <w:t xml:space="preserve"> </w:t>
      </w:r>
      <w:r w:rsidR="004340D4">
        <w:rPr>
          <w:rFonts w:ascii="Arial" w:hAnsi="Arial" w:cs="Arial"/>
          <w:color w:val="000000"/>
          <w:sz w:val="24"/>
          <w:szCs w:val="24"/>
        </w:rPr>
        <w:t xml:space="preserve">The required period had to be satisfied </w:t>
      </w:r>
      <w:r w:rsidR="00DC5A87">
        <w:rPr>
          <w:rFonts w:ascii="Arial" w:hAnsi="Arial" w:cs="Arial"/>
          <w:color w:val="000000"/>
          <w:sz w:val="24"/>
          <w:szCs w:val="24"/>
        </w:rPr>
        <w:t xml:space="preserve">not just when a claim was initially made, but also </w:t>
      </w:r>
      <w:r w:rsidR="004340D4">
        <w:rPr>
          <w:rFonts w:ascii="Arial" w:hAnsi="Arial" w:cs="Arial"/>
          <w:color w:val="000000"/>
          <w:sz w:val="24"/>
          <w:szCs w:val="24"/>
        </w:rPr>
        <w:t>upon a</w:t>
      </w:r>
      <w:r w:rsidR="00DC5A87">
        <w:rPr>
          <w:rFonts w:ascii="Arial" w:hAnsi="Arial" w:cs="Arial"/>
          <w:color w:val="000000"/>
          <w:sz w:val="24"/>
          <w:szCs w:val="24"/>
        </w:rPr>
        <w:t>n</w:t>
      </w:r>
      <w:r w:rsidR="004340D4">
        <w:rPr>
          <w:rFonts w:ascii="Arial" w:hAnsi="Arial" w:cs="Arial"/>
          <w:color w:val="000000"/>
          <w:sz w:val="24"/>
          <w:szCs w:val="24"/>
        </w:rPr>
        <w:t xml:space="preserve"> award changing from standard to en</w:t>
      </w:r>
      <w:r w:rsidR="00DC5A87">
        <w:rPr>
          <w:rFonts w:ascii="Arial" w:hAnsi="Arial" w:cs="Arial"/>
          <w:color w:val="000000"/>
          <w:sz w:val="24"/>
          <w:szCs w:val="24"/>
        </w:rPr>
        <w:t>hanced rate such as in the present case, following a supersession.</w:t>
      </w:r>
      <w:r w:rsidR="00D26ED6">
        <w:rPr>
          <w:rFonts w:ascii="Arial" w:hAnsi="Arial" w:cs="Arial"/>
          <w:color w:val="000000"/>
          <w:sz w:val="24"/>
          <w:szCs w:val="24"/>
        </w:rPr>
        <w:t xml:space="preserve"> </w:t>
      </w:r>
      <w:r w:rsidR="00DC5A87">
        <w:rPr>
          <w:rFonts w:ascii="Arial" w:hAnsi="Arial" w:cs="Arial"/>
          <w:color w:val="000000"/>
          <w:sz w:val="24"/>
          <w:szCs w:val="24"/>
        </w:rPr>
        <w:t xml:space="preserve"> His basic submission was that the tribunal had accepted that a change of circumstances had </w:t>
      </w:r>
      <w:proofErr w:type="gramStart"/>
      <w:r w:rsidR="00DC5A87">
        <w:rPr>
          <w:rFonts w:ascii="Arial" w:hAnsi="Arial" w:cs="Arial"/>
          <w:color w:val="000000"/>
          <w:sz w:val="24"/>
          <w:szCs w:val="24"/>
        </w:rPr>
        <w:t>occurred, but</w:t>
      </w:r>
      <w:proofErr w:type="gramEnd"/>
      <w:r w:rsidR="00DC5A87">
        <w:rPr>
          <w:rFonts w:ascii="Arial" w:hAnsi="Arial" w:cs="Arial"/>
          <w:color w:val="000000"/>
          <w:sz w:val="24"/>
          <w:szCs w:val="24"/>
        </w:rPr>
        <w:t xml:space="preserve"> failed to have regard to the required period and erred in law by awarding the enhanced rate of both components from the date of the change, rather than from the end of the required period</w:t>
      </w:r>
      <w:r w:rsidR="00E72D88">
        <w:rPr>
          <w:rFonts w:ascii="Arial" w:hAnsi="Arial" w:cs="Arial"/>
          <w:color w:val="000000"/>
          <w:sz w:val="24"/>
          <w:szCs w:val="24"/>
        </w:rPr>
        <w:t xml:space="preserve"> some</w:t>
      </w:r>
      <w:r w:rsidR="00DC5A87">
        <w:rPr>
          <w:rFonts w:ascii="Arial" w:hAnsi="Arial" w:cs="Arial"/>
          <w:color w:val="000000"/>
          <w:sz w:val="24"/>
          <w:szCs w:val="24"/>
        </w:rPr>
        <w:t xml:space="preserve"> three months later.</w:t>
      </w:r>
    </w:p>
    <w:p w14:paraId="133224CD" w14:textId="77777777" w:rsidR="00794C98" w:rsidRDefault="00794C98" w:rsidP="002E27E5">
      <w:pPr>
        <w:pStyle w:val="ListParagraph"/>
        <w:tabs>
          <w:tab w:val="left" w:pos="510"/>
          <w:tab w:val="left" w:pos="1077"/>
          <w:tab w:val="left" w:pos="1797"/>
        </w:tabs>
        <w:spacing w:after="0" w:line="240" w:lineRule="auto"/>
        <w:ind w:left="510" w:hanging="510"/>
        <w:rPr>
          <w:rFonts w:ascii="Arial" w:hAnsi="Arial" w:cs="Arial"/>
          <w:color w:val="000000"/>
          <w:sz w:val="24"/>
          <w:szCs w:val="24"/>
        </w:rPr>
      </w:pPr>
    </w:p>
    <w:p w14:paraId="05BA7516" w14:textId="61B70DBE" w:rsidR="00794C98" w:rsidRDefault="00D26ED6" w:rsidP="002E27E5">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21.</w:t>
      </w:r>
      <w:r>
        <w:rPr>
          <w:rFonts w:ascii="Arial" w:hAnsi="Arial" w:cs="Arial"/>
          <w:color w:val="000000"/>
          <w:sz w:val="24"/>
          <w:szCs w:val="24"/>
        </w:rPr>
        <w:tab/>
      </w:r>
      <w:r w:rsidR="004219B4">
        <w:rPr>
          <w:rFonts w:ascii="Arial" w:hAnsi="Arial" w:cs="Arial"/>
          <w:color w:val="000000"/>
          <w:sz w:val="24"/>
          <w:szCs w:val="24"/>
        </w:rPr>
        <w:t xml:space="preserve">He further queried the tribunal’s approach to the provisions that permitted an extension of time for backdating an award under regulation 36. </w:t>
      </w:r>
      <w:r w:rsidR="002E27E5">
        <w:rPr>
          <w:rFonts w:ascii="Arial" w:hAnsi="Arial" w:cs="Arial"/>
          <w:color w:val="000000"/>
          <w:sz w:val="24"/>
          <w:szCs w:val="24"/>
        </w:rPr>
        <w:t xml:space="preserve"> </w:t>
      </w:r>
      <w:r w:rsidR="004219B4">
        <w:rPr>
          <w:rFonts w:ascii="Arial" w:hAnsi="Arial" w:cs="Arial"/>
          <w:color w:val="000000"/>
          <w:sz w:val="24"/>
          <w:szCs w:val="24"/>
        </w:rPr>
        <w:t xml:space="preserve">Specifically, he submitted that there were five </w:t>
      </w:r>
      <w:r w:rsidR="006C24C3">
        <w:rPr>
          <w:rFonts w:ascii="Arial" w:hAnsi="Arial" w:cs="Arial"/>
          <w:color w:val="000000"/>
          <w:sz w:val="24"/>
          <w:szCs w:val="24"/>
        </w:rPr>
        <w:t>conditions</w:t>
      </w:r>
      <w:r w:rsidR="004219B4">
        <w:rPr>
          <w:rFonts w:ascii="Arial" w:hAnsi="Arial" w:cs="Arial"/>
          <w:color w:val="000000"/>
          <w:sz w:val="24"/>
          <w:szCs w:val="24"/>
        </w:rPr>
        <w:t xml:space="preserve"> to </w:t>
      </w:r>
      <w:r w:rsidR="006C24C3">
        <w:rPr>
          <w:rFonts w:ascii="Arial" w:hAnsi="Arial" w:cs="Arial"/>
          <w:color w:val="000000"/>
          <w:sz w:val="24"/>
          <w:szCs w:val="24"/>
        </w:rPr>
        <w:t xml:space="preserve">satisfy in </w:t>
      </w:r>
      <w:r w:rsidR="004219B4">
        <w:rPr>
          <w:rFonts w:ascii="Arial" w:hAnsi="Arial" w:cs="Arial"/>
          <w:color w:val="000000"/>
          <w:sz w:val="24"/>
          <w:szCs w:val="24"/>
        </w:rPr>
        <w:t xml:space="preserve">regulation 36, but that the tribunal did not appear to have had regard to the </w:t>
      </w:r>
      <w:r w:rsidR="006C24C3">
        <w:rPr>
          <w:rFonts w:ascii="Arial" w:hAnsi="Arial" w:cs="Arial"/>
          <w:color w:val="000000"/>
          <w:sz w:val="24"/>
          <w:szCs w:val="24"/>
        </w:rPr>
        <w:t>third condition</w:t>
      </w:r>
      <w:r w:rsidR="004219B4">
        <w:rPr>
          <w:rFonts w:ascii="Arial" w:hAnsi="Arial" w:cs="Arial"/>
          <w:color w:val="000000"/>
          <w:sz w:val="24"/>
          <w:szCs w:val="24"/>
        </w:rPr>
        <w:t xml:space="preserve"> at regulation 36(4). </w:t>
      </w:r>
      <w:r w:rsidR="002E27E5">
        <w:rPr>
          <w:rFonts w:ascii="Arial" w:hAnsi="Arial" w:cs="Arial"/>
          <w:color w:val="000000"/>
          <w:sz w:val="24"/>
          <w:szCs w:val="24"/>
        </w:rPr>
        <w:t xml:space="preserve"> </w:t>
      </w:r>
      <w:r w:rsidR="004219B4">
        <w:rPr>
          <w:rFonts w:ascii="Arial" w:hAnsi="Arial" w:cs="Arial"/>
          <w:color w:val="000000"/>
          <w:sz w:val="24"/>
          <w:szCs w:val="24"/>
        </w:rPr>
        <w:t xml:space="preserve">This required the tribunal to address whether it was reasonable to grant the extension. </w:t>
      </w:r>
      <w:r w:rsidR="002E27E5">
        <w:rPr>
          <w:rFonts w:ascii="Arial" w:hAnsi="Arial" w:cs="Arial"/>
          <w:color w:val="000000"/>
          <w:sz w:val="24"/>
          <w:szCs w:val="24"/>
        </w:rPr>
        <w:t xml:space="preserve"> </w:t>
      </w:r>
      <w:r w:rsidR="004219B4">
        <w:rPr>
          <w:rFonts w:ascii="Arial" w:hAnsi="Arial" w:cs="Arial"/>
          <w:color w:val="000000"/>
          <w:sz w:val="24"/>
          <w:szCs w:val="24"/>
        </w:rPr>
        <w:t>This</w:t>
      </w:r>
      <w:r w:rsidR="006C24C3">
        <w:rPr>
          <w:rFonts w:ascii="Arial" w:hAnsi="Arial" w:cs="Arial"/>
          <w:color w:val="000000"/>
          <w:sz w:val="24"/>
          <w:szCs w:val="24"/>
        </w:rPr>
        <w:t xml:space="preserve"> question</w:t>
      </w:r>
      <w:r w:rsidR="004219B4">
        <w:rPr>
          <w:rFonts w:ascii="Arial" w:hAnsi="Arial" w:cs="Arial"/>
          <w:color w:val="000000"/>
          <w:sz w:val="24"/>
          <w:szCs w:val="24"/>
        </w:rPr>
        <w:t xml:space="preserve"> in turn had to be addressed in the light of the three conditions set out in regulation 36(7). </w:t>
      </w:r>
      <w:r w:rsidR="002E27E5">
        <w:rPr>
          <w:rFonts w:ascii="Arial" w:hAnsi="Arial" w:cs="Arial"/>
          <w:color w:val="000000"/>
          <w:sz w:val="24"/>
          <w:szCs w:val="24"/>
        </w:rPr>
        <w:t xml:space="preserve"> </w:t>
      </w:r>
      <w:r w:rsidR="004219B4">
        <w:rPr>
          <w:rFonts w:ascii="Arial" w:hAnsi="Arial" w:cs="Arial"/>
          <w:color w:val="000000"/>
          <w:sz w:val="24"/>
          <w:szCs w:val="24"/>
        </w:rPr>
        <w:t xml:space="preserve">Whereas the second </w:t>
      </w:r>
      <w:r w:rsidR="00627C8D">
        <w:rPr>
          <w:rFonts w:ascii="Arial" w:hAnsi="Arial" w:cs="Arial"/>
          <w:color w:val="000000"/>
          <w:sz w:val="24"/>
          <w:szCs w:val="24"/>
        </w:rPr>
        <w:t>and third</w:t>
      </w:r>
      <w:r w:rsidR="004219B4">
        <w:rPr>
          <w:rFonts w:ascii="Arial" w:hAnsi="Arial" w:cs="Arial"/>
          <w:color w:val="000000"/>
          <w:sz w:val="24"/>
          <w:szCs w:val="24"/>
        </w:rPr>
        <w:t xml:space="preserve"> conditions did not have application, the first one did</w:t>
      </w:r>
      <w:r w:rsidR="00C76295">
        <w:rPr>
          <w:rFonts w:ascii="Arial" w:hAnsi="Arial" w:cs="Arial"/>
          <w:color w:val="000000"/>
          <w:sz w:val="24"/>
          <w:szCs w:val="24"/>
        </w:rPr>
        <w:t xml:space="preserve">. </w:t>
      </w:r>
      <w:r w:rsidR="002E27E5">
        <w:rPr>
          <w:rFonts w:ascii="Arial" w:hAnsi="Arial" w:cs="Arial"/>
          <w:color w:val="000000"/>
          <w:sz w:val="24"/>
          <w:szCs w:val="24"/>
        </w:rPr>
        <w:t xml:space="preserve"> </w:t>
      </w:r>
      <w:r w:rsidR="00C76295">
        <w:rPr>
          <w:rFonts w:ascii="Arial" w:hAnsi="Arial" w:cs="Arial"/>
          <w:color w:val="000000"/>
          <w:sz w:val="24"/>
          <w:szCs w:val="24"/>
        </w:rPr>
        <w:t>This was</w:t>
      </w:r>
      <w:r w:rsidR="004219B4">
        <w:rPr>
          <w:rFonts w:ascii="Arial" w:hAnsi="Arial" w:cs="Arial"/>
          <w:color w:val="000000"/>
          <w:sz w:val="24"/>
          <w:szCs w:val="24"/>
        </w:rPr>
        <w:t xml:space="preserve"> the principle that the greater the amount of time that has elapsed between the end of the relevant notification period and the date of the application, the more compelling should be the special circumstances on which the application is based. </w:t>
      </w:r>
      <w:r w:rsidR="002E27E5">
        <w:rPr>
          <w:rFonts w:ascii="Arial" w:hAnsi="Arial" w:cs="Arial"/>
          <w:color w:val="000000"/>
          <w:sz w:val="24"/>
          <w:szCs w:val="24"/>
        </w:rPr>
        <w:t xml:space="preserve"> </w:t>
      </w:r>
      <w:r w:rsidR="00C76295">
        <w:rPr>
          <w:rFonts w:ascii="Arial" w:hAnsi="Arial" w:cs="Arial"/>
          <w:color w:val="000000"/>
          <w:sz w:val="24"/>
          <w:szCs w:val="24"/>
        </w:rPr>
        <w:t>Mr Clements</w:t>
      </w:r>
      <w:r w:rsidR="004219B4">
        <w:rPr>
          <w:rFonts w:ascii="Arial" w:hAnsi="Arial" w:cs="Arial"/>
          <w:color w:val="000000"/>
          <w:sz w:val="24"/>
          <w:szCs w:val="24"/>
        </w:rPr>
        <w:t xml:space="preserve"> submitted that the tribunal did not appear to have addressed this consideration</w:t>
      </w:r>
      <w:r w:rsidR="006C24C3">
        <w:rPr>
          <w:rFonts w:ascii="Arial" w:hAnsi="Arial" w:cs="Arial"/>
          <w:color w:val="000000"/>
          <w:sz w:val="24"/>
          <w:szCs w:val="24"/>
        </w:rPr>
        <w:t xml:space="preserve"> at all</w:t>
      </w:r>
      <w:r w:rsidR="004219B4">
        <w:rPr>
          <w:rFonts w:ascii="Arial" w:hAnsi="Arial" w:cs="Arial"/>
          <w:color w:val="000000"/>
          <w:sz w:val="24"/>
          <w:szCs w:val="24"/>
        </w:rPr>
        <w:t>.</w:t>
      </w:r>
    </w:p>
    <w:p w14:paraId="5D2A91B3" w14:textId="77777777" w:rsidR="00794C98" w:rsidRDefault="00794C98" w:rsidP="002E27E5">
      <w:pPr>
        <w:pStyle w:val="ListParagraph"/>
        <w:tabs>
          <w:tab w:val="left" w:pos="510"/>
          <w:tab w:val="left" w:pos="1077"/>
          <w:tab w:val="left" w:pos="1797"/>
        </w:tabs>
        <w:spacing w:after="0" w:line="240" w:lineRule="auto"/>
        <w:ind w:left="510" w:hanging="510"/>
        <w:rPr>
          <w:rFonts w:ascii="Arial" w:hAnsi="Arial" w:cs="Arial"/>
          <w:color w:val="000000"/>
          <w:sz w:val="24"/>
          <w:szCs w:val="24"/>
        </w:rPr>
      </w:pPr>
    </w:p>
    <w:p w14:paraId="45246F85" w14:textId="3578F229" w:rsidR="00794C98" w:rsidRDefault="002E27E5" w:rsidP="002E27E5">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22.</w:t>
      </w:r>
      <w:r>
        <w:rPr>
          <w:rFonts w:ascii="Arial" w:hAnsi="Arial" w:cs="Arial"/>
          <w:color w:val="000000"/>
          <w:sz w:val="24"/>
          <w:szCs w:val="24"/>
        </w:rPr>
        <w:tab/>
      </w:r>
      <w:r w:rsidR="006C24C3">
        <w:rPr>
          <w:rFonts w:ascii="Arial" w:hAnsi="Arial" w:cs="Arial"/>
          <w:color w:val="000000"/>
          <w:sz w:val="24"/>
          <w:szCs w:val="24"/>
        </w:rPr>
        <w:t xml:space="preserve">The applicant’s son then addressed me on his father’s difficulties and submitted that the enhanced award should have been made back in 2020. </w:t>
      </w:r>
      <w:r>
        <w:rPr>
          <w:rFonts w:ascii="Arial" w:hAnsi="Arial" w:cs="Arial"/>
          <w:color w:val="000000"/>
          <w:sz w:val="24"/>
          <w:szCs w:val="24"/>
        </w:rPr>
        <w:t xml:space="preserve"> </w:t>
      </w:r>
      <w:r w:rsidR="006C24C3">
        <w:rPr>
          <w:rFonts w:ascii="Arial" w:hAnsi="Arial" w:cs="Arial"/>
          <w:color w:val="000000"/>
          <w:sz w:val="24"/>
          <w:szCs w:val="24"/>
        </w:rPr>
        <w:t>He addressed some of Mr Clements’ submissions and assisted me with my understanding of the factual background to the case.</w:t>
      </w:r>
    </w:p>
    <w:p w14:paraId="21D725F3" w14:textId="77777777" w:rsidR="00794C98" w:rsidRPr="002E27E5" w:rsidRDefault="00794C98" w:rsidP="00B41917">
      <w:pPr>
        <w:pStyle w:val="ListParagraph"/>
        <w:tabs>
          <w:tab w:val="left" w:pos="510"/>
          <w:tab w:val="left" w:pos="1077"/>
          <w:tab w:val="left" w:pos="1797"/>
        </w:tabs>
        <w:spacing w:after="0" w:line="240" w:lineRule="auto"/>
        <w:ind w:left="0"/>
        <w:rPr>
          <w:rFonts w:ascii="Arial" w:hAnsi="Arial" w:cs="Arial"/>
          <w:bCs/>
          <w:color w:val="000000"/>
          <w:sz w:val="24"/>
          <w:szCs w:val="24"/>
        </w:rPr>
      </w:pPr>
    </w:p>
    <w:p w14:paraId="55D78C94" w14:textId="7BEEEFEC" w:rsidR="00794C98" w:rsidRDefault="002E27E5" w:rsidP="00B41917">
      <w:pPr>
        <w:tabs>
          <w:tab w:val="left" w:pos="510"/>
          <w:tab w:val="left" w:pos="1077"/>
          <w:tab w:val="left" w:pos="1797"/>
        </w:tabs>
        <w:spacing w:after="0" w:line="240" w:lineRule="auto"/>
        <w:jc w:val="both"/>
        <w:rPr>
          <w:rFonts w:ascii="Arial" w:hAnsi="Arial" w:cs="Arial"/>
          <w:color w:val="000000"/>
          <w:sz w:val="24"/>
          <w:szCs w:val="24"/>
        </w:rPr>
      </w:pPr>
      <w:r>
        <w:rPr>
          <w:rFonts w:ascii="Arial" w:hAnsi="Arial" w:cs="Arial"/>
          <w:b/>
          <w:color w:val="000000"/>
          <w:sz w:val="24"/>
          <w:szCs w:val="24"/>
        </w:rPr>
        <w:tab/>
      </w:r>
      <w:r w:rsidR="006C24C3">
        <w:rPr>
          <w:rFonts w:ascii="Arial" w:hAnsi="Arial" w:cs="Arial"/>
          <w:b/>
          <w:color w:val="000000"/>
          <w:sz w:val="24"/>
          <w:szCs w:val="24"/>
        </w:rPr>
        <w:t>Assessment</w:t>
      </w:r>
    </w:p>
    <w:p w14:paraId="4938F789" w14:textId="77777777" w:rsidR="00794C98" w:rsidRDefault="00794C98" w:rsidP="00B41917">
      <w:pPr>
        <w:pStyle w:val="ListParagraph"/>
        <w:tabs>
          <w:tab w:val="left" w:pos="510"/>
          <w:tab w:val="left" w:pos="1077"/>
          <w:tab w:val="left" w:pos="1797"/>
        </w:tabs>
        <w:spacing w:after="0" w:line="240" w:lineRule="auto"/>
        <w:ind w:left="0"/>
        <w:rPr>
          <w:rFonts w:ascii="Arial" w:hAnsi="Arial" w:cs="Arial"/>
          <w:color w:val="000000"/>
          <w:sz w:val="24"/>
          <w:szCs w:val="24"/>
        </w:rPr>
      </w:pPr>
    </w:p>
    <w:p w14:paraId="297D2095" w14:textId="6E7D3E23" w:rsidR="00794C98" w:rsidRDefault="00C3365B" w:rsidP="0016418E">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23.</w:t>
      </w:r>
      <w:r>
        <w:rPr>
          <w:rFonts w:ascii="Arial" w:hAnsi="Arial" w:cs="Arial"/>
          <w:color w:val="000000"/>
          <w:sz w:val="24"/>
          <w:szCs w:val="24"/>
        </w:rPr>
        <w:tab/>
      </w:r>
      <w:r w:rsidR="00612B31">
        <w:rPr>
          <w:rFonts w:ascii="Arial" w:hAnsi="Arial" w:cs="Arial"/>
          <w:color w:val="000000"/>
          <w:sz w:val="24"/>
          <w:szCs w:val="24"/>
        </w:rPr>
        <w:t xml:space="preserve">I consider that there is force in the grounds advanced by Mr Clements. </w:t>
      </w:r>
      <w:r w:rsidR="009A09A7">
        <w:rPr>
          <w:rFonts w:ascii="Arial" w:hAnsi="Arial" w:cs="Arial"/>
          <w:color w:val="000000"/>
          <w:sz w:val="24"/>
          <w:szCs w:val="24"/>
        </w:rPr>
        <w:t xml:space="preserve"> </w:t>
      </w:r>
      <w:r w:rsidR="00612B31">
        <w:rPr>
          <w:rFonts w:ascii="Arial" w:hAnsi="Arial" w:cs="Arial"/>
          <w:color w:val="000000"/>
          <w:sz w:val="24"/>
          <w:szCs w:val="24"/>
        </w:rPr>
        <w:t xml:space="preserve">The form of regulation 12(1)(a) and 12(2)(a) and of regulation 13(1)(a) and 13(2)(a) of the 2016 Regulations provides that the standard rate of PIP and the enhanced rate of PIP each have their own required period. </w:t>
      </w:r>
      <w:r w:rsidR="009A09A7">
        <w:rPr>
          <w:rFonts w:ascii="Arial" w:hAnsi="Arial" w:cs="Arial"/>
          <w:color w:val="000000"/>
          <w:sz w:val="24"/>
          <w:szCs w:val="24"/>
        </w:rPr>
        <w:t xml:space="preserve"> </w:t>
      </w:r>
      <w:r w:rsidR="00612B31">
        <w:rPr>
          <w:rFonts w:ascii="Arial" w:hAnsi="Arial" w:cs="Arial"/>
          <w:color w:val="000000"/>
          <w:sz w:val="24"/>
          <w:szCs w:val="24"/>
        </w:rPr>
        <w:t xml:space="preserve">It is therefore a condition of entitlement to the enhanced rate that the </w:t>
      </w:r>
      <w:proofErr w:type="gramStart"/>
      <w:r w:rsidR="00612B31">
        <w:rPr>
          <w:rFonts w:ascii="Arial" w:hAnsi="Arial" w:cs="Arial"/>
          <w:color w:val="000000"/>
          <w:sz w:val="24"/>
          <w:szCs w:val="24"/>
        </w:rPr>
        <w:t>three month</w:t>
      </w:r>
      <w:proofErr w:type="gramEnd"/>
      <w:r w:rsidR="00612B31">
        <w:rPr>
          <w:rFonts w:ascii="Arial" w:hAnsi="Arial" w:cs="Arial"/>
          <w:color w:val="000000"/>
          <w:sz w:val="24"/>
          <w:szCs w:val="24"/>
        </w:rPr>
        <w:t xml:space="preserve"> required period is satisfied</w:t>
      </w:r>
      <w:r w:rsidR="00E96B31">
        <w:rPr>
          <w:rFonts w:ascii="Arial" w:hAnsi="Arial" w:cs="Arial"/>
          <w:color w:val="000000"/>
          <w:sz w:val="24"/>
          <w:szCs w:val="24"/>
        </w:rPr>
        <w:t xml:space="preserve"> following a change of circumstances</w:t>
      </w:r>
      <w:r w:rsidR="00612B31">
        <w:rPr>
          <w:rFonts w:ascii="Arial" w:hAnsi="Arial" w:cs="Arial"/>
          <w:color w:val="000000"/>
          <w:sz w:val="24"/>
          <w:szCs w:val="24"/>
        </w:rPr>
        <w:t xml:space="preserve">, notwithstanding that it may have been satisfied in respect of the standard rate at an earlier time. </w:t>
      </w:r>
      <w:r w:rsidR="009A09A7">
        <w:rPr>
          <w:rFonts w:ascii="Arial" w:hAnsi="Arial" w:cs="Arial"/>
          <w:color w:val="000000"/>
          <w:sz w:val="24"/>
          <w:szCs w:val="24"/>
        </w:rPr>
        <w:t xml:space="preserve"> </w:t>
      </w:r>
      <w:r w:rsidR="006A38CB">
        <w:rPr>
          <w:rFonts w:ascii="Arial" w:hAnsi="Arial" w:cs="Arial"/>
          <w:color w:val="000000"/>
          <w:sz w:val="24"/>
          <w:szCs w:val="24"/>
        </w:rPr>
        <w:t>The tribunal here backdated the award to the date it assessed as the beginning of the change of circumstances – namely a particular medical operation.</w:t>
      </w:r>
    </w:p>
    <w:p w14:paraId="4057B77D" w14:textId="77777777" w:rsidR="00794C98" w:rsidRDefault="00794C98" w:rsidP="0016418E">
      <w:pPr>
        <w:tabs>
          <w:tab w:val="left" w:pos="510"/>
          <w:tab w:val="left" w:pos="1077"/>
          <w:tab w:val="left" w:pos="1797"/>
        </w:tabs>
        <w:spacing w:after="0" w:line="240" w:lineRule="auto"/>
        <w:ind w:left="510" w:hanging="510"/>
        <w:jc w:val="both"/>
        <w:rPr>
          <w:rFonts w:ascii="Arial" w:hAnsi="Arial" w:cs="Arial"/>
          <w:color w:val="000000"/>
          <w:sz w:val="24"/>
          <w:szCs w:val="24"/>
        </w:rPr>
      </w:pPr>
    </w:p>
    <w:p w14:paraId="00271B91" w14:textId="32DBFE6A" w:rsidR="00794C98" w:rsidRDefault="009A09A7" w:rsidP="0016418E">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24.</w:t>
      </w:r>
      <w:r>
        <w:rPr>
          <w:rFonts w:ascii="Arial" w:hAnsi="Arial" w:cs="Arial"/>
          <w:color w:val="000000"/>
          <w:sz w:val="24"/>
          <w:szCs w:val="24"/>
        </w:rPr>
        <w:tab/>
      </w:r>
      <w:r w:rsidR="002B06FC">
        <w:rPr>
          <w:rFonts w:ascii="Arial" w:hAnsi="Arial" w:cs="Arial"/>
          <w:color w:val="000000"/>
          <w:sz w:val="24"/>
          <w:szCs w:val="24"/>
        </w:rPr>
        <w:t>The general rule in PIP cases arising from regulation 35(1) of the Decisions and Appeals Regulations and from paragraph 14 of Schedule 1 to the Regulations, is that the date from which supersession takes effect is the date of the claimant’s notification of the change of circumstances to the Department.</w:t>
      </w:r>
    </w:p>
    <w:p w14:paraId="77594564" w14:textId="77777777" w:rsidR="00794C98" w:rsidRDefault="00794C98" w:rsidP="0016418E">
      <w:pPr>
        <w:pStyle w:val="ListParagraph"/>
        <w:tabs>
          <w:tab w:val="left" w:pos="510"/>
          <w:tab w:val="left" w:pos="1077"/>
          <w:tab w:val="left" w:pos="1797"/>
        </w:tabs>
        <w:spacing w:after="0" w:line="240" w:lineRule="auto"/>
        <w:ind w:left="510" w:hanging="510"/>
        <w:rPr>
          <w:rFonts w:ascii="Arial" w:hAnsi="Arial" w:cs="Arial"/>
          <w:color w:val="000000"/>
          <w:sz w:val="24"/>
          <w:szCs w:val="24"/>
        </w:rPr>
      </w:pPr>
    </w:p>
    <w:p w14:paraId="36C8049E" w14:textId="001D8AE9" w:rsidR="00794C98" w:rsidRDefault="009A09A7" w:rsidP="0016418E">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25.</w:t>
      </w:r>
      <w:r>
        <w:rPr>
          <w:rFonts w:ascii="Arial" w:hAnsi="Arial" w:cs="Arial"/>
          <w:color w:val="000000"/>
          <w:sz w:val="24"/>
          <w:szCs w:val="24"/>
        </w:rPr>
        <w:tab/>
      </w:r>
      <w:r w:rsidR="006A38CB">
        <w:rPr>
          <w:rFonts w:ascii="Arial" w:hAnsi="Arial" w:cs="Arial"/>
          <w:color w:val="000000"/>
          <w:sz w:val="24"/>
          <w:szCs w:val="24"/>
        </w:rPr>
        <w:t>Para</w:t>
      </w:r>
      <w:r w:rsidR="00613AA6">
        <w:rPr>
          <w:rFonts w:ascii="Arial" w:hAnsi="Arial" w:cs="Arial"/>
          <w:color w:val="000000"/>
          <w:sz w:val="24"/>
          <w:szCs w:val="24"/>
        </w:rPr>
        <w:t>graph</w:t>
      </w:r>
      <w:r w:rsidR="006A38CB">
        <w:rPr>
          <w:rFonts w:ascii="Arial" w:hAnsi="Arial" w:cs="Arial"/>
          <w:color w:val="000000"/>
          <w:sz w:val="24"/>
          <w:szCs w:val="24"/>
        </w:rPr>
        <w:t xml:space="preserve"> 15</w:t>
      </w:r>
      <w:r w:rsidR="002B06FC">
        <w:rPr>
          <w:rFonts w:ascii="Arial" w:hAnsi="Arial" w:cs="Arial"/>
          <w:color w:val="000000"/>
          <w:sz w:val="24"/>
          <w:szCs w:val="24"/>
        </w:rPr>
        <w:t xml:space="preserve"> provides an exception, however</w:t>
      </w:r>
      <w:r w:rsidR="00613AA6">
        <w:rPr>
          <w:rFonts w:ascii="Arial" w:hAnsi="Arial" w:cs="Arial"/>
          <w:color w:val="000000"/>
          <w:sz w:val="24"/>
          <w:szCs w:val="24"/>
        </w:rPr>
        <w:t xml:space="preserve">. </w:t>
      </w:r>
      <w:r>
        <w:rPr>
          <w:rFonts w:ascii="Arial" w:hAnsi="Arial" w:cs="Arial"/>
          <w:color w:val="000000"/>
          <w:sz w:val="24"/>
          <w:szCs w:val="24"/>
        </w:rPr>
        <w:t xml:space="preserve"> </w:t>
      </w:r>
      <w:r w:rsidR="00613AA6">
        <w:rPr>
          <w:rFonts w:ascii="Arial" w:hAnsi="Arial" w:cs="Arial"/>
          <w:color w:val="000000"/>
          <w:sz w:val="24"/>
          <w:szCs w:val="24"/>
        </w:rPr>
        <w:t>By paragraph 15(a)</w:t>
      </w:r>
      <w:r w:rsidR="002B06FC">
        <w:rPr>
          <w:rFonts w:ascii="Arial" w:hAnsi="Arial" w:cs="Arial"/>
          <w:color w:val="000000"/>
          <w:sz w:val="24"/>
          <w:szCs w:val="24"/>
        </w:rPr>
        <w:t xml:space="preserve">, </w:t>
      </w:r>
      <w:r w:rsidR="00613AA6">
        <w:rPr>
          <w:rFonts w:ascii="Arial" w:hAnsi="Arial" w:cs="Arial"/>
          <w:color w:val="000000"/>
          <w:sz w:val="24"/>
          <w:szCs w:val="24"/>
        </w:rPr>
        <w:t xml:space="preserve">this only applies in cases </w:t>
      </w:r>
      <w:r w:rsidR="002B06FC">
        <w:rPr>
          <w:rFonts w:ascii="Arial" w:hAnsi="Arial" w:cs="Arial"/>
          <w:color w:val="000000"/>
          <w:sz w:val="24"/>
          <w:szCs w:val="24"/>
        </w:rPr>
        <w:t xml:space="preserve">where the change is relevant to </w:t>
      </w:r>
      <w:r w:rsidR="00613AA6">
        <w:rPr>
          <w:rFonts w:ascii="Arial" w:hAnsi="Arial" w:cs="Arial"/>
          <w:color w:val="000000"/>
          <w:sz w:val="24"/>
          <w:szCs w:val="24"/>
        </w:rPr>
        <w:t>a particular</w:t>
      </w:r>
      <w:r w:rsidR="002B06FC">
        <w:rPr>
          <w:rFonts w:ascii="Arial" w:hAnsi="Arial" w:cs="Arial"/>
          <w:color w:val="000000"/>
          <w:sz w:val="24"/>
          <w:szCs w:val="24"/>
        </w:rPr>
        <w:t xml:space="preserve"> rate of </w:t>
      </w:r>
      <w:r w:rsidR="00613AA6">
        <w:rPr>
          <w:rFonts w:ascii="Arial" w:hAnsi="Arial" w:cs="Arial"/>
          <w:color w:val="000000"/>
          <w:sz w:val="24"/>
          <w:szCs w:val="24"/>
        </w:rPr>
        <w:t xml:space="preserve">PIP </w:t>
      </w:r>
      <w:r w:rsidR="002B06FC">
        <w:rPr>
          <w:rFonts w:ascii="Arial" w:hAnsi="Arial" w:cs="Arial"/>
          <w:color w:val="000000"/>
          <w:sz w:val="24"/>
          <w:szCs w:val="24"/>
        </w:rPr>
        <w:t xml:space="preserve">entitlement. </w:t>
      </w:r>
      <w:r>
        <w:rPr>
          <w:rFonts w:ascii="Arial" w:hAnsi="Arial" w:cs="Arial"/>
          <w:color w:val="000000"/>
          <w:sz w:val="24"/>
          <w:szCs w:val="24"/>
        </w:rPr>
        <w:t xml:space="preserve"> </w:t>
      </w:r>
      <w:r w:rsidR="00613AA6">
        <w:rPr>
          <w:rFonts w:ascii="Arial" w:hAnsi="Arial" w:cs="Arial"/>
          <w:color w:val="000000"/>
          <w:sz w:val="24"/>
          <w:szCs w:val="24"/>
        </w:rPr>
        <w:t xml:space="preserve">By paragraph 15(b), where a claimant notifies a change </w:t>
      </w:r>
      <w:r w:rsidR="00613AA6">
        <w:rPr>
          <w:rFonts w:ascii="Arial" w:hAnsi="Arial" w:cs="Arial"/>
          <w:color w:val="000000"/>
          <w:sz w:val="24"/>
          <w:szCs w:val="24"/>
        </w:rPr>
        <w:lastRenderedPageBreak/>
        <w:t>of circumstances to the Department within one month of the date on which he or she first satisfied the conditions</w:t>
      </w:r>
      <w:r w:rsidR="00E124CC">
        <w:rPr>
          <w:rFonts w:ascii="Arial" w:hAnsi="Arial" w:cs="Arial"/>
          <w:color w:val="000000"/>
          <w:sz w:val="24"/>
          <w:szCs w:val="24"/>
        </w:rPr>
        <w:t xml:space="preserve"> of entitlement to that rate</w:t>
      </w:r>
      <w:r w:rsidR="00BE202E">
        <w:rPr>
          <w:rFonts w:ascii="Arial" w:hAnsi="Arial" w:cs="Arial"/>
          <w:color w:val="000000"/>
          <w:sz w:val="24"/>
          <w:szCs w:val="24"/>
        </w:rPr>
        <w:t xml:space="preserve"> (or such longer period as may be allowed under regulation 36)</w:t>
      </w:r>
      <w:r w:rsidR="00613AA6">
        <w:rPr>
          <w:rFonts w:ascii="Arial" w:hAnsi="Arial" w:cs="Arial"/>
          <w:color w:val="000000"/>
          <w:sz w:val="24"/>
          <w:szCs w:val="24"/>
        </w:rPr>
        <w:t xml:space="preserve">, the </w:t>
      </w:r>
      <w:r w:rsidR="00904A26">
        <w:rPr>
          <w:rFonts w:ascii="Arial" w:hAnsi="Arial" w:cs="Arial"/>
          <w:color w:val="000000"/>
          <w:sz w:val="24"/>
          <w:szCs w:val="24"/>
        </w:rPr>
        <w:t xml:space="preserve">superseding </w:t>
      </w:r>
      <w:r w:rsidR="00613AA6">
        <w:rPr>
          <w:rFonts w:ascii="Arial" w:hAnsi="Arial" w:cs="Arial"/>
          <w:color w:val="000000"/>
          <w:sz w:val="24"/>
          <w:szCs w:val="24"/>
        </w:rPr>
        <w:t>decision takes effect from the date on which the claimant first satisfied the conditions.</w:t>
      </w:r>
    </w:p>
    <w:p w14:paraId="3265E9DB" w14:textId="77777777" w:rsidR="00794C98" w:rsidRDefault="00794C98" w:rsidP="0016418E">
      <w:pPr>
        <w:pStyle w:val="ListParagraph"/>
        <w:tabs>
          <w:tab w:val="left" w:pos="510"/>
          <w:tab w:val="left" w:pos="1077"/>
          <w:tab w:val="left" w:pos="1797"/>
        </w:tabs>
        <w:spacing w:after="0" w:line="240" w:lineRule="auto"/>
        <w:ind w:left="510" w:hanging="510"/>
        <w:rPr>
          <w:rFonts w:ascii="Arial" w:hAnsi="Arial" w:cs="Arial"/>
          <w:color w:val="000000"/>
          <w:sz w:val="24"/>
          <w:szCs w:val="24"/>
        </w:rPr>
      </w:pPr>
    </w:p>
    <w:p w14:paraId="0AC942D7" w14:textId="3F212692" w:rsidR="00794C98" w:rsidRDefault="009A09A7" w:rsidP="0016418E">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26.</w:t>
      </w:r>
      <w:r>
        <w:rPr>
          <w:rFonts w:ascii="Arial" w:hAnsi="Arial" w:cs="Arial"/>
          <w:color w:val="000000"/>
          <w:sz w:val="24"/>
          <w:szCs w:val="24"/>
        </w:rPr>
        <w:tab/>
      </w:r>
      <w:r w:rsidR="00613AA6">
        <w:rPr>
          <w:rFonts w:ascii="Arial" w:hAnsi="Arial" w:cs="Arial"/>
          <w:color w:val="000000"/>
          <w:sz w:val="24"/>
          <w:szCs w:val="24"/>
        </w:rPr>
        <w:t xml:space="preserve">This case involved an increase from the standard rate to the enhanced rate of both daily living and mobility components. </w:t>
      </w:r>
      <w:r>
        <w:rPr>
          <w:rFonts w:ascii="Arial" w:hAnsi="Arial" w:cs="Arial"/>
          <w:color w:val="000000"/>
          <w:sz w:val="24"/>
          <w:szCs w:val="24"/>
        </w:rPr>
        <w:t xml:space="preserve"> </w:t>
      </w:r>
      <w:r w:rsidR="00613AA6">
        <w:rPr>
          <w:rFonts w:ascii="Arial" w:hAnsi="Arial" w:cs="Arial"/>
          <w:color w:val="000000"/>
          <w:sz w:val="24"/>
          <w:szCs w:val="24"/>
        </w:rPr>
        <w:t xml:space="preserve">Therefore, paragraph 15(a) is satisfied. </w:t>
      </w:r>
      <w:r>
        <w:rPr>
          <w:rFonts w:ascii="Arial" w:hAnsi="Arial" w:cs="Arial"/>
          <w:color w:val="000000"/>
          <w:sz w:val="24"/>
          <w:szCs w:val="24"/>
        </w:rPr>
        <w:t xml:space="preserve"> </w:t>
      </w:r>
      <w:r w:rsidR="00613AA6">
        <w:rPr>
          <w:rFonts w:ascii="Arial" w:hAnsi="Arial" w:cs="Arial"/>
          <w:color w:val="000000"/>
          <w:sz w:val="24"/>
          <w:szCs w:val="24"/>
        </w:rPr>
        <w:t xml:space="preserve">The tribunal was satisfied that the change of circumstances relevant to the change of the rate of entitlement was </w:t>
      </w:r>
      <w:r w:rsidR="00D47002">
        <w:rPr>
          <w:rFonts w:ascii="Arial" w:hAnsi="Arial" w:cs="Arial"/>
          <w:color w:val="000000"/>
          <w:sz w:val="24"/>
          <w:szCs w:val="24"/>
        </w:rPr>
        <w:t>23</w:t>
      </w:r>
      <w:r w:rsidR="00613AA6">
        <w:rPr>
          <w:rFonts w:ascii="Arial" w:hAnsi="Arial" w:cs="Arial"/>
          <w:color w:val="000000"/>
          <w:sz w:val="24"/>
          <w:szCs w:val="24"/>
        </w:rPr>
        <w:t xml:space="preserve"> February 2022. </w:t>
      </w:r>
      <w:r>
        <w:rPr>
          <w:rFonts w:ascii="Arial" w:hAnsi="Arial" w:cs="Arial"/>
          <w:color w:val="000000"/>
          <w:sz w:val="24"/>
          <w:szCs w:val="24"/>
        </w:rPr>
        <w:t xml:space="preserve"> </w:t>
      </w:r>
      <w:r w:rsidR="00613AA6">
        <w:rPr>
          <w:rFonts w:ascii="Arial" w:hAnsi="Arial" w:cs="Arial"/>
          <w:color w:val="000000"/>
          <w:sz w:val="24"/>
          <w:szCs w:val="24"/>
        </w:rPr>
        <w:t xml:space="preserve">However, as seen above, the actual conditions of entitlement </w:t>
      </w:r>
      <w:r w:rsidR="00904A26">
        <w:rPr>
          <w:rFonts w:ascii="Arial" w:hAnsi="Arial" w:cs="Arial"/>
          <w:color w:val="000000"/>
          <w:sz w:val="24"/>
          <w:szCs w:val="24"/>
        </w:rPr>
        <w:t xml:space="preserve">to the enhanced rate </w:t>
      </w:r>
      <w:r w:rsidR="00613AA6">
        <w:rPr>
          <w:rFonts w:ascii="Arial" w:hAnsi="Arial" w:cs="Arial"/>
          <w:color w:val="000000"/>
          <w:sz w:val="24"/>
          <w:szCs w:val="24"/>
        </w:rPr>
        <w:t xml:space="preserve">included the need to satisfy the </w:t>
      </w:r>
      <w:r w:rsidR="00BE202E">
        <w:rPr>
          <w:rFonts w:ascii="Arial" w:hAnsi="Arial" w:cs="Arial"/>
          <w:color w:val="000000"/>
          <w:sz w:val="24"/>
          <w:szCs w:val="24"/>
        </w:rPr>
        <w:t>severely limited ability</w:t>
      </w:r>
      <w:r w:rsidR="00613AA6">
        <w:rPr>
          <w:rFonts w:ascii="Arial" w:hAnsi="Arial" w:cs="Arial"/>
          <w:color w:val="000000"/>
          <w:sz w:val="24"/>
          <w:szCs w:val="24"/>
        </w:rPr>
        <w:t xml:space="preserve"> condition throughout </w:t>
      </w:r>
      <w:r w:rsidR="00BE202E">
        <w:rPr>
          <w:rFonts w:ascii="Arial" w:hAnsi="Arial" w:cs="Arial"/>
          <w:color w:val="000000"/>
          <w:sz w:val="24"/>
          <w:szCs w:val="24"/>
        </w:rPr>
        <w:t>a</w:t>
      </w:r>
      <w:r w:rsidR="00613AA6">
        <w:rPr>
          <w:rFonts w:ascii="Arial" w:hAnsi="Arial" w:cs="Arial"/>
          <w:color w:val="000000"/>
          <w:sz w:val="24"/>
          <w:szCs w:val="24"/>
        </w:rPr>
        <w:t xml:space="preserve"> </w:t>
      </w:r>
      <w:proofErr w:type="gramStart"/>
      <w:r w:rsidR="00613AA6">
        <w:rPr>
          <w:rFonts w:ascii="Arial" w:hAnsi="Arial" w:cs="Arial"/>
          <w:color w:val="000000"/>
          <w:sz w:val="24"/>
          <w:szCs w:val="24"/>
        </w:rPr>
        <w:t>three month</w:t>
      </w:r>
      <w:proofErr w:type="gramEnd"/>
      <w:r w:rsidR="00613AA6">
        <w:rPr>
          <w:rFonts w:ascii="Arial" w:hAnsi="Arial" w:cs="Arial"/>
          <w:color w:val="000000"/>
          <w:sz w:val="24"/>
          <w:szCs w:val="24"/>
        </w:rPr>
        <w:t xml:space="preserve"> required period</w:t>
      </w:r>
      <w:r w:rsidR="00BE202E">
        <w:rPr>
          <w:rFonts w:ascii="Arial" w:hAnsi="Arial" w:cs="Arial"/>
          <w:color w:val="000000"/>
          <w:sz w:val="24"/>
          <w:szCs w:val="24"/>
        </w:rPr>
        <w:t xml:space="preserve"> and, therefore, entitlement could not properly start until </w:t>
      </w:r>
      <w:r w:rsidR="00D47002">
        <w:rPr>
          <w:rFonts w:ascii="Arial" w:hAnsi="Arial" w:cs="Arial"/>
          <w:color w:val="000000"/>
          <w:sz w:val="24"/>
          <w:szCs w:val="24"/>
        </w:rPr>
        <w:t>23</w:t>
      </w:r>
      <w:r w:rsidR="00BE202E">
        <w:rPr>
          <w:rFonts w:ascii="Arial" w:hAnsi="Arial" w:cs="Arial"/>
          <w:color w:val="000000"/>
          <w:sz w:val="24"/>
          <w:szCs w:val="24"/>
        </w:rPr>
        <w:t xml:space="preserve"> May 2022 at the earliest.</w:t>
      </w:r>
      <w:r>
        <w:rPr>
          <w:rFonts w:ascii="Arial" w:hAnsi="Arial" w:cs="Arial"/>
          <w:color w:val="000000"/>
          <w:sz w:val="24"/>
          <w:szCs w:val="24"/>
        </w:rPr>
        <w:t xml:space="preserve"> </w:t>
      </w:r>
      <w:r w:rsidR="00BE202E">
        <w:rPr>
          <w:rFonts w:ascii="Arial" w:hAnsi="Arial" w:cs="Arial"/>
          <w:color w:val="000000"/>
          <w:sz w:val="24"/>
          <w:szCs w:val="24"/>
        </w:rPr>
        <w:t xml:space="preserve"> I accept </w:t>
      </w:r>
      <w:r w:rsidR="00D47002">
        <w:rPr>
          <w:rFonts w:ascii="Arial" w:hAnsi="Arial" w:cs="Arial"/>
          <w:color w:val="000000"/>
          <w:sz w:val="24"/>
          <w:szCs w:val="24"/>
        </w:rPr>
        <w:t xml:space="preserve">the submissions of Mr Clements </w:t>
      </w:r>
      <w:r w:rsidR="00BE202E">
        <w:rPr>
          <w:rFonts w:ascii="Arial" w:hAnsi="Arial" w:cs="Arial"/>
          <w:color w:val="000000"/>
          <w:sz w:val="24"/>
          <w:szCs w:val="24"/>
        </w:rPr>
        <w:t>that the tribunal has erred in law by holding otherwise.</w:t>
      </w:r>
    </w:p>
    <w:p w14:paraId="6615E222" w14:textId="77777777" w:rsidR="00794C98" w:rsidRDefault="00794C98" w:rsidP="0016418E">
      <w:pPr>
        <w:pStyle w:val="ListParagraph"/>
        <w:tabs>
          <w:tab w:val="left" w:pos="510"/>
          <w:tab w:val="left" w:pos="1077"/>
          <w:tab w:val="left" w:pos="1797"/>
        </w:tabs>
        <w:spacing w:after="0" w:line="240" w:lineRule="auto"/>
        <w:ind w:left="510" w:hanging="510"/>
        <w:rPr>
          <w:rFonts w:ascii="Arial" w:hAnsi="Arial" w:cs="Arial"/>
          <w:color w:val="000000"/>
          <w:sz w:val="24"/>
          <w:szCs w:val="24"/>
        </w:rPr>
      </w:pPr>
    </w:p>
    <w:p w14:paraId="70911CBF" w14:textId="5C3C3BE1" w:rsidR="00794C98" w:rsidRDefault="002C75EE" w:rsidP="0016418E">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27.</w:t>
      </w:r>
      <w:r>
        <w:rPr>
          <w:rFonts w:ascii="Arial" w:hAnsi="Arial" w:cs="Arial"/>
          <w:color w:val="000000"/>
          <w:sz w:val="24"/>
          <w:szCs w:val="24"/>
        </w:rPr>
        <w:tab/>
      </w:r>
      <w:r w:rsidR="00BE202E">
        <w:rPr>
          <w:rFonts w:ascii="Arial" w:hAnsi="Arial" w:cs="Arial"/>
          <w:color w:val="000000"/>
          <w:sz w:val="24"/>
          <w:szCs w:val="24"/>
        </w:rPr>
        <w:t xml:space="preserve">In the </w:t>
      </w:r>
      <w:proofErr w:type="gramStart"/>
      <w:r w:rsidR="00BE202E">
        <w:rPr>
          <w:rFonts w:ascii="Arial" w:hAnsi="Arial" w:cs="Arial"/>
          <w:color w:val="000000"/>
          <w:sz w:val="24"/>
          <w:szCs w:val="24"/>
        </w:rPr>
        <w:t>particular case</w:t>
      </w:r>
      <w:proofErr w:type="gramEnd"/>
      <w:r w:rsidR="00BE202E">
        <w:rPr>
          <w:rFonts w:ascii="Arial" w:hAnsi="Arial" w:cs="Arial"/>
          <w:color w:val="000000"/>
          <w:sz w:val="24"/>
          <w:szCs w:val="24"/>
        </w:rPr>
        <w:t xml:space="preserve">, the respondent had sought supersession on </w:t>
      </w:r>
      <w:r w:rsidR="00D47002">
        <w:rPr>
          <w:rFonts w:ascii="Arial" w:hAnsi="Arial" w:cs="Arial"/>
          <w:color w:val="000000"/>
          <w:sz w:val="24"/>
          <w:szCs w:val="24"/>
        </w:rPr>
        <w:t xml:space="preserve">15 September 2022. </w:t>
      </w:r>
      <w:r>
        <w:rPr>
          <w:rFonts w:ascii="Arial" w:hAnsi="Arial" w:cs="Arial"/>
          <w:color w:val="000000"/>
          <w:sz w:val="24"/>
          <w:szCs w:val="24"/>
        </w:rPr>
        <w:t xml:space="preserve"> </w:t>
      </w:r>
      <w:r w:rsidR="00D47002">
        <w:rPr>
          <w:rFonts w:ascii="Arial" w:hAnsi="Arial" w:cs="Arial"/>
          <w:color w:val="000000"/>
          <w:sz w:val="24"/>
          <w:szCs w:val="24"/>
        </w:rPr>
        <w:t xml:space="preserve">The tribunal in allowing backdating had been influenced by a report of 28 June 2022 noting significant suicidal thoughts that had resulted in an urgent referral to mental health services. </w:t>
      </w:r>
      <w:r>
        <w:rPr>
          <w:rFonts w:ascii="Arial" w:hAnsi="Arial" w:cs="Arial"/>
          <w:color w:val="000000"/>
          <w:sz w:val="24"/>
          <w:szCs w:val="24"/>
        </w:rPr>
        <w:t xml:space="preserve"> </w:t>
      </w:r>
      <w:r w:rsidR="00D47002">
        <w:rPr>
          <w:rFonts w:ascii="Arial" w:hAnsi="Arial" w:cs="Arial"/>
          <w:color w:val="000000"/>
          <w:sz w:val="24"/>
          <w:szCs w:val="24"/>
        </w:rPr>
        <w:t>The tribunal had gone on to look at regulation 36</w:t>
      </w:r>
      <w:r w:rsidR="00C80DF9">
        <w:rPr>
          <w:rFonts w:ascii="Arial" w:hAnsi="Arial" w:cs="Arial"/>
          <w:color w:val="000000"/>
          <w:sz w:val="24"/>
          <w:szCs w:val="24"/>
        </w:rPr>
        <w:t>, which can permit backdating for a longer period than one month in special circumstances.</w:t>
      </w:r>
    </w:p>
    <w:p w14:paraId="0A08C8E5" w14:textId="77777777" w:rsidR="00794C98" w:rsidRDefault="00794C98" w:rsidP="0016418E">
      <w:pPr>
        <w:pStyle w:val="ListParagraph"/>
        <w:tabs>
          <w:tab w:val="left" w:pos="510"/>
          <w:tab w:val="left" w:pos="1077"/>
          <w:tab w:val="left" w:pos="1797"/>
        </w:tabs>
        <w:spacing w:after="0" w:line="240" w:lineRule="auto"/>
        <w:ind w:left="510" w:hanging="510"/>
        <w:rPr>
          <w:rFonts w:ascii="Arial" w:hAnsi="Arial" w:cs="Arial"/>
          <w:color w:val="000000"/>
          <w:sz w:val="24"/>
          <w:szCs w:val="24"/>
        </w:rPr>
      </w:pPr>
    </w:p>
    <w:p w14:paraId="0E0FB643" w14:textId="1EB656E3" w:rsidR="00C80DF9" w:rsidRDefault="002C75EE" w:rsidP="0016418E">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28.</w:t>
      </w:r>
      <w:r>
        <w:rPr>
          <w:rFonts w:ascii="Arial" w:hAnsi="Arial" w:cs="Arial"/>
          <w:color w:val="000000"/>
          <w:sz w:val="24"/>
          <w:szCs w:val="24"/>
        </w:rPr>
        <w:tab/>
      </w:r>
      <w:r w:rsidR="00C80DF9">
        <w:rPr>
          <w:rFonts w:ascii="Arial" w:hAnsi="Arial" w:cs="Arial"/>
          <w:color w:val="000000"/>
          <w:sz w:val="24"/>
          <w:szCs w:val="24"/>
        </w:rPr>
        <w:t>Briefly, regulation 36 has six basic conditions.</w:t>
      </w:r>
      <w:r w:rsidR="007C24C9">
        <w:rPr>
          <w:rFonts w:ascii="Arial" w:hAnsi="Arial" w:cs="Arial"/>
          <w:color w:val="000000"/>
          <w:sz w:val="24"/>
          <w:szCs w:val="24"/>
        </w:rPr>
        <w:t xml:space="preserve"> </w:t>
      </w:r>
      <w:r>
        <w:rPr>
          <w:rFonts w:ascii="Arial" w:hAnsi="Arial" w:cs="Arial"/>
          <w:color w:val="000000"/>
          <w:sz w:val="24"/>
          <w:szCs w:val="24"/>
        </w:rPr>
        <w:t xml:space="preserve"> </w:t>
      </w:r>
      <w:r w:rsidR="007C24C9">
        <w:rPr>
          <w:rFonts w:ascii="Arial" w:hAnsi="Arial" w:cs="Arial"/>
          <w:color w:val="000000"/>
          <w:sz w:val="24"/>
          <w:szCs w:val="24"/>
        </w:rPr>
        <w:t>All of these must be met.</w:t>
      </w:r>
      <w:r w:rsidR="00C80DF9">
        <w:rPr>
          <w:rFonts w:ascii="Arial" w:hAnsi="Arial" w:cs="Arial"/>
          <w:color w:val="000000"/>
          <w:sz w:val="24"/>
          <w:szCs w:val="24"/>
        </w:rPr>
        <w:t xml:space="preserve"> </w:t>
      </w:r>
      <w:r>
        <w:rPr>
          <w:rFonts w:ascii="Arial" w:hAnsi="Arial" w:cs="Arial"/>
          <w:color w:val="000000"/>
          <w:sz w:val="24"/>
          <w:szCs w:val="24"/>
        </w:rPr>
        <w:t xml:space="preserve"> </w:t>
      </w:r>
      <w:r w:rsidR="00C80DF9">
        <w:rPr>
          <w:rFonts w:ascii="Arial" w:hAnsi="Arial" w:cs="Arial"/>
          <w:color w:val="000000"/>
          <w:sz w:val="24"/>
          <w:szCs w:val="24"/>
        </w:rPr>
        <w:t>These are:</w:t>
      </w:r>
    </w:p>
    <w:p w14:paraId="0BCFDD3E" w14:textId="77777777" w:rsidR="00C80DF9" w:rsidRDefault="00C80DF9" w:rsidP="0016418E">
      <w:pPr>
        <w:tabs>
          <w:tab w:val="left" w:pos="510"/>
          <w:tab w:val="left" w:pos="1077"/>
          <w:tab w:val="left" w:pos="1797"/>
        </w:tabs>
        <w:spacing w:after="0" w:line="240" w:lineRule="auto"/>
        <w:ind w:left="510" w:hanging="510"/>
        <w:rPr>
          <w:rFonts w:ascii="Arial" w:hAnsi="Arial" w:cs="Arial"/>
          <w:color w:val="000000"/>
          <w:sz w:val="24"/>
          <w:szCs w:val="24"/>
        </w:rPr>
      </w:pPr>
    </w:p>
    <w:p w14:paraId="40675024" w14:textId="4F880F68" w:rsidR="00C80DF9" w:rsidRDefault="0058578A" w:rsidP="0016418E">
      <w:pPr>
        <w:tabs>
          <w:tab w:val="left" w:pos="510"/>
          <w:tab w:val="left" w:pos="1077"/>
          <w:tab w:val="left" w:pos="1797"/>
        </w:tabs>
        <w:spacing w:after="0" w:line="240" w:lineRule="auto"/>
        <w:ind w:left="1077" w:hanging="1077"/>
        <w:jc w:val="both"/>
        <w:rPr>
          <w:rFonts w:ascii="Arial" w:hAnsi="Arial" w:cs="Arial"/>
          <w:color w:val="000000"/>
          <w:sz w:val="24"/>
          <w:szCs w:val="24"/>
        </w:rPr>
      </w:pPr>
      <w:r>
        <w:rPr>
          <w:rFonts w:ascii="Arial" w:hAnsi="Arial" w:cs="Arial"/>
          <w:color w:val="000000"/>
          <w:sz w:val="24"/>
          <w:szCs w:val="24"/>
        </w:rPr>
        <w:tab/>
        <w:t>(</w:t>
      </w:r>
      <w:proofErr w:type="spellStart"/>
      <w:r>
        <w:rPr>
          <w:rFonts w:ascii="Arial" w:hAnsi="Arial" w:cs="Arial"/>
          <w:color w:val="000000"/>
          <w:sz w:val="24"/>
          <w:szCs w:val="24"/>
        </w:rPr>
        <w:t>i</w:t>
      </w:r>
      <w:proofErr w:type="spellEnd"/>
      <w:r>
        <w:rPr>
          <w:rFonts w:ascii="Arial" w:hAnsi="Arial" w:cs="Arial"/>
          <w:color w:val="000000"/>
          <w:sz w:val="24"/>
          <w:szCs w:val="24"/>
        </w:rPr>
        <w:t>)</w:t>
      </w:r>
      <w:r>
        <w:rPr>
          <w:rFonts w:ascii="Arial" w:hAnsi="Arial" w:cs="Arial"/>
          <w:color w:val="000000"/>
          <w:sz w:val="24"/>
          <w:szCs w:val="24"/>
        </w:rPr>
        <w:tab/>
      </w:r>
      <w:r w:rsidR="00C80DF9">
        <w:rPr>
          <w:rFonts w:ascii="Arial" w:hAnsi="Arial" w:cs="Arial"/>
          <w:color w:val="000000"/>
          <w:sz w:val="24"/>
          <w:szCs w:val="24"/>
        </w:rPr>
        <w:t xml:space="preserve">The application is made to the Department at an appropriate </w:t>
      </w:r>
      <w:proofErr w:type="gramStart"/>
      <w:r w:rsidR="00C80DF9">
        <w:rPr>
          <w:rFonts w:ascii="Arial" w:hAnsi="Arial" w:cs="Arial"/>
          <w:color w:val="000000"/>
          <w:sz w:val="24"/>
          <w:szCs w:val="24"/>
        </w:rPr>
        <w:t>office;</w:t>
      </w:r>
      <w:proofErr w:type="gramEnd"/>
    </w:p>
    <w:p w14:paraId="41A62D46" w14:textId="77777777" w:rsidR="0058578A" w:rsidRDefault="0058578A" w:rsidP="0016418E">
      <w:pPr>
        <w:tabs>
          <w:tab w:val="left" w:pos="510"/>
          <w:tab w:val="left" w:pos="1077"/>
          <w:tab w:val="left" w:pos="1797"/>
        </w:tabs>
        <w:spacing w:after="0" w:line="240" w:lineRule="auto"/>
        <w:ind w:left="1077" w:hanging="1077"/>
        <w:jc w:val="both"/>
        <w:rPr>
          <w:rFonts w:ascii="Arial" w:hAnsi="Arial" w:cs="Arial"/>
          <w:color w:val="000000"/>
          <w:sz w:val="24"/>
          <w:szCs w:val="24"/>
        </w:rPr>
      </w:pPr>
    </w:p>
    <w:p w14:paraId="567A4CE5" w14:textId="48E38ED4" w:rsidR="00C80DF9" w:rsidRDefault="0058578A" w:rsidP="0016418E">
      <w:pPr>
        <w:tabs>
          <w:tab w:val="left" w:pos="510"/>
          <w:tab w:val="left" w:pos="1077"/>
          <w:tab w:val="left" w:pos="1797"/>
        </w:tabs>
        <w:spacing w:after="0" w:line="240" w:lineRule="auto"/>
        <w:ind w:left="1077" w:hanging="1077"/>
        <w:jc w:val="both"/>
        <w:rPr>
          <w:rFonts w:ascii="Arial" w:hAnsi="Arial" w:cs="Arial"/>
          <w:color w:val="000000"/>
          <w:sz w:val="24"/>
          <w:szCs w:val="24"/>
        </w:rPr>
      </w:pPr>
      <w:r>
        <w:rPr>
          <w:rFonts w:ascii="Arial" w:hAnsi="Arial" w:cs="Arial"/>
          <w:color w:val="000000"/>
          <w:sz w:val="24"/>
          <w:szCs w:val="24"/>
        </w:rPr>
        <w:tab/>
        <w:t>(ii)</w:t>
      </w:r>
      <w:r>
        <w:rPr>
          <w:rFonts w:ascii="Arial" w:hAnsi="Arial" w:cs="Arial"/>
          <w:color w:val="000000"/>
          <w:sz w:val="24"/>
          <w:szCs w:val="24"/>
        </w:rPr>
        <w:tab/>
      </w:r>
      <w:r w:rsidR="00C80DF9">
        <w:rPr>
          <w:rFonts w:ascii="Arial" w:hAnsi="Arial" w:cs="Arial"/>
          <w:color w:val="000000"/>
          <w:sz w:val="24"/>
          <w:szCs w:val="24"/>
        </w:rPr>
        <w:t xml:space="preserve">The application gives particulars of the change of circumstances and reasons why the notice of the change of circumstances was not given </w:t>
      </w:r>
      <w:proofErr w:type="gramStart"/>
      <w:r w:rsidR="00C80DF9">
        <w:rPr>
          <w:rFonts w:ascii="Arial" w:hAnsi="Arial" w:cs="Arial"/>
          <w:color w:val="000000"/>
          <w:sz w:val="24"/>
          <w:szCs w:val="24"/>
        </w:rPr>
        <w:t>earlier;</w:t>
      </w:r>
      <w:proofErr w:type="gramEnd"/>
    </w:p>
    <w:p w14:paraId="4415C13A" w14:textId="77777777" w:rsidR="0058578A" w:rsidRDefault="0058578A" w:rsidP="0016418E">
      <w:pPr>
        <w:tabs>
          <w:tab w:val="left" w:pos="510"/>
          <w:tab w:val="left" w:pos="1077"/>
          <w:tab w:val="left" w:pos="1797"/>
        </w:tabs>
        <w:spacing w:after="0" w:line="240" w:lineRule="auto"/>
        <w:ind w:left="1077" w:hanging="1077"/>
        <w:jc w:val="both"/>
        <w:rPr>
          <w:rFonts w:ascii="Arial" w:hAnsi="Arial" w:cs="Arial"/>
          <w:color w:val="000000"/>
          <w:sz w:val="24"/>
          <w:szCs w:val="24"/>
        </w:rPr>
      </w:pPr>
    </w:p>
    <w:p w14:paraId="2CE4C289" w14:textId="0508C6B0" w:rsidR="00C80DF9" w:rsidRDefault="0058578A" w:rsidP="0016418E">
      <w:pPr>
        <w:tabs>
          <w:tab w:val="left" w:pos="510"/>
          <w:tab w:val="left" w:pos="1077"/>
          <w:tab w:val="left" w:pos="1797"/>
        </w:tabs>
        <w:spacing w:after="0" w:line="240" w:lineRule="auto"/>
        <w:ind w:left="1077" w:hanging="1077"/>
        <w:jc w:val="both"/>
        <w:rPr>
          <w:rFonts w:ascii="Arial" w:hAnsi="Arial" w:cs="Arial"/>
          <w:color w:val="000000"/>
          <w:sz w:val="24"/>
          <w:szCs w:val="24"/>
        </w:rPr>
      </w:pPr>
      <w:r>
        <w:rPr>
          <w:rFonts w:ascii="Arial" w:hAnsi="Arial" w:cs="Arial"/>
          <w:color w:val="000000"/>
          <w:sz w:val="24"/>
          <w:szCs w:val="24"/>
        </w:rPr>
        <w:tab/>
        <w:t>(iii)</w:t>
      </w:r>
      <w:r>
        <w:rPr>
          <w:rFonts w:ascii="Arial" w:hAnsi="Arial" w:cs="Arial"/>
          <w:color w:val="000000"/>
          <w:sz w:val="24"/>
          <w:szCs w:val="24"/>
        </w:rPr>
        <w:tab/>
      </w:r>
      <w:r w:rsidR="00C80DF9">
        <w:rPr>
          <w:rFonts w:ascii="Arial" w:hAnsi="Arial" w:cs="Arial"/>
          <w:color w:val="000000"/>
          <w:sz w:val="24"/>
          <w:szCs w:val="24"/>
        </w:rPr>
        <w:t xml:space="preserve">The application is made within 13 months of the date on which the claimant first satisfied the conditions of entitlement to the particular rate of </w:t>
      </w:r>
      <w:proofErr w:type="gramStart"/>
      <w:r w:rsidR="00C80DF9">
        <w:rPr>
          <w:rFonts w:ascii="Arial" w:hAnsi="Arial" w:cs="Arial"/>
          <w:color w:val="000000"/>
          <w:sz w:val="24"/>
          <w:szCs w:val="24"/>
        </w:rPr>
        <w:t>PIP;</w:t>
      </w:r>
      <w:proofErr w:type="gramEnd"/>
    </w:p>
    <w:p w14:paraId="6A9FCECB" w14:textId="77777777" w:rsidR="0058578A" w:rsidRDefault="0058578A" w:rsidP="0016418E">
      <w:pPr>
        <w:tabs>
          <w:tab w:val="left" w:pos="510"/>
          <w:tab w:val="left" w:pos="1077"/>
          <w:tab w:val="left" w:pos="1797"/>
        </w:tabs>
        <w:spacing w:after="0" w:line="240" w:lineRule="auto"/>
        <w:ind w:left="1077" w:hanging="1077"/>
        <w:jc w:val="both"/>
        <w:rPr>
          <w:rFonts w:ascii="Arial" w:hAnsi="Arial" w:cs="Arial"/>
          <w:color w:val="000000"/>
          <w:sz w:val="24"/>
          <w:szCs w:val="24"/>
        </w:rPr>
      </w:pPr>
    </w:p>
    <w:p w14:paraId="5F07D756" w14:textId="14B151B7" w:rsidR="00C80DF9" w:rsidRDefault="0058578A" w:rsidP="0016418E">
      <w:pPr>
        <w:tabs>
          <w:tab w:val="left" w:pos="510"/>
          <w:tab w:val="left" w:pos="1077"/>
          <w:tab w:val="left" w:pos="1797"/>
        </w:tabs>
        <w:spacing w:after="0" w:line="240" w:lineRule="auto"/>
        <w:ind w:left="1077" w:hanging="1077"/>
        <w:jc w:val="both"/>
        <w:rPr>
          <w:rFonts w:ascii="Arial" w:hAnsi="Arial" w:cs="Arial"/>
          <w:color w:val="000000"/>
          <w:sz w:val="24"/>
          <w:szCs w:val="24"/>
        </w:rPr>
      </w:pPr>
      <w:r>
        <w:rPr>
          <w:rFonts w:ascii="Arial" w:hAnsi="Arial" w:cs="Arial"/>
          <w:color w:val="000000"/>
          <w:sz w:val="24"/>
          <w:szCs w:val="24"/>
        </w:rPr>
        <w:tab/>
        <w:t>(iv)</w:t>
      </w:r>
      <w:r>
        <w:rPr>
          <w:rFonts w:ascii="Arial" w:hAnsi="Arial" w:cs="Arial"/>
          <w:color w:val="000000"/>
          <w:sz w:val="24"/>
          <w:szCs w:val="24"/>
        </w:rPr>
        <w:tab/>
      </w:r>
      <w:r w:rsidR="00C80DF9">
        <w:rPr>
          <w:rFonts w:ascii="Arial" w:hAnsi="Arial" w:cs="Arial"/>
          <w:color w:val="000000"/>
          <w:sz w:val="24"/>
          <w:szCs w:val="24"/>
        </w:rPr>
        <w:t xml:space="preserve">The Department is satisfied that it is reasonable to grant the extension of </w:t>
      </w:r>
      <w:proofErr w:type="gramStart"/>
      <w:r w:rsidR="00C80DF9">
        <w:rPr>
          <w:rFonts w:ascii="Arial" w:hAnsi="Arial" w:cs="Arial"/>
          <w:color w:val="000000"/>
          <w:sz w:val="24"/>
          <w:szCs w:val="24"/>
        </w:rPr>
        <w:t>time;</w:t>
      </w:r>
      <w:proofErr w:type="gramEnd"/>
    </w:p>
    <w:p w14:paraId="03B50C92" w14:textId="77777777" w:rsidR="0058578A" w:rsidRDefault="0058578A" w:rsidP="0016418E">
      <w:pPr>
        <w:tabs>
          <w:tab w:val="left" w:pos="510"/>
          <w:tab w:val="left" w:pos="1077"/>
          <w:tab w:val="left" w:pos="1797"/>
        </w:tabs>
        <w:spacing w:after="0" w:line="240" w:lineRule="auto"/>
        <w:ind w:left="1077" w:hanging="1077"/>
        <w:jc w:val="both"/>
        <w:rPr>
          <w:rFonts w:ascii="Arial" w:hAnsi="Arial" w:cs="Arial"/>
          <w:color w:val="000000"/>
          <w:sz w:val="24"/>
          <w:szCs w:val="24"/>
        </w:rPr>
      </w:pPr>
    </w:p>
    <w:p w14:paraId="4ADCE8B7" w14:textId="6037EA1E" w:rsidR="00C80DF9" w:rsidRDefault="0058578A" w:rsidP="0016418E">
      <w:pPr>
        <w:tabs>
          <w:tab w:val="left" w:pos="510"/>
          <w:tab w:val="left" w:pos="1077"/>
          <w:tab w:val="left" w:pos="1797"/>
        </w:tabs>
        <w:spacing w:after="0" w:line="240" w:lineRule="auto"/>
        <w:ind w:left="1077" w:hanging="1077"/>
        <w:jc w:val="both"/>
        <w:rPr>
          <w:rFonts w:ascii="Arial" w:hAnsi="Arial" w:cs="Arial"/>
          <w:color w:val="000000"/>
          <w:sz w:val="24"/>
          <w:szCs w:val="24"/>
        </w:rPr>
      </w:pPr>
      <w:r>
        <w:rPr>
          <w:rFonts w:ascii="Arial" w:hAnsi="Arial" w:cs="Arial"/>
          <w:color w:val="000000"/>
          <w:sz w:val="24"/>
          <w:szCs w:val="24"/>
        </w:rPr>
        <w:tab/>
        <w:t>(v)</w:t>
      </w:r>
      <w:r>
        <w:rPr>
          <w:rFonts w:ascii="Arial" w:hAnsi="Arial" w:cs="Arial"/>
          <w:color w:val="000000"/>
          <w:sz w:val="24"/>
          <w:szCs w:val="24"/>
        </w:rPr>
        <w:tab/>
      </w:r>
      <w:r w:rsidR="00C80DF9">
        <w:rPr>
          <w:rFonts w:ascii="Arial" w:hAnsi="Arial" w:cs="Arial"/>
          <w:color w:val="000000"/>
          <w:sz w:val="24"/>
          <w:szCs w:val="24"/>
        </w:rPr>
        <w:t xml:space="preserve">The change of circumstances is relevant to the decision which is to be </w:t>
      </w:r>
      <w:proofErr w:type="gramStart"/>
      <w:r w:rsidR="00C80DF9">
        <w:rPr>
          <w:rFonts w:ascii="Arial" w:hAnsi="Arial" w:cs="Arial"/>
          <w:color w:val="000000"/>
          <w:sz w:val="24"/>
          <w:szCs w:val="24"/>
        </w:rPr>
        <w:t>superseded;</w:t>
      </w:r>
      <w:proofErr w:type="gramEnd"/>
    </w:p>
    <w:p w14:paraId="6F0920FE" w14:textId="77777777" w:rsidR="0058578A" w:rsidRDefault="0058578A" w:rsidP="0016418E">
      <w:pPr>
        <w:tabs>
          <w:tab w:val="left" w:pos="510"/>
          <w:tab w:val="left" w:pos="1077"/>
          <w:tab w:val="left" w:pos="1797"/>
        </w:tabs>
        <w:spacing w:after="0" w:line="240" w:lineRule="auto"/>
        <w:ind w:left="1077" w:hanging="1077"/>
        <w:jc w:val="both"/>
        <w:rPr>
          <w:rFonts w:ascii="Arial" w:hAnsi="Arial" w:cs="Arial"/>
          <w:color w:val="000000"/>
          <w:sz w:val="24"/>
          <w:szCs w:val="24"/>
        </w:rPr>
      </w:pPr>
    </w:p>
    <w:p w14:paraId="17D89298" w14:textId="5471EFBE" w:rsidR="00C80DF9" w:rsidRDefault="0058578A" w:rsidP="0016418E">
      <w:pPr>
        <w:tabs>
          <w:tab w:val="left" w:pos="510"/>
          <w:tab w:val="left" w:pos="1077"/>
          <w:tab w:val="left" w:pos="1797"/>
        </w:tabs>
        <w:spacing w:after="0" w:line="240" w:lineRule="auto"/>
        <w:ind w:left="1077" w:hanging="1077"/>
        <w:jc w:val="both"/>
        <w:rPr>
          <w:rFonts w:ascii="Arial" w:hAnsi="Arial" w:cs="Arial"/>
          <w:color w:val="000000"/>
          <w:sz w:val="24"/>
          <w:szCs w:val="24"/>
        </w:rPr>
      </w:pPr>
      <w:r>
        <w:rPr>
          <w:rFonts w:ascii="Arial" w:hAnsi="Arial" w:cs="Arial"/>
          <w:color w:val="000000"/>
          <w:sz w:val="24"/>
          <w:szCs w:val="24"/>
        </w:rPr>
        <w:tab/>
        <w:t>(vi)</w:t>
      </w:r>
      <w:r>
        <w:rPr>
          <w:rFonts w:ascii="Arial" w:hAnsi="Arial" w:cs="Arial"/>
          <w:color w:val="000000"/>
          <w:sz w:val="24"/>
          <w:szCs w:val="24"/>
        </w:rPr>
        <w:tab/>
      </w:r>
      <w:r w:rsidR="00C80DF9">
        <w:rPr>
          <w:rFonts w:ascii="Arial" w:hAnsi="Arial" w:cs="Arial"/>
          <w:color w:val="000000"/>
          <w:sz w:val="24"/>
          <w:szCs w:val="24"/>
        </w:rPr>
        <w:t xml:space="preserve">Due to special </w:t>
      </w:r>
      <w:proofErr w:type="gramStart"/>
      <w:r w:rsidR="00C80DF9">
        <w:rPr>
          <w:rFonts w:ascii="Arial" w:hAnsi="Arial" w:cs="Arial"/>
          <w:color w:val="000000"/>
          <w:sz w:val="24"/>
          <w:szCs w:val="24"/>
        </w:rPr>
        <w:t>circumstances</w:t>
      </w:r>
      <w:proofErr w:type="gramEnd"/>
      <w:r w:rsidR="00C80DF9">
        <w:rPr>
          <w:rFonts w:ascii="Arial" w:hAnsi="Arial" w:cs="Arial"/>
          <w:color w:val="000000"/>
          <w:sz w:val="24"/>
          <w:szCs w:val="24"/>
        </w:rPr>
        <w:t xml:space="preserve"> it was not practicable for the applicant to give notice of the change of circumstances within the relevant notification period.</w:t>
      </w:r>
    </w:p>
    <w:p w14:paraId="6A7C8A16" w14:textId="77777777" w:rsidR="00BE202E" w:rsidRDefault="00BE202E" w:rsidP="0016418E">
      <w:pPr>
        <w:tabs>
          <w:tab w:val="left" w:pos="510"/>
          <w:tab w:val="left" w:pos="1077"/>
          <w:tab w:val="left" w:pos="1797"/>
        </w:tabs>
        <w:spacing w:after="0" w:line="240" w:lineRule="auto"/>
        <w:ind w:left="510" w:hanging="510"/>
        <w:rPr>
          <w:rFonts w:ascii="Arial" w:hAnsi="Arial" w:cs="Arial"/>
          <w:color w:val="000000"/>
          <w:sz w:val="24"/>
          <w:szCs w:val="24"/>
        </w:rPr>
      </w:pPr>
    </w:p>
    <w:p w14:paraId="46CA6906" w14:textId="3304CFC2" w:rsidR="00794C98" w:rsidRDefault="00A6646A" w:rsidP="0016418E">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29.</w:t>
      </w:r>
      <w:r>
        <w:rPr>
          <w:rFonts w:ascii="Arial" w:hAnsi="Arial" w:cs="Arial"/>
          <w:color w:val="000000"/>
          <w:sz w:val="24"/>
          <w:szCs w:val="24"/>
        </w:rPr>
        <w:tab/>
      </w:r>
      <w:r w:rsidR="00C80DF9">
        <w:rPr>
          <w:rFonts w:ascii="Arial" w:hAnsi="Arial" w:cs="Arial"/>
          <w:color w:val="000000"/>
          <w:sz w:val="24"/>
          <w:szCs w:val="24"/>
        </w:rPr>
        <w:t xml:space="preserve">By regulation 36(7) the question of reasonableness must be considered in the light of three further factors, including the principle that the greater the amount of time that has elapsed between the end of the relevant </w:t>
      </w:r>
      <w:r w:rsidR="00C80DF9">
        <w:rPr>
          <w:rFonts w:ascii="Arial" w:hAnsi="Arial" w:cs="Arial"/>
          <w:color w:val="000000"/>
          <w:sz w:val="24"/>
          <w:szCs w:val="24"/>
        </w:rPr>
        <w:lastRenderedPageBreak/>
        <w:t xml:space="preserve">notification period and the date of application, the more compelling should be the special circumstances on which the application is based. </w:t>
      </w:r>
      <w:r w:rsidR="00806A44">
        <w:rPr>
          <w:rFonts w:ascii="Arial" w:hAnsi="Arial" w:cs="Arial"/>
          <w:color w:val="000000"/>
          <w:sz w:val="24"/>
          <w:szCs w:val="24"/>
        </w:rPr>
        <w:t xml:space="preserve"> </w:t>
      </w:r>
      <w:r w:rsidR="007C24C9">
        <w:rPr>
          <w:rFonts w:ascii="Arial" w:hAnsi="Arial" w:cs="Arial"/>
          <w:color w:val="000000"/>
          <w:sz w:val="24"/>
          <w:szCs w:val="24"/>
        </w:rPr>
        <w:t>By regulation 36(9), the “relevant notification period” in the context of PIP is a period of one month beginning with the date on which the change of circumstances occurred.</w:t>
      </w:r>
    </w:p>
    <w:p w14:paraId="5E2BEEC2" w14:textId="77777777" w:rsidR="00794C98" w:rsidRDefault="00794C98" w:rsidP="0016418E">
      <w:pPr>
        <w:tabs>
          <w:tab w:val="left" w:pos="510"/>
          <w:tab w:val="left" w:pos="1077"/>
          <w:tab w:val="left" w:pos="1797"/>
        </w:tabs>
        <w:spacing w:after="0" w:line="240" w:lineRule="auto"/>
        <w:ind w:left="510" w:hanging="510"/>
        <w:jc w:val="both"/>
        <w:rPr>
          <w:rFonts w:ascii="Arial" w:hAnsi="Arial" w:cs="Arial"/>
          <w:color w:val="000000"/>
          <w:sz w:val="24"/>
          <w:szCs w:val="24"/>
        </w:rPr>
      </w:pPr>
    </w:p>
    <w:p w14:paraId="567371AD" w14:textId="6DBA71BE" w:rsidR="00794C98" w:rsidRDefault="00806A44" w:rsidP="0016418E">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30.</w:t>
      </w:r>
      <w:r>
        <w:rPr>
          <w:rFonts w:ascii="Arial" w:hAnsi="Arial" w:cs="Arial"/>
          <w:color w:val="000000"/>
          <w:sz w:val="24"/>
          <w:szCs w:val="24"/>
        </w:rPr>
        <w:tab/>
      </w:r>
      <w:r w:rsidR="007C24C9">
        <w:rPr>
          <w:rFonts w:ascii="Arial" w:hAnsi="Arial" w:cs="Arial"/>
          <w:color w:val="000000"/>
          <w:sz w:val="24"/>
          <w:szCs w:val="24"/>
        </w:rPr>
        <w:t xml:space="preserve">Mr Clements had been granted leave to appeal on his first ground by the LQM. </w:t>
      </w:r>
      <w:r>
        <w:rPr>
          <w:rFonts w:ascii="Arial" w:hAnsi="Arial" w:cs="Arial"/>
          <w:color w:val="000000"/>
          <w:sz w:val="24"/>
          <w:szCs w:val="24"/>
        </w:rPr>
        <w:t xml:space="preserve"> </w:t>
      </w:r>
      <w:r w:rsidR="007C24C9">
        <w:rPr>
          <w:rFonts w:ascii="Arial" w:hAnsi="Arial" w:cs="Arial"/>
          <w:color w:val="000000"/>
          <w:sz w:val="24"/>
          <w:szCs w:val="24"/>
        </w:rPr>
        <w:t xml:space="preserve">His second ground was in essence that the tribunal had not shown that it had addressed the question of reasonableness and the principle in regulation 36(7). </w:t>
      </w:r>
      <w:r>
        <w:rPr>
          <w:rFonts w:ascii="Arial" w:hAnsi="Arial" w:cs="Arial"/>
          <w:color w:val="000000"/>
          <w:sz w:val="24"/>
          <w:szCs w:val="24"/>
        </w:rPr>
        <w:t xml:space="preserve"> </w:t>
      </w:r>
      <w:r w:rsidR="007C24C9">
        <w:rPr>
          <w:rFonts w:ascii="Arial" w:hAnsi="Arial" w:cs="Arial"/>
          <w:color w:val="000000"/>
          <w:sz w:val="24"/>
          <w:szCs w:val="24"/>
        </w:rPr>
        <w:t xml:space="preserve">I accept that this is an arguable </w:t>
      </w:r>
      <w:proofErr w:type="gramStart"/>
      <w:r w:rsidR="007C24C9">
        <w:rPr>
          <w:rFonts w:ascii="Arial" w:hAnsi="Arial" w:cs="Arial"/>
          <w:color w:val="000000"/>
          <w:sz w:val="24"/>
          <w:szCs w:val="24"/>
        </w:rPr>
        <w:t>ground</w:t>
      </w:r>
      <w:proofErr w:type="gramEnd"/>
      <w:r w:rsidR="007C24C9">
        <w:rPr>
          <w:rFonts w:ascii="Arial" w:hAnsi="Arial" w:cs="Arial"/>
          <w:color w:val="000000"/>
          <w:sz w:val="24"/>
          <w:szCs w:val="24"/>
        </w:rPr>
        <w:t xml:space="preserve"> and I grant leave to appeal on it</w:t>
      </w:r>
      <w:r w:rsidR="00D10409">
        <w:rPr>
          <w:rFonts w:ascii="Arial" w:hAnsi="Arial" w:cs="Arial"/>
          <w:color w:val="000000"/>
          <w:sz w:val="24"/>
          <w:szCs w:val="24"/>
        </w:rPr>
        <w:t xml:space="preserve"> also</w:t>
      </w:r>
      <w:r w:rsidR="007C24C9">
        <w:rPr>
          <w:rFonts w:ascii="Arial" w:hAnsi="Arial" w:cs="Arial"/>
          <w:color w:val="000000"/>
          <w:sz w:val="24"/>
          <w:szCs w:val="24"/>
        </w:rPr>
        <w:t>.</w:t>
      </w:r>
    </w:p>
    <w:p w14:paraId="25DCD496" w14:textId="77777777" w:rsidR="00794C98" w:rsidRDefault="00794C98" w:rsidP="0016418E">
      <w:pPr>
        <w:pStyle w:val="ListParagraph"/>
        <w:tabs>
          <w:tab w:val="left" w:pos="510"/>
          <w:tab w:val="left" w:pos="1077"/>
          <w:tab w:val="left" w:pos="1797"/>
        </w:tabs>
        <w:spacing w:after="0" w:line="240" w:lineRule="auto"/>
        <w:ind w:left="510" w:hanging="510"/>
        <w:rPr>
          <w:rFonts w:ascii="Arial" w:hAnsi="Arial" w:cs="Arial"/>
          <w:color w:val="000000"/>
          <w:sz w:val="24"/>
          <w:szCs w:val="24"/>
        </w:rPr>
      </w:pPr>
    </w:p>
    <w:p w14:paraId="23D4570F" w14:textId="041E0FF2" w:rsidR="00794C98" w:rsidRDefault="00806A44" w:rsidP="0016418E">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31.</w:t>
      </w:r>
      <w:r>
        <w:rPr>
          <w:rFonts w:ascii="Arial" w:hAnsi="Arial" w:cs="Arial"/>
          <w:color w:val="000000"/>
          <w:sz w:val="24"/>
          <w:szCs w:val="24"/>
        </w:rPr>
        <w:tab/>
      </w:r>
      <w:r w:rsidR="002E2150">
        <w:rPr>
          <w:rFonts w:ascii="Arial" w:hAnsi="Arial" w:cs="Arial"/>
          <w:color w:val="000000"/>
          <w:sz w:val="24"/>
          <w:szCs w:val="24"/>
        </w:rPr>
        <w:t xml:space="preserve">Mr Clements </w:t>
      </w:r>
      <w:r w:rsidR="00D10409">
        <w:rPr>
          <w:rFonts w:ascii="Arial" w:hAnsi="Arial" w:cs="Arial"/>
          <w:color w:val="000000"/>
          <w:sz w:val="24"/>
          <w:szCs w:val="24"/>
        </w:rPr>
        <w:t>further</w:t>
      </w:r>
      <w:r w:rsidR="002E2150">
        <w:rPr>
          <w:rFonts w:ascii="Arial" w:hAnsi="Arial" w:cs="Arial"/>
          <w:color w:val="000000"/>
          <w:sz w:val="24"/>
          <w:szCs w:val="24"/>
        </w:rPr>
        <w:t xml:space="preserve"> scrutinised some of the tribunal’s findings</w:t>
      </w:r>
      <w:r w:rsidR="00D10409">
        <w:rPr>
          <w:rFonts w:ascii="Arial" w:hAnsi="Arial" w:cs="Arial"/>
          <w:color w:val="000000"/>
          <w:sz w:val="24"/>
          <w:szCs w:val="24"/>
        </w:rPr>
        <w:t xml:space="preserve"> of fact</w:t>
      </w:r>
      <w:r w:rsidR="002E2150">
        <w:rPr>
          <w:rFonts w:ascii="Arial" w:hAnsi="Arial" w:cs="Arial"/>
          <w:color w:val="000000"/>
          <w:sz w:val="24"/>
          <w:szCs w:val="24"/>
        </w:rPr>
        <w:t xml:space="preserve">. </w:t>
      </w:r>
      <w:r>
        <w:rPr>
          <w:rFonts w:ascii="Arial" w:hAnsi="Arial" w:cs="Arial"/>
          <w:color w:val="000000"/>
          <w:sz w:val="24"/>
          <w:szCs w:val="24"/>
        </w:rPr>
        <w:t xml:space="preserve"> </w:t>
      </w:r>
      <w:proofErr w:type="gramStart"/>
      <w:r w:rsidR="002E2150">
        <w:rPr>
          <w:rFonts w:ascii="Arial" w:hAnsi="Arial" w:cs="Arial"/>
          <w:color w:val="000000"/>
          <w:sz w:val="24"/>
          <w:szCs w:val="24"/>
        </w:rPr>
        <w:t>In particular, it</w:t>
      </w:r>
      <w:proofErr w:type="gramEnd"/>
      <w:r w:rsidR="002E2150">
        <w:rPr>
          <w:rFonts w:ascii="Arial" w:hAnsi="Arial" w:cs="Arial"/>
          <w:color w:val="000000"/>
          <w:sz w:val="24"/>
          <w:szCs w:val="24"/>
        </w:rPr>
        <w:t xml:space="preserve"> attributed 23 February 2022 as the date of a tibial facture sustained by the respondent. </w:t>
      </w:r>
      <w:r>
        <w:rPr>
          <w:rFonts w:ascii="Arial" w:hAnsi="Arial" w:cs="Arial"/>
          <w:color w:val="000000"/>
          <w:sz w:val="24"/>
          <w:szCs w:val="24"/>
        </w:rPr>
        <w:t xml:space="preserve"> </w:t>
      </w:r>
      <w:r w:rsidR="002E2150">
        <w:rPr>
          <w:rFonts w:ascii="Arial" w:hAnsi="Arial" w:cs="Arial"/>
          <w:color w:val="000000"/>
          <w:sz w:val="24"/>
          <w:szCs w:val="24"/>
        </w:rPr>
        <w:t xml:space="preserve">It appears that the factual position is more complex. </w:t>
      </w:r>
      <w:r>
        <w:rPr>
          <w:rFonts w:ascii="Arial" w:hAnsi="Arial" w:cs="Arial"/>
          <w:color w:val="000000"/>
          <w:sz w:val="24"/>
          <w:szCs w:val="24"/>
        </w:rPr>
        <w:t xml:space="preserve"> </w:t>
      </w:r>
      <w:r w:rsidR="002E2150">
        <w:rPr>
          <w:rFonts w:ascii="Arial" w:hAnsi="Arial" w:cs="Arial"/>
          <w:color w:val="000000"/>
          <w:sz w:val="24"/>
          <w:szCs w:val="24"/>
        </w:rPr>
        <w:t>The respondent sustained a serious tibial facture in 2020, but this did not heal correctly, and I understand from the submissions of the respondent’s son that 23 February 2022 was the first of two dates when a procedure was undergone to re-break the tibia and try to re-set it.</w:t>
      </w:r>
    </w:p>
    <w:p w14:paraId="241CA8C0" w14:textId="77777777" w:rsidR="00794C98" w:rsidRDefault="00794C98" w:rsidP="0016418E">
      <w:pPr>
        <w:pStyle w:val="ListParagraph"/>
        <w:tabs>
          <w:tab w:val="left" w:pos="510"/>
          <w:tab w:val="left" w:pos="1077"/>
          <w:tab w:val="left" w:pos="1797"/>
        </w:tabs>
        <w:spacing w:after="0" w:line="240" w:lineRule="auto"/>
        <w:ind w:left="510" w:hanging="510"/>
        <w:rPr>
          <w:rFonts w:ascii="Arial" w:hAnsi="Arial" w:cs="Arial"/>
          <w:color w:val="000000"/>
          <w:sz w:val="24"/>
          <w:szCs w:val="24"/>
        </w:rPr>
      </w:pPr>
    </w:p>
    <w:p w14:paraId="7A82A078" w14:textId="2494B293" w:rsidR="002E2150" w:rsidRDefault="00806A44" w:rsidP="0016418E">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32.</w:t>
      </w:r>
      <w:r>
        <w:rPr>
          <w:rFonts w:ascii="Arial" w:hAnsi="Arial" w:cs="Arial"/>
          <w:color w:val="000000"/>
          <w:sz w:val="24"/>
          <w:szCs w:val="24"/>
        </w:rPr>
        <w:tab/>
      </w:r>
      <w:r w:rsidR="002E2150">
        <w:rPr>
          <w:rFonts w:ascii="Arial" w:hAnsi="Arial" w:cs="Arial"/>
          <w:color w:val="000000"/>
          <w:sz w:val="24"/>
          <w:szCs w:val="24"/>
        </w:rPr>
        <w:t>Turning to Mr Clements</w:t>
      </w:r>
      <w:r w:rsidR="00D10409">
        <w:rPr>
          <w:rFonts w:ascii="Arial" w:hAnsi="Arial" w:cs="Arial"/>
          <w:color w:val="000000"/>
          <w:sz w:val="24"/>
          <w:szCs w:val="24"/>
        </w:rPr>
        <w:t>’</w:t>
      </w:r>
      <w:r w:rsidR="002E2150">
        <w:rPr>
          <w:rFonts w:ascii="Arial" w:hAnsi="Arial" w:cs="Arial"/>
          <w:color w:val="000000"/>
          <w:sz w:val="24"/>
          <w:szCs w:val="24"/>
        </w:rPr>
        <w:t xml:space="preserve"> submissions on whether the tribunal applied the correct test under regulation 36, I will set out its relevant findings. </w:t>
      </w:r>
      <w:r w:rsidR="0016418E">
        <w:rPr>
          <w:rFonts w:ascii="Arial" w:hAnsi="Arial" w:cs="Arial"/>
          <w:color w:val="000000"/>
          <w:sz w:val="24"/>
          <w:szCs w:val="24"/>
        </w:rPr>
        <w:t xml:space="preserve"> </w:t>
      </w:r>
      <w:r w:rsidR="002E2150">
        <w:rPr>
          <w:rFonts w:ascii="Arial" w:hAnsi="Arial" w:cs="Arial"/>
          <w:color w:val="000000"/>
          <w:sz w:val="24"/>
          <w:szCs w:val="24"/>
        </w:rPr>
        <w:t>It said at paragraph 13 of the statement of reasons:</w:t>
      </w:r>
    </w:p>
    <w:p w14:paraId="005309D1" w14:textId="77777777" w:rsidR="002E2150" w:rsidRDefault="002E2150" w:rsidP="00B41917">
      <w:pPr>
        <w:tabs>
          <w:tab w:val="left" w:pos="510"/>
          <w:tab w:val="left" w:pos="1077"/>
          <w:tab w:val="left" w:pos="1797"/>
        </w:tabs>
        <w:spacing w:after="0" w:line="240" w:lineRule="auto"/>
        <w:rPr>
          <w:rFonts w:ascii="Arial" w:hAnsi="Arial" w:cs="Arial"/>
          <w:color w:val="000000"/>
          <w:sz w:val="24"/>
          <w:szCs w:val="24"/>
        </w:rPr>
      </w:pPr>
    </w:p>
    <w:p w14:paraId="0CAC51E6" w14:textId="77777777" w:rsidR="002E2150" w:rsidRDefault="002E2150" w:rsidP="003D0F24">
      <w:pPr>
        <w:tabs>
          <w:tab w:val="left" w:pos="510"/>
          <w:tab w:val="left" w:pos="1077"/>
          <w:tab w:val="left" w:pos="1797"/>
        </w:tabs>
        <w:spacing w:after="0" w:line="240" w:lineRule="auto"/>
        <w:ind w:left="1077" w:right="1077"/>
        <w:jc w:val="both"/>
        <w:rPr>
          <w:rFonts w:ascii="Arial" w:hAnsi="Arial" w:cs="Arial"/>
          <w:color w:val="000000"/>
          <w:sz w:val="24"/>
          <w:szCs w:val="24"/>
        </w:rPr>
      </w:pPr>
      <w:r>
        <w:rPr>
          <w:rFonts w:ascii="Arial" w:hAnsi="Arial" w:cs="Arial"/>
          <w:color w:val="000000"/>
          <w:sz w:val="24"/>
          <w:szCs w:val="24"/>
        </w:rPr>
        <w:t>“Having considered all the evidence in the round, the tribunal concluded that the state of the Appellant’s mental health throughout 2022, which was partially related to his physical problems, was such that special circumstances existed to justify his failure to report the change of circumstances earlier, and that it would not have been reasonably practicable for him to give notice of the relevant change of circumstances within the relevant notification period, due to his mental health issues and the apparent lack of a meaningful support network.”</w:t>
      </w:r>
    </w:p>
    <w:p w14:paraId="49CE9629" w14:textId="77777777" w:rsidR="002E2150" w:rsidRDefault="002E2150" w:rsidP="00B41917">
      <w:pPr>
        <w:tabs>
          <w:tab w:val="left" w:pos="510"/>
          <w:tab w:val="left" w:pos="1077"/>
          <w:tab w:val="left" w:pos="1797"/>
        </w:tabs>
        <w:spacing w:after="0" w:line="240" w:lineRule="auto"/>
        <w:rPr>
          <w:rFonts w:ascii="Arial" w:hAnsi="Arial" w:cs="Arial"/>
          <w:color w:val="000000"/>
          <w:sz w:val="24"/>
          <w:szCs w:val="24"/>
        </w:rPr>
      </w:pPr>
    </w:p>
    <w:p w14:paraId="15636E31" w14:textId="1F6990E6" w:rsidR="00794C98" w:rsidRDefault="003D0F24" w:rsidP="003D0F24">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33.</w:t>
      </w:r>
      <w:r>
        <w:rPr>
          <w:rFonts w:ascii="Arial" w:hAnsi="Arial" w:cs="Arial"/>
          <w:color w:val="000000"/>
          <w:sz w:val="24"/>
          <w:szCs w:val="24"/>
        </w:rPr>
        <w:tab/>
      </w:r>
      <w:proofErr w:type="gramStart"/>
      <w:r w:rsidR="002E2150">
        <w:rPr>
          <w:rFonts w:ascii="Arial" w:hAnsi="Arial" w:cs="Arial"/>
          <w:color w:val="000000"/>
          <w:sz w:val="24"/>
          <w:szCs w:val="24"/>
        </w:rPr>
        <w:t>It can be seen that the</w:t>
      </w:r>
      <w:proofErr w:type="gramEnd"/>
      <w:r w:rsidR="002E2150">
        <w:rPr>
          <w:rFonts w:ascii="Arial" w:hAnsi="Arial" w:cs="Arial"/>
          <w:color w:val="000000"/>
          <w:sz w:val="24"/>
          <w:szCs w:val="24"/>
        </w:rPr>
        <w:t xml:space="preserve"> tribunal has not </w:t>
      </w:r>
      <w:r w:rsidR="009A249C">
        <w:rPr>
          <w:rFonts w:ascii="Arial" w:hAnsi="Arial" w:cs="Arial"/>
          <w:color w:val="000000"/>
          <w:sz w:val="24"/>
          <w:szCs w:val="24"/>
        </w:rPr>
        <w:t xml:space="preserve">expressly </w:t>
      </w:r>
      <w:r w:rsidR="002E2150">
        <w:rPr>
          <w:rFonts w:ascii="Arial" w:hAnsi="Arial" w:cs="Arial"/>
          <w:color w:val="000000"/>
          <w:sz w:val="24"/>
          <w:szCs w:val="24"/>
        </w:rPr>
        <w:t xml:space="preserve">addressed whether it would be reasonable to grant an extension of time as a separate issue. </w:t>
      </w:r>
      <w:r>
        <w:rPr>
          <w:rFonts w:ascii="Arial" w:hAnsi="Arial" w:cs="Arial"/>
          <w:color w:val="000000"/>
          <w:sz w:val="24"/>
          <w:szCs w:val="24"/>
        </w:rPr>
        <w:t xml:space="preserve"> </w:t>
      </w:r>
      <w:r w:rsidR="002E2150">
        <w:rPr>
          <w:rFonts w:ascii="Arial" w:hAnsi="Arial" w:cs="Arial"/>
          <w:color w:val="000000"/>
          <w:sz w:val="24"/>
          <w:szCs w:val="24"/>
        </w:rPr>
        <w:t>However, I do consider that it is significant that it has used the work “reasonably”</w:t>
      </w:r>
      <w:r w:rsidR="009A249C">
        <w:rPr>
          <w:rFonts w:ascii="Arial" w:hAnsi="Arial" w:cs="Arial"/>
          <w:color w:val="000000"/>
          <w:sz w:val="24"/>
          <w:szCs w:val="24"/>
        </w:rPr>
        <w:t xml:space="preserve"> when addressing whether it would have been practicable for the respondent to give notice within the relevant notification period. In short, while perhaps conflating </w:t>
      </w:r>
      <w:proofErr w:type="gramStart"/>
      <w:r w:rsidR="009A249C">
        <w:rPr>
          <w:rFonts w:ascii="Arial" w:hAnsi="Arial" w:cs="Arial"/>
          <w:color w:val="000000"/>
          <w:sz w:val="24"/>
          <w:szCs w:val="24"/>
        </w:rPr>
        <w:t>a number of</w:t>
      </w:r>
      <w:proofErr w:type="gramEnd"/>
      <w:r w:rsidR="009A249C">
        <w:rPr>
          <w:rFonts w:ascii="Arial" w:hAnsi="Arial" w:cs="Arial"/>
          <w:color w:val="000000"/>
          <w:sz w:val="24"/>
          <w:szCs w:val="24"/>
        </w:rPr>
        <w:t xml:space="preserve"> issues in the wording of its conclusions, it appears to have addressed itself to the correct test. </w:t>
      </w:r>
      <w:r>
        <w:rPr>
          <w:rFonts w:ascii="Arial" w:hAnsi="Arial" w:cs="Arial"/>
          <w:color w:val="000000"/>
          <w:sz w:val="24"/>
          <w:szCs w:val="24"/>
        </w:rPr>
        <w:t xml:space="preserve"> </w:t>
      </w:r>
      <w:r w:rsidR="009A249C">
        <w:rPr>
          <w:rFonts w:ascii="Arial" w:hAnsi="Arial" w:cs="Arial"/>
          <w:color w:val="000000"/>
          <w:sz w:val="24"/>
          <w:szCs w:val="24"/>
        </w:rPr>
        <w:t>I consider that the tribunal has not erred in law as submitted in the second ground.</w:t>
      </w:r>
    </w:p>
    <w:p w14:paraId="2287070C" w14:textId="77777777" w:rsidR="00794C98" w:rsidRDefault="00794C98" w:rsidP="003D0F24">
      <w:pPr>
        <w:tabs>
          <w:tab w:val="left" w:pos="510"/>
          <w:tab w:val="left" w:pos="1077"/>
          <w:tab w:val="left" w:pos="1797"/>
        </w:tabs>
        <w:spacing w:after="0" w:line="240" w:lineRule="auto"/>
        <w:ind w:left="510" w:hanging="510"/>
        <w:jc w:val="both"/>
        <w:rPr>
          <w:rFonts w:ascii="Arial" w:hAnsi="Arial" w:cs="Arial"/>
          <w:color w:val="000000"/>
          <w:sz w:val="24"/>
          <w:szCs w:val="24"/>
        </w:rPr>
      </w:pPr>
    </w:p>
    <w:p w14:paraId="31262882" w14:textId="43910628" w:rsidR="00794C98" w:rsidRDefault="003D0F24" w:rsidP="003D0F24">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34.</w:t>
      </w:r>
      <w:r>
        <w:rPr>
          <w:rFonts w:ascii="Arial" w:hAnsi="Arial" w:cs="Arial"/>
          <w:color w:val="000000"/>
          <w:sz w:val="24"/>
          <w:szCs w:val="24"/>
        </w:rPr>
        <w:tab/>
      </w:r>
      <w:r w:rsidR="009A249C">
        <w:rPr>
          <w:rFonts w:ascii="Arial" w:hAnsi="Arial" w:cs="Arial"/>
          <w:color w:val="000000"/>
          <w:sz w:val="24"/>
          <w:szCs w:val="24"/>
        </w:rPr>
        <w:t>Nevertheless, I allow the Department’s appeal on the first of Mr Clements’ grounds, namely that the tribunal has not addressed itself to the “required period” condition.</w:t>
      </w:r>
    </w:p>
    <w:p w14:paraId="1FECD234" w14:textId="77777777" w:rsidR="00794C98" w:rsidRPr="003D0F24" w:rsidRDefault="00794C98" w:rsidP="00B41917">
      <w:pPr>
        <w:pStyle w:val="ListParagraph"/>
        <w:tabs>
          <w:tab w:val="left" w:pos="510"/>
          <w:tab w:val="left" w:pos="1077"/>
          <w:tab w:val="left" w:pos="1797"/>
        </w:tabs>
        <w:spacing w:after="0" w:line="240" w:lineRule="auto"/>
        <w:ind w:left="0"/>
        <w:rPr>
          <w:rFonts w:ascii="Arial" w:hAnsi="Arial" w:cs="Arial"/>
          <w:color w:val="000000"/>
          <w:sz w:val="24"/>
          <w:szCs w:val="24"/>
        </w:rPr>
      </w:pPr>
    </w:p>
    <w:p w14:paraId="2066CD85" w14:textId="77777777" w:rsidR="003D0F24" w:rsidRDefault="003D0F24">
      <w:pPr>
        <w:spacing w:after="0" w:line="240" w:lineRule="auto"/>
        <w:rPr>
          <w:rFonts w:ascii="Arial" w:hAnsi="Arial" w:cs="Arial"/>
          <w:b/>
          <w:bCs/>
          <w:color w:val="000000"/>
          <w:sz w:val="24"/>
          <w:szCs w:val="24"/>
        </w:rPr>
      </w:pPr>
      <w:r>
        <w:rPr>
          <w:rFonts w:ascii="Arial" w:hAnsi="Arial" w:cs="Arial"/>
          <w:b/>
          <w:bCs/>
          <w:color w:val="000000"/>
          <w:sz w:val="24"/>
          <w:szCs w:val="24"/>
        </w:rPr>
        <w:br w:type="page"/>
      </w:r>
    </w:p>
    <w:p w14:paraId="5B48D999" w14:textId="22E722E3" w:rsidR="00794C98" w:rsidRDefault="003D0F24" w:rsidP="00B41917">
      <w:pPr>
        <w:tabs>
          <w:tab w:val="left" w:pos="510"/>
          <w:tab w:val="left" w:pos="1077"/>
          <w:tab w:val="left" w:pos="1797"/>
        </w:tabs>
        <w:spacing w:after="0" w:line="240" w:lineRule="auto"/>
        <w:jc w:val="both"/>
        <w:rPr>
          <w:rFonts w:ascii="Arial" w:hAnsi="Arial" w:cs="Arial"/>
          <w:color w:val="000000"/>
          <w:sz w:val="24"/>
          <w:szCs w:val="24"/>
        </w:rPr>
      </w:pPr>
      <w:r>
        <w:rPr>
          <w:rFonts w:ascii="Arial" w:hAnsi="Arial" w:cs="Arial"/>
          <w:b/>
          <w:bCs/>
          <w:color w:val="000000"/>
          <w:sz w:val="24"/>
          <w:szCs w:val="24"/>
        </w:rPr>
        <w:lastRenderedPageBreak/>
        <w:tab/>
      </w:r>
      <w:r w:rsidR="00D10409">
        <w:rPr>
          <w:rFonts w:ascii="Arial" w:hAnsi="Arial" w:cs="Arial"/>
          <w:b/>
          <w:bCs/>
          <w:color w:val="000000"/>
          <w:sz w:val="24"/>
          <w:szCs w:val="24"/>
        </w:rPr>
        <w:t>Disposal</w:t>
      </w:r>
    </w:p>
    <w:p w14:paraId="14D0B214" w14:textId="77777777" w:rsidR="00794C98" w:rsidRDefault="00794C98" w:rsidP="00B41917">
      <w:pPr>
        <w:pStyle w:val="ListParagraph"/>
        <w:tabs>
          <w:tab w:val="left" w:pos="510"/>
          <w:tab w:val="left" w:pos="1077"/>
          <w:tab w:val="left" w:pos="1797"/>
        </w:tabs>
        <w:spacing w:after="0" w:line="240" w:lineRule="auto"/>
        <w:ind w:left="0"/>
        <w:rPr>
          <w:rFonts w:ascii="Arial" w:hAnsi="Arial" w:cs="Arial"/>
          <w:color w:val="000000"/>
          <w:sz w:val="24"/>
          <w:szCs w:val="24"/>
        </w:rPr>
      </w:pPr>
    </w:p>
    <w:p w14:paraId="254C6788" w14:textId="1B46F8C2" w:rsidR="00794C98" w:rsidRDefault="003D0F24" w:rsidP="003D0F24">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35.</w:t>
      </w:r>
      <w:r>
        <w:rPr>
          <w:rFonts w:ascii="Arial" w:hAnsi="Arial" w:cs="Arial"/>
          <w:color w:val="000000"/>
          <w:sz w:val="24"/>
          <w:szCs w:val="24"/>
        </w:rPr>
        <w:tab/>
      </w:r>
      <w:r w:rsidR="00D10409">
        <w:rPr>
          <w:rFonts w:ascii="Arial" w:hAnsi="Arial" w:cs="Arial"/>
          <w:color w:val="000000"/>
          <w:sz w:val="24"/>
          <w:szCs w:val="24"/>
        </w:rPr>
        <w:t>I give the decision I consider the tribunal should have given without making fresh or further findings of fact.</w:t>
      </w:r>
    </w:p>
    <w:p w14:paraId="7F2CA412" w14:textId="77777777" w:rsidR="00794C98" w:rsidRDefault="00794C98" w:rsidP="003D0F24">
      <w:pPr>
        <w:tabs>
          <w:tab w:val="left" w:pos="510"/>
          <w:tab w:val="left" w:pos="1077"/>
          <w:tab w:val="left" w:pos="1797"/>
        </w:tabs>
        <w:spacing w:after="0" w:line="240" w:lineRule="auto"/>
        <w:ind w:left="510" w:hanging="510"/>
        <w:jc w:val="both"/>
        <w:rPr>
          <w:rFonts w:ascii="Arial" w:hAnsi="Arial" w:cs="Arial"/>
          <w:color w:val="000000"/>
          <w:sz w:val="24"/>
          <w:szCs w:val="24"/>
        </w:rPr>
      </w:pPr>
    </w:p>
    <w:p w14:paraId="6E9F344E" w14:textId="2BA7BEDC" w:rsidR="00D10409" w:rsidRDefault="003D0F24" w:rsidP="003D0F24">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color w:val="000000"/>
          <w:sz w:val="24"/>
          <w:szCs w:val="24"/>
        </w:rPr>
        <w:t>36.</w:t>
      </w:r>
      <w:r>
        <w:rPr>
          <w:rFonts w:ascii="Arial" w:hAnsi="Arial" w:cs="Arial"/>
          <w:color w:val="000000"/>
          <w:sz w:val="24"/>
          <w:szCs w:val="24"/>
        </w:rPr>
        <w:tab/>
      </w:r>
      <w:r w:rsidR="00D10409">
        <w:rPr>
          <w:rFonts w:ascii="Arial" w:hAnsi="Arial" w:cs="Arial"/>
          <w:color w:val="000000"/>
          <w:sz w:val="24"/>
          <w:szCs w:val="24"/>
        </w:rPr>
        <w:t>I decide that the respondent is entitled to the enhanced rate of the daily living component and the enhanced rate of the mobility component backdated for the period from 23 May 2022 to 14 September 2022 inclusive.</w:t>
      </w:r>
    </w:p>
    <w:p w14:paraId="1F9A2702" w14:textId="77777777" w:rsidR="009074C3" w:rsidRDefault="009074C3" w:rsidP="00542218">
      <w:pPr>
        <w:spacing w:after="0" w:line="240" w:lineRule="auto"/>
        <w:rPr>
          <w:rFonts w:ascii="Arial" w:hAnsi="Arial" w:cs="Arial"/>
          <w:color w:val="000000"/>
          <w:sz w:val="24"/>
          <w:szCs w:val="24"/>
        </w:rPr>
      </w:pPr>
    </w:p>
    <w:p w14:paraId="77D74161" w14:textId="77777777" w:rsidR="009074C3" w:rsidRDefault="009074C3" w:rsidP="00542218">
      <w:pPr>
        <w:spacing w:after="0" w:line="240" w:lineRule="auto"/>
        <w:rPr>
          <w:rFonts w:ascii="Arial" w:hAnsi="Arial" w:cs="Arial"/>
          <w:bCs/>
          <w:color w:val="000000"/>
          <w:sz w:val="24"/>
          <w:szCs w:val="24"/>
        </w:rPr>
      </w:pPr>
    </w:p>
    <w:p w14:paraId="09E14C7E" w14:textId="08361DBC" w:rsidR="009074C3" w:rsidRPr="003D0F24" w:rsidRDefault="009074C3" w:rsidP="003D0F24">
      <w:pPr>
        <w:spacing w:after="0" w:line="240" w:lineRule="auto"/>
        <w:jc w:val="both"/>
        <w:rPr>
          <w:rFonts w:ascii="Arial" w:hAnsi="Arial" w:cs="Arial"/>
          <w:bCs/>
          <w:color w:val="000000"/>
          <w:sz w:val="24"/>
          <w:szCs w:val="24"/>
        </w:rPr>
      </w:pPr>
      <w:r>
        <w:rPr>
          <w:rFonts w:ascii="Arial" w:hAnsi="Arial" w:cs="Arial"/>
          <w:bCs/>
          <w:color w:val="000000"/>
          <w:sz w:val="24"/>
          <w:szCs w:val="24"/>
        </w:rPr>
        <w:t>(Signed):</w:t>
      </w:r>
      <w:r w:rsidR="003D0F24">
        <w:rPr>
          <w:rFonts w:ascii="Arial" w:hAnsi="Arial" w:cs="Arial"/>
          <w:bCs/>
          <w:color w:val="000000"/>
          <w:sz w:val="24"/>
          <w:szCs w:val="24"/>
        </w:rPr>
        <w:t xml:space="preserve">  </w:t>
      </w:r>
      <w:r w:rsidRPr="003D0F24">
        <w:rPr>
          <w:rFonts w:ascii="Arial" w:hAnsi="Arial" w:cs="Arial"/>
          <w:bCs/>
          <w:color w:val="000000"/>
          <w:sz w:val="24"/>
          <w:szCs w:val="24"/>
        </w:rPr>
        <w:t>O STOCKMAN</w:t>
      </w:r>
    </w:p>
    <w:p w14:paraId="112C7757" w14:textId="77777777" w:rsidR="003D0F24" w:rsidRPr="003D0F24" w:rsidRDefault="003D0F24" w:rsidP="00542218">
      <w:pPr>
        <w:tabs>
          <w:tab w:val="left" w:pos="1701"/>
        </w:tabs>
        <w:spacing w:after="0" w:line="240" w:lineRule="auto"/>
        <w:jc w:val="both"/>
        <w:rPr>
          <w:rFonts w:ascii="Arial" w:hAnsi="Arial" w:cs="Arial"/>
          <w:bCs/>
          <w:color w:val="000000"/>
          <w:sz w:val="24"/>
          <w:szCs w:val="24"/>
        </w:rPr>
      </w:pPr>
    </w:p>
    <w:p w14:paraId="23402F61" w14:textId="13BB3D54" w:rsidR="009074C3" w:rsidRPr="003D0F24" w:rsidRDefault="009074C3" w:rsidP="00542218">
      <w:pPr>
        <w:tabs>
          <w:tab w:val="left" w:pos="1701"/>
        </w:tabs>
        <w:spacing w:after="0" w:line="240" w:lineRule="auto"/>
        <w:jc w:val="both"/>
        <w:rPr>
          <w:rFonts w:ascii="Arial" w:hAnsi="Arial" w:cs="Arial"/>
          <w:bCs/>
          <w:color w:val="000000"/>
          <w:sz w:val="24"/>
          <w:szCs w:val="24"/>
        </w:rPr>
      </w:pPr>
      <w:r w:rsidRPr="003D0F24">
        <w:rPr>
          <w:rFonts w:ascii="Arial" w:hAnsi="Arial" w:cs="Arial"/>
          <w:bCs/>
          <w:color w:val="000000"/>
          <w:sz w:val="24"/>
          <w:szCs w:val="24"/>
        </w:rPr>
        <w:t xml:space="preserve">COMMISSIONER </w:t>
      </w:r>
    </w:p>
    <w:p w14:paraId="70665927" w14:textId="77777777" w:rsidR="009074C3" w:rsidRDefault="009074C3" w:rsidP="00542218">
      <w:pPr>
        <w:spacing w:after="0" w:line="240" w:lineRule="auto"/>
        <w:jc w:val="both"/>
        <w:rPr>
          <w:rFonts w:ascii="Arial" w:hAnsi="Arial" w:cs="Arial"/>
          <w:bCs/>
          <w:color w:val="000000"/>
          <w:sz w:val="24"/>
          <w:szCs w:val="24"/>
        </w:rPr>
      </w:pPr>
    </w:p>
    <w:p w14:paraId="06F198BE" w14:textId="77777777" w:rsidR="003D0F24" w:rsidRDefault="003D0F24" w:rsidP="00542218">
      <w:pPr>
        <w:spacing w:after="0" w:line="240" w:lineRule="auto"/>
        <w:jc w:val="both"/>
        <w:rPr>
          <w:rFonts w:ascii="Arial" w:hAnsi="Arial" w:cs="Arial"/>
          <w:bCs/>
          <w:color w:val="000000"/>
          <w:sz w:val="24"/>
          <w:szCs w:val="24"/>
        </w:rPr>
      </w:pPr>
    </w:p>
    <w:p w14:paraId="217720DC" w14:textId="77777777" w:rsidR="009074C3" w:rsidRDefault="009074C3" w:rsidP="00542218">
      <w:pPr>
        <w:spacing w:after="0" w:line="240" w:lineRule="auto"/>
        <w:jc w:val="both"/>
        <w:rPr>
          <w:rFonts w:ascii="Arial" w:hAnsi="Arial" w:cs="Arial"/>
          <w:bCs/>
          <w:color w:val="000000"/>
          <w:sz w:val="24"/>
          <w:szCs w:val="24"/>
        </w:rPr>
      </w:pPr>
    </w:p>
    <w:p w14:paraId="565AD360" w14:textId="2780004B" w:rsidR="00FC1DE2" w:rsidRDefault="00B9407B" w:rsidP="003D0F24">
      <w:pPr>
        <w:spacing w:after="0" w:line="240" w:lineRule="auto"/>
        <w:jc w:val="both"/>
        <w:rPr>
          <w:rFonts w:ascii="Arial" w:hAnsi="Arial" w:cs="Arial"/>
          <w:color w:val="000000"/>
          <w:sz w:val="24"/>
          <w:szCs w:val="24"/>
        </w:rPr>
      </w:pPr>
      <w:r>
        <w:rPr>
          <w:rFonts w:ascii="Arial" w:hAnsi="Arial" w:cs="Arial"/>
          <w:bCs/>
          <w:color w:val="000000"/>
          <w:sz w:val="24"/>
          <w:szCs w:val="24"/>
        </w:rPr>
        <w:t>18 November 2024</w:t>
      </w:r>
    </w:p>
    <w:sectPr w:rsidR="00FC1DE2" w:rsidSect="00451197">
      <w:footerReference w:type="default" r:id="rId8"/>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EBE606" w14:textId="77777777" w:rsidR="00183EEC" w:rsidRDefault="00183EEC">
      <w:pPr>
        <w:spacing w:after="0" w:line="240" w:lineRule="auto"/>
      </w:pPr>
      <w:r>
        <w:separator/>
      </w:r>
    </w:p>
  </w:endnote>
  <w:endnote w:type="continuationSeparator" w:id="0">
    <w:p w14:paraId="79A8E673" w14:textId="77777777" w:rsidR="00183EEC" w:rsidRDefault="00183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0EB4" w14:textId="5B17A5DF" w:rsidR="00226771" w:rsidRPr="00D22EEB" w:rsidRDefault="00226771" w:rsidP="00D22EEB">
    <w:pPr>
      <w:pStyle w:val="Footer"/>
      <w:jc w:val="center"/>
      <w:rPr>
        <w:rFonts w:ascii="Arial" w:hAnsi="Arial" w:cs="Arial"/>
        <w:sz w:val="24"/>
        <w:szCs w:val="24"/>
      </w:rPr>
    </w:pPr>
    <w:r w:rsidRPr="00D22EEB">
      <w:rPr>
        <w:rFonts w:ascii="Arial" w:hAnsi="Arial" w:cs="Arial"/>
        <w:sz w:val="24"/>
        <w:szCs w:val="24"/>
      </w:rPr>
      <w:fldChar w:fldCharType="begin"/>
    </w:r>
    <w:r w:rsidRPr="00D22EEB">
      <w:rPr>
        <w:rFonts w:ascii="Arial" w:hAnsi="Arial" w:cs="Arial"/>
        <w:sz w:val="24"/>
        <w:szCs w:val="24"/>
      </w:rPr>
      <w:instrText xml:space="preserve"> PAGE   \* MERGEFORMAT </w:instrText>
    </w:r>
    <w:r w:rsidRPr="00D22EEB">
      <w:rPr>
        <w:rFonts w:ascii="Arial" w:hAnsi="Arial" w:cs="Arial"/>
        <w:sz w:val="24"/>
        <w:szCs w:val="24"/>
      </w:rPr>
      <w:fldChar w:fldCharType="separate"/>
    </w:r>
    <w:r w:rsidR="00023EF5" w:rsidRPr="00D22EEB">
      <w:rPr>
        <w:rFonts w:ascii="Arial" w:hAnsi="Arial" w:cs="Arial"/>
        <w:noProof/>
        <w:sz w:val="24"/>
        <w:szCs w:val="24"/>
      </w:rPr>
      <w:t>1</w:t>
    </w:r>
    <w:r w:rsidRPr="00D22EEB">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EF6AD" w14:textId="77777777" w:rsidR="00183EEC" w:rsidRDefault="00183EEC">
      <w:pPr>
        <w:spacing w:after="0" w:line="240" w:lineRule="auto"/>
      </w:pPr>
      <w:r>
        <w:separator/>
      </w:r>
    </w:p>
  </w:footnote>
  <w:footnote w:type="continuationSeparator" w:id="0">
    <w:p w14:paraId="16B02253" w14:textId="77777777" w:rsidR="00183EEC" w:rsidRDefault="00183E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B7066"/>
    <w:multiLevelType w:val="hybridMultilevel"/>
    <w:tmpl w:val="20302B6A"/>
    <w:lvl w:ilvl="0" w:tplc="97A29A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DE1334"/>
    <w:multiLevelType w:val="hybridMultilevel"/>
    <w:tmpl w:val="E362A5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A63FD1"/>
    <w:multiLevelType w:val="hybridMultilevel"/>
    <w:tmpl w:val="CBACFA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15385E"/>
    <w:multiLevelType w:val="hybridMultilevel"/>
    <w:tmpl w:val="437A04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CB7577"/>
    <w:multiLevelType w:val="hybridMultilevel"/>
    <w:tmpl w:val="88E42710"/>
    <w:lvl w:ilvl="0" w:tplc="C13EE6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015753"/>
    <w:multiLevelType w:val="hybridMultilevel"/>
    <w:tmpl w:val="BD9A70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A56D3C"/>
    <w:multiLevelType w:val="hybridMultilevel"/>
    <w:tmpl w:val="CB9A50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906252">
    <w:abstractNumId w:val="4"/>
  </w:num>
  <w:num w:numId="2" w16cid:durableId="2026789414">
    <w:abstractNumId w:val="0"/>
  </w:num>
  <w:num w:numId="3" w16cid:durableId="570195828">
    <w:abstractNumId w:val="1"/>
  </w:num>
  <w:num w:numId="4" w16cid:durableId="1424108395">
    <w:abstractNumId w:val="3"/>
  </w:num>
  <w:num w:numId="5" w16cid:durableId="1496458436">
    <w:abstractNumId w:val="2"/>
  </w:num>
  <w:num w:numId="6" w16cid:durableId="662708908">
    <w:abstractNumId w:val="6"/>
  </w:num>
  <w:num w:numId="7" w16cid:durableId="11951196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BED"/>
    <w:rsid w:val="000104A8"/>
    <w:rsid w:val="0001088F"/>
    <w:rsid w:val="00023EF5"/>
    <w:rsid w:val="00027BED"/>
    <w:rsid w:val="000D7FB9"/>
    <w:rsid w:val="000E55F0"/>
    <w:rsid w:val="000E78D1"/>
    <w:rsid w:val="00105300"/>
    <w:rsid w:val="00105E4C"/>
    <w:rsid w:val="00143BD0"/>
    <w:rsid w:val="00153A11"/>
    <w:rsid w:val="0016418E"/>
    <w:rsid w:val="00183EEC"/>
    <w:rsid w:val="0019080F"/>
    <w:rsid w:val="001A0B27"/>
    <w:rsid w:val="001B0870"/>
    <w:rsid w:val="001D7BB9"/>
    <w:rsid w:val="00202809"/>
    <w:rsid w:val="00220226"/>
    <w:rsid w:val="00226771"/>
    <w:rsid w:val="00230303"/>
    <w:rsid w:val="002A69CE"/>
    <w:rsid w:val="002B06FC"/>
    <w:rsid w:val="002C75EE"/>
    <w:rsid w:val="002E2150"/>
    <w:rsid w:val="002E27E5"/>
    <w:rsid w:val="00334E7E"/>
    <w:rsid w:val="003447CD"/>
    <w:rsid w:val="0035349C"/>
    <w:rsid w:val="003600CF"/>
    <w:rsid w:val="0036386C"/>
    <w:rsid w:val="003737FE"/>
    <w:rsid w:val="00374D88"/>
    <w:rsid w:val="00376224"/>
    <w:rsid w:val="003807A3"/>
    <w:rsid w:val="003A4D9B"/>
    <w:rsid w:val="003D0F24"/>
    <w:rsid w:val="003D612A"/>
    <w:rsid w:val="004219B4"/>
    <w:rsid w:val="004340D4"/>
    <w:rsid w:val="004354CE"/>
    <w:rsid w:val="00451197"/>
    <w:rsid w:val="00483841"/>
    <w:rsid w:val="004B0412"/>
    <w:rsid w:val="004D6DB7"/>
    <w:rsid w:val="0052759D"/>
    <w:rsid w:val="00535C1A"/>
    <w:rsid w:val="00542218"/>
    <w:rsid w:val="00553C04"/>
    <w:rsid w:val="0058578A"/>
    <w:rsid w:val="005C4B3D"/>
    <w:rsid w:val="005F5D96"/>
    <w:rsid w:val="00612B31"/>
    <w:rsid w:val="00613AA6"/>
    <w:rsid w:val="00627C8D"/>
    <w:rsid w:val="006602D1"/>
    <w:rsid w:val="006A2B77"/>
    <w:rsid w:val="006A38CB"/>
    <w:rsid w:val="006C24C3"/>
    <w:rsid w:val="006D2097"/>
    <w:rsid w:val="006D6575"/>
    <w:rsid w:val="006F7695"/>
    <w:rsid w:val="007038CE"/>
    <w:rsid w:val="007060B7"/>
    <w:rsid w:val="00707723"/>
    <w:rsid w:val="0071119D"/>
    <w:rsid w:val="007202F3"/>
    <w:rsid w:val="00741052"/>
    <w:rsid w:val="00764CF3"/>
    <w:rsid w:val="007703D7"/>
    <w:rsid w:val="00794C98"/>
    <w:rsid w:val="007A5D51"/>
    <w:rsid w:val="007C24C9"/>
    <w:rsid w:val="007D05BE"/>
    <w:rsid w:val="007E1B45"/>
    <w:rsid w:val="00806A44"/>
    <w:rsid w:val="008143F7"/>
    <w:rsid w:val="00841013"/>
    <w:rsid w:val="00854275"/>
    <w:rsid w:val="008910CC"/>
    <w:rsid w:val="00891682"/>
    <w:rsid w:val="00896404"/>
    <w:rsid w:val="008A4EB6"/>
    <w:rsid w:val="008A7409"/>
    <w:rsid w:val="008C0E33"/>
    <w:rsid w:val="008F3BF7"/>
    <w:rsid w:val="008F568E"/>
    <w:rsid w:val="00904A26"/>
    <w:rsid w:val="00906179"/>
    <w:rsid w:val="009074C3"/>
    <w:rsid w:val="009A09A7"/>
    <w:rsid w:val="009A249C"/>
    <w:rsid w:val="009D411F"/>
    <w:rsid w:val="009D44CF"/>
    <w:rsid w:val="009D6628"/>
    <w:rsid w:val="00A660A5"/>
    <w:rsid w:val="00A6646A"/>
    <w:rsid w:val="00A871A2"/>
    <w:rsid w:val="00AA2550"/>
    <w:rsid w:val="00AA2E4E"/>
    <w:rsid w:val="00AB58A1"/>
    <w:rsid w:val="00AC36C0"/>
    <w:rsid w:val="00AD72C8"/>
    <w:rsid w:val="00AE3E13"/>
    <w:rsid w:val="00AE5FD3"/>
    <w:rsid w:val="00AF3B58"/>
    <w:rsid w:val="00B3776E"/>
    <w:rsid w:val="00B41917"/>
    <w:rsid w:val="00B54E70"/>
    <w:rsid w:val="00B71373"/>
    <w:rsid w:val="00B9407B"/>
    <w:rsid w:val="00BA2A52"/>
    <w:rsid w:val="00BB469A"/>
    <w:rsid w:val="00BB52D6"/>
    <w:rsid w:val="00BE202E"/>
    <w:rsid w:val="00C15F87"/>
    <w:rsid w:val="00C3365B"/>
    <w:rsid w:val="00C33C8B"/>
    <w:rsid w:val="00C76295"/>
    <w:rsid w:val="00C80DF9"/>
    <w:rsid w:val="00C82A12"/>
    <w:rsid w:val="00C948C4"/>
    <w:rsid w:val="00CD150B"/>
    <w:rsid w:val="00CD468D"/>
    <w:rsid w:val="00CF40F9"/>
    <w:rsid w:val="00D10409"/>
    <w:rsid w:val="00D222C0"/>
    <w:rsid w:val="00D22EEB"/>
    <w:rsid w:val="00D26ED6"/>
    <w:rsid w:val="00D47002"/>
    <w:rsid w:val="00D53CF9"/>
    <w:rsid w:val="00D65A9E"/>
    <w:rsid w:val="00D72FC7"/>
    <w:rsid w:val="00DC5A87"/>
    <w:rsid w:val="00DE7CD0"/>
    <w:rsid w:val="00DF64E7"/>
    <w:rsid w:val="00E027D9"/>
    <w:rsid w:val="00E03768"/>
    <w:rsid w:val="00E04C6B"/>
    <w:rsid w:val="00E124CC"/>
    <w:rsid w:val="00E72D88"/>
    <w:rsid w:val="00E96B31"/>
    <w:rsid w:val="00EC78E7"/>
    <w:rsid w:val="00ED63F0"/>
    <w:rsid w:val="00F02623"/>
    <w:rsid w:val="00F1192E"/>
    <w:rsid w:val="00F4635A"/>
    <w:rsid w:val="00F929AC"/>
    <w:rsid w:val="00FC1DE2"/>
    <w:rsid w:val="00FD265D"/>
    <w:rsid w:val="00FE04CB"/>
    <w:rsid w:val="00FE61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69E73"/>
  <w15:chartTrackingRefBased/>
  <w15:docId w15:val="{13E9E39E-C13E-46F0-A65D-775F2D376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D7BB9"/>
    <w:pPr>
      <w:tabs>
        <w:tab w:val="center" w:pos="4513"/>
        <w:tab w:val="right" w:pos="9026"/>
      </w:tabs>
    </w:pPr>
  </w:style>
  <w:style w:type="character" w:customStyle="1" w:styleId="FooterChar">
    <w:name w:val="Footer Char"/>
    <w:link w:val="Footer"/>
    <w:uiPriority w:val="99"/>
    <w:rsid w:val="001D7BB9"/>
    <w:rPr>
      <w:sz w:val="22"/>
      <w:szCs w:val="22"/>
      <w:lang w:eastAsia="en-US"/>
    </w:rPr>
  </w:style>
  <w:style w:type="paragraph" w:styleId="ListParagraph">
    <w:name w:val="List Paragraph"/>
    <w:basedOn w:val="Normal"/>
    <w:uiPriority w:val="34"/>
    <w:qFormat/>
    <w:rsid w:val="009074C3"/>
    <w:pPr>
      <w:ind w:left="720"/>
    </w:pPr>
  </w:style>
  <w:style w:type="paragraph" w:styleId="Header">
    <w:name w:val="header"/>
    <w:basedOn w:val="Normal"/>
    <w:link w:val="HeaderChar"/>
    <w:uiPriority w:val="99"/>
    <w:unhideWhenUsed/>
    <w:rsid w:val="00D22EEB"/>
    <w:pPr>
      <w:tabs>
        <w:tab w:val="center" w:pos="4513"/>
        <w:tab w:val="right" w:pos="9026"/>
      </w:tabs>
    </w:pPr>
  </w:style>
  <w:style w:type="character" w:customStyle="1" w:styleId="HeaderChar">
    <w:name w:val="Header Char"/>
    <w:basedOn w:val="DefaultParagraphFont"/>
    <w:link w:val="Header"/>
    <w:uiPriority w:val="99"/>
    <w:rsid w:val="00D22EE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28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Determinations%20and%20decisions%202024-25\PIP%20application%20template%202024-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AE1B7-AFAE-480C-A99F-2D229C627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PIP application template 2024-25</Template>
  <TotalTime>0</TotalTime>
  <Pages>10</Pages>
  <Words>3368</Words>
  <Characters>19201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C2/24-25(PIP)</vt:lpstr>
    </vt:vector>
  </TitlesOfParts>
  <Company/>
  <LinksUpToDate>false</LinksUpToDate>
  <CharactersWithSpaces>22524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C2/24-25(PIP)</dc:title>
  <dc:subject/>
  <dc:creator>Bowman, Marie</dc:creator>
  <cp:keywords/>
  <cp:lastModifiedBy>Clements, David</cp:lastModifiedBy>
  <cp:revision>2</cp:revision>
  <cp:lastPrinted>2024-11-18T14:17:00Z</cp:lastPrinted>
  <dcterms:created xsi:type="dcterms:W3CDTF">2024-11-19T14:55:00Z</dcterms:created>
  <dcterms:modified xsi:type="dcterms:W3CDTF">2024-11-19T14:55:00Z</dcterms:modified>
</cp:coreProperties>
</file>