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2BAA2" w14:textId="549F7557" w:rsidR="00CB0FAE" w:rsidRPr="001B4421" w:rsidRDefault="00CB0FAE" w:rsidP="0035411F">
      <w:pPr>
        <w:jc w:val="right"/>
        <w:rPr>
          <w:rFonts w:ascii="Arial" w:hAnsi="Arial" w:cs="Arial"/>
          <w:sz w:val="24"/>
          <w:szCs w:val="24"/>
        </w:rPr>
      </w:pPr>
      <w:r w:rsidRPr="001B4421">
        <w:rPr>
          <w:rFonts w:ascii="Arial" w:hAnsi="Arial" w:cs="Arial"/>
          <w:sz w:val="24"/>
          <w:szCs w:val="24"/>
        </w:rPr>
        <w:t xml:space="preserve">JO’N -v- Department for Communities (PIP) [2026] </w:t>
      </w:r>
      <w:proofErr w:type="spellStart"/>
      <w:r w:rsidRPr="001B4421">
        <w:rPr>
          <w:rFonts w:ascii="Arial" w:hAnsi="Arial" w:cs="Arial"/>
          <w:sz w:val="24"/>
          <w:szCs w:val="24"/>
        </w:rPr>
        <w:t>NICom</w:t>
      </w:r>
      <w:proofErr w:type="spellEnd"/>
      <w:r w:rsidRPr="001B4421">
        <w:rPr>
          <w:rFonts w:ascii="Arial" w:hAnsi="Arial" w:cs="Arial"/>
          <w:sz w:val="24"/>
          <w:szCs w:val="24"/>
        </w:rPr>
        <w:t xml:space="preserve"> 2</w:t>
      </w:r>
    </w:p>
    <w:p w14:paraId="17509EEC" w14:textId="77777777" w:rsidR="0035411F" w:rsidRDefault="0035411F" w:rsidP="0035411F">
      <w:pPr>
        <w:rPr>
          <w:rFonts w:ascii="Arial" w:hAnsi="Arial" w:cs="Arial"/>
          <w:sz w:val="24"/>
          <w:szCs w:val="24"/>
        </w:rPr>
      </w:pPr>
    </w:p>
    <w:p w14:paraId="130B4D81" w14:textId="02BC9299" w:rsidR="00EA37AC" w:rsidRPr="001B4421" w:rsidRDefault="0078503C" w:rsidP="0035411F">
      <w:pPr>
        <w:jc w:val="right"/>
        <w:rPr>
          <w:rFonts w:ascii="Arial" w:hAnsi="Arial" w:cs="Arial"/>
          <w:sz w:val="24"/>
          <w:szCs w:val="24"/>
        </w:rPr>
      </w:pPr>
      <w:r w:rsidRPr="001B4421">
        <w:rPr>
          <w:rFonts w:ascii="Arial" w:hAnsi="Arial" w:cs="Arial"/>
          <w:sz w:val="24"/>
          <w:szCs w:val="24"/>
        </w:rPr>
        <w:t>C8/25-26(PIP)</w:t>
      </w:r>
    </w:p>
    <w:p w14:paraId="1E03D133" w14:textId="77777777" w:rsidR="00EA37AC" w:rsidRPr="001B4421" w:rsidRDefault="00EA37AC" w:rsidP="0035411F">
      <w:pPr>
        <w:rPr>
          <w:rFonts w:ascii="Arial" w:hAnsi="Arial" w:cs="Arial"/>
          <w:sz w:val="24"/>
          <w:szCs w:val="24"/>
        </w:rPr>
      </w:pPr>
    </w:p>
    <w:p w14:paraId="137D63BA" w14:textId="77777777" w:rsidR="00EA37AC" w:rsidRPr="001B4421" w:rsidRDefault="00EA37AC" w:rsidP="0035411F">
      <w:pPr>
        <w:rPr>
          <w:rFonts w:ascii="Arial" w:hAnsi="Arial" w:cs="Arial"/>
          <w:sz w:val="24"/>
          <w:szCs w:val="24"/>
        </w:rPr>
      </w:pPr>
    </w:p>
    <w:p w14:paraId="4C679403" w14:textId="77777777" w:rsidR="00EA37AC" w:rsidRPr="001B4421" w:rsidRDefault="00EA37AC" w:rsidP="0035411F">
      <w:pPr>
        <w:rPr>
          <w:rFonts w:ascii="Arial" w:hAnsi="Arial" w:cs="Arial"/>
          <w:sz w:val="24"/>
          <w:szCs w:val="24"/>
        </w:rPr>
      </w:pPr>
    </w:p>
    <w:p w14:paraId="3CA60ED5" w14:textId="77777777" w:rsidR="00EA37AC" w:rsidRPr="001B4421" w:rsidRDefault="00EA37AC" w:rsidP="0035411F">
      <w:pPr>
        <w:rPr>
          <w:rFonts w:ascii="Arial" w:hAnsi="Arial" w:cs="Arial"/>
          <w:sz w:val="24"/>
          <w:szCs w:val="24"/>
        </w:rPr>
      </w:pPr>
    </w:p>
    <w:p w14:paraId="4993CFC1" w14:textId="77777777" w:rsidR="00EA37AC" w:rsidRPr="001B4421" w:rsidRDefault="00CE751E" w:rsidP="0035411F">
      <w:pPr>
        <w:jc w:val="center"/>
        <w:rPr>
          <w:rFonts w:ascii="Arial" w:hAnsi="Arial" w:cs="Arial"/>
          <w:b/>
          <w:bCs/>
          <w:sz w:val="24"/>
          <w:szCs w:val="24"/>
        </w:rPr>
      </w:pPr>
      <w:r w:rsidRPr="001B4421">
        <w:rPr>
          <w:rFonts w:ascii="Arial" w:hAnsi="Arial" w:cs="Arial"/>
          <w:b/>
          <w:bCs/>
          <w:sz w:val="24"/>
          <w:szCs w:val="24"/>
        </w:rPr>
        <w:t>SOCIAL SECURITY ADMINISTRATION (NORTHERN IRELAND) ACT 1992</w:t>
      </w:r>
    </w:p>
    <w:p w14:paraId="5D8530E3" w14:textId="77777777" w:rsidR="0035411F" w:rsidRDefault="0035411F" w:rsidP="0035411F">
      <w:pPr>
        <w:jc w:val="center"/>
        <w:rPr>
          <w:rFonts w:ascii="Arial" w:hAnsi="Arial" w:cs="Arial"/>
          <w:b/>
          <w:bCs/>
          <w:sz w:val="24"/>
          <w:szCs w:val="24"/>
        </w:rPr>
      </w:pPr>
    </w:p>
    <w:p w14:paraId="4695F8CD" w14:textId="3F593CFB" w:rsidR="00EA37AC" w:rsidRPr="001B4421" w:rsidRDefault="00CE751E" w:rsidP="0035411F">
      <w:pPr>
        <w:jc w:val="center"/>
        <w:rPr>
          <w:rFonts w:ascii="Arial" w:hAnsi="Arial" w:cs="Arial"/>
          <w:b/>
          <w:bCs/>
          <w:sz w:val="24"/>
          <w:szCs w:val="24"/>
        </w:rPr>
      </w:pPr>
      <w:r w:rsidRPr="001B4421">
        <w:rPr>
          <w:rFonts w:ascii="Arial" w:hAnsi="Arial" w:cs="Arial"/>
          <w:b/>
          <w:bCs/>
          <w:sz w:val="24"/>
          <w:szCs w:val="24"/>
        </w:rPr>
        <w:t>SOCIAL SECURITY (NORTHERN IRELAND) ORDER 1998</w:t>
      </w:r>
    </w:p>
    <w:p w14:paraId="0276BA93" w14:textId="77777777" w:rsidR="00EA37AC" w:rsidRDefault="00EA37AC" w:rsidP="0035411F">
      <w:pPr>
        <w:jc w:val="center"/>
        <w:rPr>
          <w:rFonts w:ascii="Arial" w:hAnsi="Arial" w:cs="Arial"/>
          <w:sz w:val="24"/>
          <w:szCs w:val="24"/>
        </w:rPr>
      </w:pPr>
    </w:p>
    <w:p w14:paraId="06DB810C" w14:textId="77777777" w:rsidR="0035411F" w:rsidRPr="001B4421" w:rsidRDefault="0035411F" w:rsidP="0035411F">
      <w:pPr>
        <w:jc w:val="center"/>
        <w:rPr>
          <w:rFonts w:ascii="Arial" w:hAnsi="Arial" w:cs="Arial"/>
          <w:sz w:val="24"/>
          <w:szCs w:val="24"/>
        </w:rPr>
      </w:pPr>
    </w:p>
    <w:p w14:paraId="1FE054AC" w14:textId="77777777" w:rsidR="00EA37AC" w:rsidRPr="001B4421" w:rsidRDefault="00CE751E" w:rsidP="0035411F">
      <w:pPr>
        <w:jc w:val="center"/>
        <w:rPr>
          <w:rFonts w:ascii="Arial" w:hAnsi="Arial" w:cs="Arial"/>
          <w:b/>
          <w:bCs/>
          <w:sz w:val="24"/>
          <w:szCs w:val="24"/>
          <w:u w:val="single"/>
        </w:rPr>
      </w:pPr>
      <w:r w:rsidRPr="001B4421">
        <w:rPr>
          <w:rFonts w:ascii="Arial" w:hAnsi="Arial" w:cs="Arial"/>
          <w:b/>
          <w:bCs/>
          <w:sz w:val="24"/>
          <w:szCs w:val="24"/>
          <w:u w:val="single"/>
        </w:rPr>
        <w:t>PERSONAL INDEP</w:t>
      </w:r>
      <w:r w:rsidR="00354275" w:rsidRPr="001B4421">
        <w:rPr>
          <w:rFonts w:ascii="Arial" w:hAnsi="Arial" w:cs="Arial"/>
          <w:b/>
          <w:bCs/>
          <w:sz w:val="24"/>
          <w:szCs w:val="24"/>
          <w:u w:val="single"/>
        </w:rPr>
        <w:t>E</w:t>
      </w:r>
      <w:r w:rsidRPr="001B4421">
        <w:rPr>
          <w:rFonts w:ascii="Arial" w:hAnsi="Arial" w:cs="Arial"/>
          <w:b/>
          <w:bCs/>
          <w:sz w:val="24"/>
          <w:szCs w:val="24"/>
          <w:u w:val="single"/>
        </w:rPr>
        <w:t>NDENCE PAYMENT</w:t>
      </w:r>
    </w:p>
    <w:p w14:paraId="7C1D17F6" w14:textId="77777777" w:rsidR="00EA37AC" w:rsidRDefault="00EA37AC" w:rsidP="0035411F">
      <w:pPr>
        <w:jc w:val="center"/>
        <w:rPr>
          <w:rFonts w:ascii="Arial" w:hAnsi="Arial" w:cs="Arial"/>
          <w:sz w:val="24"/>
          <w:szCs w:val="24"/>
        </w:rPr>
      </w:pPr>
    </w:p>
    <w:p w14:paraId="47CBD94D" w14:textId="77777777" w:rsidR="0035411F" w:rsidRPr="001B4421" w:rsidRDefault="0035411F" w:rsidP="0035411F">
      <w:pPr>
        <w:jc w:val="center"/>
        <w:rPr>
          <w:rFonts w:ascii="Arial" w:hAnsi="Arial" w:cs="Arial"/>
          <w:sz w:val="24"/>
          <w:szCs w:val="24"/>
        </w:rPr>
      </w:pPr>
    </w:p>
    <w:p w14:paraId="032D222C" w14:textId="725C2A33" w:rsidR="00EA37AC" w:rsidRPr="001B4421" w:rsidRDefault="00CE751E" w:rsidP="0035411F">
      <w:pPr>
        <w:jc w:val="center"/>
        <w:rPr>
          <w:rFonts w:ascii="Arial" w:hAnsi="Arial" w:cs="Arial"/>
          <w:sz w:val="24"/>
          <w:szCs w:val="24"/>
        </w:rPr>
      </w:pPr>
      <w:r w:rsidRPr="001B4421">
        <w:rPr>
          <w:rFonts w:ascii="Arial" w:hAnsi="Arial" w:cs="Arial"/>
          <w:sz w:val="24"/>
          <w:szCs w:val="24"/>
        </w:rPr>
        <w:t>Application for leave to appeal and</w:t>
      </w:r>
    </w:p>
    <w:p w14:paraId="75849160" w14:textId="54CBCE74" w:rsidR="00EA37AC" w:rsidRPr="001B4421" w:rsidRDefault="00CE751E" w:rsidP="0035411F">
      <w:pPr>
        <w:jc w:val="center"/>
        <w:rPr>
          <w:rFonts w:ascii="Arial" w:hAnsi="Arial" w:cs="Arial"/>
          <w:sz w:val="24"/>
          <w:szCs w:val="24"/>
        </w:rPr>
      </w:pPr>
      <w:r w:rsidRPr="001B4421">
        <w:rPr>
          <w:rFonts w:ascii="Arial" w:hAnsi="Arial" w:cs="Arial"/>
          <w:sz w:val="24"/>
          <w:szCs w:val="24"/>
        </w:rPr>
        <w:t>appeal to a Social Security Commissioner</w:t>
      </w:r>
    </w:p>
    <w:p w14:paraId="79CA1433" w14:textId="29BC0F95" w:rsidR="00EA37AC" w:rsidRPr="001B4421" w:rsidRDefault="00CE751E" w:rsidP="0035411F">
      <w:pPr>
        <w:jc w:val="center"/>
        <w:rPr>
          <w:rFonts w:ascii="Arial" w:hAnsi="Arial" w:cs="Arial"/>
          <w:sz w:val="24"/>
          <w:szCs w:val="24"/>
        </w:rPr>
      </w:pPr>
      <w:r w:rsidRPr="001B4421">
        <w:rPr>
          <w:rFonts w:ascii="Arial" w:hAnsi="Arial" w:cs="Arial"/>
          <w:sz w:val="24"/>
          <w:szCs w:val="24"/>
        </w:rPr>
        <w:t>on a question of law from a Tribunal’s decision</w:t>
      </w:r>
    </w:p>
    <w:p w14:paraId="5875D0E7" w14:textId="77777777" w:rsidR="00EA37AC" w:rsidRPr="001B4421" w:rsidRDefault="00CE751E" w:rsidP="0035411F">
      <w:pPr>
        <w:jc w:val="center"/>
        <w:rPr>
          <w:rFonts w:ascii="Arial" w:hAnsi="Arial" w:cs="Arial"/>
          <w:sz w:val="24"/>
          <w:szCs w:val="24"/>
        </w:rPr>
      </w:pPr>
      <w:r w:rsidRPr="001B4421">
        <w:rPr>
          <w:rFonts w:ascii="Arial" w:hAnsi="Arial" w:cs="Arial"/>
          <w:sz w:val="24"/>
          <w:szCs w:val="24"/>
        </w:rPr>
        <w:t>dated 22 January 2025</w:t>
      </w:r>
    </w:p>
    <w:p w14:paraId="3ADC08CE" w14:textId="77777777" w:rsidR="00EA37AC" w:rsidRPr="001B4421" w:rsidRDefault="00EA37AC" w:rsidP="0035411F">
      <w:pPr>
        <w:jc w:val="center"/>
        <w:rPr>
          <w:rFonts w:ascii="Arial" w:hAnsi="Arial" w:cs="Arial"/>
          <w:sz w:val="24"/>
          <w:szCs w:val="24"/>
        </w:rPr>
      </w:pPr>
    </w:p>
    <w:p w14:paraId="264AAD57" w14:textId="77777777" w:rsidR="00EA37AC" w:rsidRPr="001B4421" w:rsidRDefault="00EA37AC" w:rsidP="0035411F">
      <w:pPr>
        <w:jc w:val="center"/>
        <w:rPr>
          <w:rFonts w:ascii="Arial" w:hAnsi="Arial" w:cs="Arial"/>
          <w:sz w:val="24"/>
          <w:szCs w:val="24"/>
        </w:rPr>
      </w:pPr>
    </w:p>
    <w:p w14:paraId="19E8A8AB" w14:textId="77777777" w:rsidR="00EA37AC" w:rsidRPr="001B4421" w:rsidRDefault="00CE751E" w:rsidP="0035411F">
      <w:pPr>
        <w:jc w:val="center"/>
        <w:rPr>
          <w:rFonts w:ascii="Arial" w:hAnsi="Arial" w:cs="Arial"/>
          <w:sz w:val="24"/>
          <w:szCs w:val="24"/>
          <w:u w:val="single"/>
        </w:rPr>
      </w:pPr>
      <w:r w:rsidRPr="001B4421">
        <w:rPr>
          <w:rFonts w:ascii="Arial" w:hAnsi="Arial" w:cs="Arial"/>
          <w:sz w:val="24"/>
          <w:szCs w:val="24"/>
          <w:u w:val="single"/>
        </w:rPr>
        <w:t>DECISION OF THE SOCIAL SECURITY COMMISSIONER</w:t>
      </w:r>
    </w:p>
    <w:p w14:paraId="0D9B553B" w14:textId="77777777" w:rsidR="00EA37AC" w:rsidRPr="001B4421" w:rsidRDefault="00EA37AC" w:rsidP="0035411F">
      <w:pPr>
        <w:jc w:val="left"/>
        <w:rPr>
          <w:rFonts w:ascii="Arial" w:hAnsi="Arial" w:cs="Arial"/>
          <w:sz w:val="24"/>
          <w:szCs w:val="24"/>
          <w:u w:val="single"/>
        </w:rPr>
      </w:pPr>
    </w:p>
    <w:p w14:paraId="1B217940" w14:textId="77777777" w:rsidR="00EA37AC" w:rsidRPr="001B4421" w:rsidRDefault="00EA37AC" w:rsidP="0035411F">
      <w:pPr>
        <w:rPr>
          <w:rFonts w:ascii="Arial" w:hAnsi="Arial" w:cs="Arial"/>
          <w:sz w:val="24"/>
          <w:szCs w:val="24"/>
        </w:rPr>
      </w:pPr>
    </w:p>
    <w:p w14:paraId="6E35444B" w14:textId="1BE5D342" w:rsidR="00EA37AC" w:rsidRPr="001B4421" w:rsidRDefault="0035411F" w:rsidP="0048507C">
      <w:pPr>
        <w:tabs>
          <w:tab w:val="left" w:pos="510"/>
          <w:tab w:val="left" w:pos="1077"/>
          <w:tab w:val="left" w:pos="1797"/>
        </w:tabs>
        <w:ind w:left="510" w:hanging="510"/>
        <w:rPr>
          <w:rFonts w:ascii="Arial" w:hAnsi="Arial" w:cs="Arial"/>
          <w:sz w:val="24"/>
          <w:szCs w:val="24"/>
        </w:rPr>
      </w:pPr>
      <w:r>
        <w:rPr>
          <w:rFonts w:ascii="Arial" w:hAnsi="Arial" w:cs="Arial"/>
          <w:sz w:val="24"/>
          <w:szCs w:val="24"/>
        </w:rPr>
        <w:t>1.</w:t>
      </w:r>
      <w:r>
        <w:rPr>
          <w:rFonts w:ascii="Arial" w:hAnsi="Arial" w:cs="Arial"/>
          <w:sz w:val="24"/>
          <w:szCs w:val="24"/>
        </w:rPr>
        <w:tab/>
      </w:r>
      <w:r w:rsidR="00CE751E" w:rsidRPr="001B4421">
        <w:rPr>
          <w:rFonts w:ascii="Arial" w:hAnsi="Arial" w:cs="Arial"/>
          <w:sz w:val="24"/>
          <w:szCs w:val="24"/>
        </w:rPr>
        <w:t>This is an application by the Claimant for leave to appeal against a decision of an Appeal Tribunal, dated 22 January 2025, to the effect that the Claimant was not entitled to the mobility and daily living components of Personal Independence Payment (PIP) from and including 19 September 2018.</w:t>
      </w:r>
    </w:p>
    <w:p w14:paraId="0C89EC5B" w14:textId="77777777" w:rsidR="00EA37AC" w:rsidRPr="001B4421" w:rsidRDefault="00EA37AC" w:rsidP="0048507C">
      <w:pPr>
        <w:tabs>
          <w:tab w:val="left" w:pos="510"/>
          <w:tab w:val="left" w:pos="1077"/>
          <w:tab w:val="left" w:pos="1797"/>
        </w:tabs>
        <w:ind w:left="510" w:hanging="510"/>
        <w:rPr>
          <w:rFonts w:ascii="Arial" w:hAnsi="Arial" w:cs="Arial"/>
          <w:sz w:val="24"/>
          <w:szCs w:val="24"/>
        </w:rPr>
      </w:pPr>
    </w:p>
    <w:p w14:paraId="223D2352" w14:textId="7CC09B1C" w:rsidR="0078503C" w:rsidRPr="001B4421" w:rsidRDefault="0035411F" w:rsidP="0048507C">
      <w:pPr>
        <w:tabs>
          <w:tab w:val="left" w:pos="510"/>
          <w:tab w:val="left" w:pos="1077"/>
          <w:tab w:val="left" w:pos="1797"/>
        </w:tabs>
        <w:ind w:left="510" w:hanging="510"/>
        <w:rPr>
          <w:rFonts w:ascii="Arial" w:hAnsi="Arial" w:cs="Arial"/>
          <w:sz w:val="24"/>
          <w:szCs w:val="24"/>
        </w:rPr>
      </w:pPr>
      <w:r>
        <w:rPr>
          <w:rFonts w:ascii="Arial" w:hAnsi="Arial" w:cs="Arial"/>
          <w:sz w:val="24"/>
          <w:szCs w:val="24"/>
        </w:rPr>
        <w:t>2.</w:t>
      </w:r>
      <w:r>
        <w:rPr>
          <w:rFonts w:ascii="Arial" w:hAnsi="Arial" w:cs="Arial"/>
          <w:sz w:val="24"/>
          <w:szCs w:val="24"/>
        </w:rPr>
        <w:tab/>
      </w:r>
      <w:r w:rsidR="00CE751E" w:rsidRPr="001B4421">
        <w:rPr>
          <w:rFonts w:ascii="Arial" w:hAnsi="Arial" w:cs="Arial"/>
          <w:sz w:val="24"/>
          <w:szCs w:val="24"/>
        </w:rPr>
        <w:t xml:space="preserve">Having considered the circumstances of the case, I am satisfied that the application can properly be determined without a hearing. </w:t>
      </w:r>
      <w:r w:rsidR="0048507C">
        <w:rPr>
          <w:rFonts w:ascii="Arial" w:hAnsi="Arial" w:cs="Arial"/>
          <w:sz w:val="24"/>
          <w:szCs w:val="24"/>
        </w:rPr>
        <w:t xml:space="preserve"> </w:t>
      </w:r>
      <w:r w:rsidR="00CE751E" w:rsidRPr="001B4421">
        <w:rPr>
          <w:rFonts w:ascii="Arial" w:hAnsi="Arial" w:cs="Arial"/>
          <w:sz w:val="24"/>
          <w:szCs w:val="24"/>
        </w:rPr>
        <w:t>Neither party has requested an oral hearing.</w:t>
      </w:r>
    </w:p>
    <w:p w14:paraId="1E80C67A" w14:textId="77777777" w:rsidR="0078503C" w:rsidRPr="001B4421" w:rsidRDefault="0078503C" w:rsidP="0048507C">
      <w:pPr>
        <w:pStyle w:val="ListParagraph"/>
        <w:tabs>
          <w:tab w:val="left" w:pos="510"/>
          <w:tab w:val="left" w:pos="1077"/>
          <w:tab w:val="left" w:pos="1797"/>
        </w:tabs>
        <w:ind w:left="510" w:hanging="510"/>
        <w:rPr>
          <w:rFonts w:ascii="Arial" w:hAnsi="Arial" w:cs="Arial"/>
          <w:sz w:val="24"/>
          <w:szCs w:val="24"/>
        </w:rPr>
      </w:pPr>
    </w:p>
    <w:p w14:paraId="4D4AE6F3" w14:textId="49192BAB" w:rsidR="0078503C" w:rsidRPr="001B4421" w:rsidRDefault="0048507C" w:rsidP="0048507C">
      <w:pPr>
        <w:tabs>
          <w:tab w:val="left" w:pos="510"/>
          <w:tab w:val="left" w:pos="1077"/>
          <w:tab w:val="left" w:pos="1797"/>
        </w:tabs>
        <w:ind w:left="510" w:hanging="510"/>
        <w:rPr>
          <w:rFonts w:ascii="Arial" w:hAnsi="Arial" w:cs="Arial"/>
          <w:sz w:val="24"/>
          <w:szCs w:val="24"/>
        </w:rPr>
      </w:pPr>
      <w:r>
        <w:rPr>
          <w:rFonts w:ascii="Arial" w:hAnsi="Arial" w:cs="Arial"/>
          <w:sz w:val="24"/>
          <w:szCs w:val="24"/>
        </w:rPr>
        <w:t>3.</w:t>
      </w:r>
      <w:r>
        <w:rPr>
          <w:rFonts w:ascii="Arial" w:hAnsi="Arial" w:cs="Arial"/>
          <w:sz w:val="24"/>
          <w:szCs w:val="24"/>
        </w:rPr>
        <w:tab/>
      </w:r>
      <w:r w:rsidR="00CE751E" w:rsidRPr="001B4421">
        <w:rPr>
          <w:rFonts w:ascii="Arial" w:hAnsi="Arial" w:cs="Arial"/>
          <w:sz w:val="24"/>
          <w:szCs w:val="24"/>
        </w:rPr>
        <w:t>Leave to appeal is granted</w:t>
      </w:r>
      <w:r w:rsidR="0078503C" w:rsidRPr="001B4421">
        <w:rPr>
          <w:rFonts w:ascii="Arial" w:hAnsi="Arial" w:cs="Arial"/>
          <w:sz w:val="24"/>
          <w:szCs w:val="24"/>
        </w:rPr>
        <w:t>.</w:t>
      </w:r>
    </w:p>
    <w:p w14:paraId="4D8ACDB2" w14:textId="77777777" w:rsidR="0078503C" w:rsidRPr="001B4421" w:rsidRDefault="0078503C" w:rsidP="0048507C">
      <w:pPr>
        <w:pStyle w:val="ListParagraph"/>
        <w:tabs>
          <w:tab w:val="left" w:pos="510"/>
          <w:tab w:val="left" w:pos="1077"/>
          <w:tab w:val="left" w:pos="1797"/>
        </w:tabs>
        <w:ind w:left="510" w:hanging="510"/>
        <w:rPr>
          <w:rFonts w:ascii="Arial" w:hAnsi="Arial" w:cs="Arial"/>
          <w:sz w:val="24"/>
          <w:szCs w:val="24"/>
        </w:rPr>
      </w:pPr>
    </w:p>
    <w:p w14:paraId="61020233" w14:textId="06AB7BD1" w:rsidR="0078503C" w:rsidRPr="001B4421" w:rsidRDefault="0048507C" w:rsidP="0048507C">
      <w:pPr>
        <w:tabs>
          <w:tab w:val="left" w:pos="510"/>
          <w:tab w:val="left" w:pos="1077"/>
          <w:tab w:val="left" w:pos="1797"/>
        </w:tabs>
        <w:ind w:left="510" w:hanging="510"/>
        <w:rPr>
          <w:rFonts w:ascii="Arial" w:hAnsi="Arial" w:cs="Arial"/>
          <w:sz w:val="24"/>
          <w:szCs w:val="24"/>
        </w:rPr>
      </w:pPr>
      <w:r>
        <w:rPr>
          <w:rFonts w:ascii="Arial" w:hAnsi="Arial" w:cs="Arial"/>
          <w:sz w:val="24"/>
          <w:szCs w:val="24"/>
        </w:rPr>
        <w:t>4.</w:t>
      </w:r>
      <w:r>
        <w:rPr>
          <w:rFonts w:ascii="Arial" w:hAnsi="Arial" w:cs="Arial"/>
          <w:sz w:val="24"/>
          <w:szCs w:val="24"/>
        </w:rPr>
        <w:tab/>
      </w:r>
      <w:r w:rsidR="00CE751E" w:rsidRPr="001B4421">
        <w:rPr>
          <w:rFonts w:ascii="Arial" w:hAnsi="Arial" w:cs="Arial"/>
          <w:sz w:val="24"/>
          <w:szCs w:val="24"/>
        </w:rPr>
        <w:t>By virtue of regulation 11(3) of the Social Security Commissioners (Procedure) Regulations (Northern Ireland) 1999, I treat and determine this application as an appeal as both parties have given their consent.</w:t>
      </w:r>
    </w:p>
    <w:p w14:paraId="251B44E2" w14:textId="77777777" w:rsidR="0078503C" w:rsidRPr="001B4421" w:rsidRDefault="0078503C" w:rsidP="0048507C">
      <w:pPr>
        <w:pStyle w:val="ListParagraph"/>
        <w:tabs>
          <w:tab w:val="left" w:pos="510"/>
          <w:tab w:val="left" w:pos="1077"/>
          <w:tab w:val="left" w:pos="1797"/>
        </w:tabs>
        <w:ind w:left="510" w:hanging="510"/>
        <w:rPr>
          <w:rFonts w:ascii="Arial" w:hAnsi="Arial" w:cs="Arial"/>
          <w:sz w:val="24"/>
          <w:szCs w:val="24"/>
        </w:rPr>
      </w:pPr>
    </w:p>
    <w:p w14:paraId="222E4A3A" w14:textId="013426B0" w:rsidR="0078503C" w:rsidRPr="001B4421" w:rsidRDefault="0048507C" w:rsidP="0048507C">
      <w:pPr>
        <w:tabs>
          <w:tab w:val="left" w:pos="510"/>
          <w:tab w:val="left" w:pos="1077"/>
          <w:tab w:val="left" w:pos="1797"/>
        </w:tabs>
        <w:ind w:left="510" w:hanging="510"/>
        <w:rPr>
          <w:rFonts w:ascii="Arial" w:hAnsi="Arial" w:cs="Arial"/>
          <w:sz w:val="24"/>
          <w:szCs w:val="24"/>
        </w:rPr>
      </w:pPr>
      <w:r>
        <w:rPr>
          <w:rFonts w:ascii="Arial" w:hAnsi="Arial" w:cs="Arial"/>
          <w:sz w:val="24"/>
          <w:szCs w:val="24"/>
        </w:rPr>
        <w:t>5.</w:t>
      </w:r>
      <w:r>
        <w:rPr>
          <w:rFonts w:ascii="Arial" w:hAnsi="Arial" w:cs="Arial"/>
          <w:sz w:val="24"/>
          <w:szCs w:val="24"/>
        </w:rPr>
        <w:tab/>
      </w:r>
      <w:r w:rsidR="00CE751E" w:rsidRPr="001B4421">
        <w:rPr>
          <w:rFonts w:ascii="Arial" w:hAnsi="Arial" w:cs="Arial"/>
          <w:sz w:val="24"/>
          <w:szCs w:val="24"/>
        </w:rPr>
        <w:t>Both parties have expressed the view that the decision appealed against was erroneous in point of law.</w:t>
      </w:r>
    </w:p>
    <w:p w14:paraId="64E2486B" w14:textId="77777777" w:rsidR="0078503C" w:rsidRPr="001B4421" w:rsidRDefault="0078503C" w:rsidP="0048507C">
      <w:pPr>
        <w:pStyle w:val="ListParagraph"/>
        <w:tabs>
          <w:tab w:val="left" w:pos="510"/>
          <w:tab w:val="left" w:pos="1077"/>
          <w:tab w:val="left" w:pos="1797"/>
        </w:tabs>
        <w:ind w:left="510" w:hanging="510"/>
        <w:rPr>
          <w:rFonts w:ascii="Arial" w:hAnsi="Arial" w:cs="Arial"/>
          <w:sz w:val="24"/>
          <w:szCs w:val="24"/>
        </w:rPr>
      </w:pPr>
    </w:p>
    <w:p w14:paraId="5801174C" w14:textId="7568FAA4" w:rsidR="0078503C" w:rsidRPr="001B4421" w:rsidRDefault="0048507C" w:rsidP="0048507C">
      <w:pPr>
        <w:tabs>
          <w:tab w:val="left" w:pos="510"/>
          <w:tab w:val="left" w:pos="1077"/>
          <w:tab w:val="left" w:pos="1797"/>
        </w:tabs>
        <w:ind w:left="510" w:hanging="510"/>
        <w:rPr>
          <w:rFonts w:ascii="Arial" w:hAnsi="Arial" w:cs="Arial"/>
          <w:sz w:val="24"/>
          <w:szCs w:val="24"/>
        </w:rPr>
      </w:pPr>
      <w:r>
        <w:rPr>
          <w:rFonts w:ascii="Arial" w:hAnsi="Arial" w:cs="Arial"/>
          <w:sz w:val="24"/>
          <w:szCs w:val="24"/>
        </w:rPr>
        <w:t>6.</w:t>
      </w:r>
      <w:r>
        <w:rPr>
          <w:rFonts w:ascii="Arial" w:hAnsi="Arial" w:cs="Arial"/>
          <w:sz w:val="24"/>
          <w:szCs w:val="24"/>
        </w:rPr>
        <w:tab/>
      </w:r>
      <w:r w:rsidR="00CE751E" w:rsidRPr="001B4421">
        <w:rPr>
          <w:rFonts w:ascii="Arial" w:hAnsi="Arial" w:cs="Arial"/>
          <w:sz w:val="24"/>
          <w:szCs w:val="24"/>
        </w:rPr>
        <w:t>Accordingly, pursuant to the powers conferred on me</w:t>
      </w:r>
      <w:r w:rsidR="0078503C" w:rsidRPr="001B4421">
        <w:rPr>
          <w:rFonts w:ascii="Arial" w:hAnsi="Arial" w:cs="Arial"/>
          <w:sz w:val="24"/>
          <w:szCs w:val="24"/>
        </w:rPr>
        <w:t xml:space="preserve"> </w:t>
      </w:r>
      <w:r w:rsidR="00CE751E" w:rsidRPr="001B4421">
        <w:rPr>
          <w:rFonts w:ascii="Arial" w:hAnsi="Arial" w:cs="Arial"/>
          <w:sz w:val="24"/>
          <w:szCs w:val="24"/>
        </w:rPr>
        <w:t>by Article 15(7) of the Social Security (Northern Ireland) Order 1998, I allow the appeal, I set aside the decision appealed against and I refer the case to a differently constituted Tribunal for determination.</w:t>
      </w:r>
    </w:p>
    <w:p w14:paraId="3CE7A410" w14:textId="77777777" w:rsidR="0078503C" w:rsidRPr="001B4421" w:rsidRDefault="0078503C" w:rsidP="0048507C">
      <w:pPr>
        <w:pStyle w:val="ListParagraph"/>
        <w:tabs>
          <w:tab w:val="left" w:pos="510"/>
          <w:tab w:val="left" w:pos="1077"/>
          <w:tab w:val="left" w:pos="1797"/>
        </w:tabs>
        <w:ind w:left="510" w:hanging="510"/>
        <w:rPr>
          <w:rFonts w:ascii="Arial" w:hAnsi="Arial" w:cs="Arial"/>
          <w:sz w:val="24"/>
          <w:szCs w:val="24"/>
        </w:rPr>
      </w:pPr>
    </w:p>
    <w:p w14:paraId="1D8DD168" w14:textId="22D933AF" w:rsidR="0078503C" w:rsidRPr="001B4421" w:rsidRDefault="0048507C" w:rsidP="0048507C">
      <w:pPr>
        <w:tabs>
          <w:tab w:val="left" w:pos="510"/>
          <w:tab w:val="left" w:pos="1077"/>
          <w:tab w:val="left" w:pos="1797"/>
        </w:tabs>
        <w:ind w:left="510" w:hanging="510"/>
        <w:rPr>
          <w:rFonts w:ascii="Arial" w:hAnsi="Arial" w:cs="Arial"/>
          <w:sz w:val="24"/>
          <w:szCs w:val="24"/>
        </w:rPr>
      </w:pPr>
      <w:r>
        <w:rPr>
          <w:rFonts w:ascii="Arial" w:hAnsi="Arial" w:cs="Arial"/>
          <w:sz w:val="24"/>
          <w:szCs w:val="24"/>
        </w:rPr>
        <w:lastRenderedPageBreak/>
        <w:t>7.</w:t>
      </w:r>
      <w:r>
        <w:rPr>
          <w:rFonts w:ascii="Arial" w:hAnsi="Arial" w:cs="Arial"/>
          <w:sz w:val="24"/>
          <w:szCs w:val="24"/>
        </w:rPr>
        <w:tab/>
      </w:r>
      <w:r w:rsidR="00CE751E" w:rsidRPr="001B4421">
        <w:rPr>
          <w:rFonts w:ascii="Arial" w:hAnsi="Arial" w:cs="Arial"/>
          <w:sz w:val="24"/>
          <w:szCs w:val="24"/>
        </w:rPr>
        <w:t>It is imperative that the Claimant notes that while the decision of the Appeal Tribunal has been set aside, the issue of his entitlement to PIP remains to be determined by another Appeal Tribunal.</w:t>
      </w:r>
    </w:p>
    <w:p w14:paraId="64A74338" w14:textId="77777777" w:rsidR="0078503C" w:rsidRPr="001B4421" w:rsidRDefault="0078503C" w:rsidP="0048507C">
      <w:pPr>
        <w:pStyle w:val="ListParagraph"/>
        <w:tabs>
          <w:tab w:val="left" w:pos="510"/>
          <w:tab w:val="left" w:pos="1077"/>
          <w:tab w:val="left" w:pos="1797"/>
        </w:tabs>
        <w:ind w:left="510" w:hanging="510"/>
        <w:rPr>
          <w:rFonts w:ascii="Arial" w:hAnsi="Arial" w:cs="Arial"/>
          <w:sz w:val="24"/>
          <w:szCs w:val="24"/>
        </w:rPr>
      </w:pPr>
    </w:p>
    <w:p w14:paraId="7FCA9D45" w14:textId="3544F3CB" w:rsidR="0078503C" w:rsidRPr="001B4421" w:rsidRDefault="0048507C" w:rsidP="0048507C">
      <w:pPr>
        <w:tabs>
          <w:tab w:val="left" w:pos="510"/>
          <w:tab w:val="left" w:pos="1077"/>
          <w:tab w:val="left" w:pos="1797"/>
        </w:tabs>
        <w:ind w:left="510" w:hanging="510"/>
        <w:rPr>
          <w:rFonts w:ascii="Arial" w:hAnsi="Arial" w:cs="Arial"/>
          <w:sz w:val="24"/>
          <w:szCs w:val="24"/>
        </w:rPr>
      </w:pPr>
      <w:r>
        <w:rPr>
          <w:rFonts w:ascii="Arial" w:hAnsi="Arial" w:cs="Arial"/>
          <w:sz w:val="24"/>
          <w:szCs w:val="24"/>
        </w:rPr>
        <w:t>8.</w:t>
      </w:r>
      <w:r>
        <w:rPr>
          <w:rFonts w:ascii="Arial" w:hAnsi="Arial" w:cs="Arial"/>
          <w:sz w:val="24"/>
          <w:szCs w:val="24"/>
        </w:rPr>
        <w:tab/>
      </w:r>
      <w:r w:rsidR="00CE751E" w:rsidRPr="001B4421">
        <w:rPr>
          <w:rFonts w:ascii="Arial" w:hAnsi="Arial" w:cs="Arial"/>
          <w:sz w:val="24"/>
          <w:szCs w:val="24"/>
        </w:rPr>
        <w:t>I direct that the parties to the proceedings and the newly constituted Appeal Tribunal take into account the following:</w:t>
      </w:r>
    </w:p>
    <w:p w14:paraId="1B006FC8" w14:textId="77777777" w:rsidR="0078503C" w:rsidRPr="001B4421" w:rsidRDefault="0078503C" w:rsidP="0035411F">
      <w:pPr>
        <w:pStyle w:val="ListParagraph"/>
        <w:tabs>
          <w:tab w:val="left" w:pos="510"/>
          <w:tab w:val="left" w:pos="1077"/>
          <w:tab w:val="left" w:pos="1797"/>
        </w:tabs>
        <w:ind w:left="0"/>
        <w:rPr>
          <w:rFonts w:ascii="Arial" w:hAnsi="Arial" w:cs="Arial"/>
          <w:sz w:val="24"/>
          <w:szCs w:val="24"/>
        </w:rPr>
      </w:pPr>
    </w:p>
    <w:p w14:paraId="7ACD0E1D" w14:textId="34CE537D" w:rsidR="0078503C" w:rsidRDefault="0048507C" w:rsidP="0048507C">
      <w:pPr>
        <w:tabs>
          <w:tab w:val="left" w:pos="510"/>
          <w:tab w:val="left" w:pos="1077"/>
          <w:tab w:val="left" w:pos="1418"/>
          <w:tab w:val="left" w:pos="1797"/>
        </w:tabs>
        <w:ind w:left="1077" w:hanging="1077"/>
        <w:rPr>
          <w:rFonts w:ascii="Arial" w:hAnsi="Arial" w:cs="Arial"/>
          <w:sz w:val="24"/>
          <w:szCs w:val="24"/>
        </w:rPr>
      </w:pPr>
      <w:r>
        <w:rPr>
          <w:rFonts w:ascii="Arial" w:hAnsi="Arial" w:cs="Arial"/>
          <w:sz w:val="24"/>
          <w:szCs w:val="24"/>
        </w:rPr>
        <w:tab/>
      </w:r>
      <w:r w:rsidR="00CE751E" w:rsidRPr="001B4421">
        <w:rPr>
          <w:rFonts w:ascii="Arial" w:hAnsi="Arial" w:cs="Arial"/>
          <w:sz w:val="24"/>
          <w:szCs w:val="24"/>
        </w:rPr>
        <w:t>(i)</w:t>
      </w:r>
      <w:r w:rsidR="0078503C" w:rsidRPr="001B4421">
        <w:rPr>
          <w:rFonts w:ascii="Arial" w:hAnsi="Arial" w:cs="Arial"/>
          <w:sz w:val="24"/>
          <w:szCs w:val="24"/>
        </w:rPr>
        <w:tab/>
      </w:r>
      <w:r w:rsidR="00CE751E" w:rsidRPr="001B4421">
        <w:rPr>
          <w:rFonts w:ascii="Arial" w:hAnsi="Arial" w:cs="Arial"/>
          <w:sz w:val="24"/>
          <w:szCs w:val="24"/>
        </w:rPr>
        <w:t>The decision under appeal is the decision of the Department dated 1 March 2019 that the Claimant as not entitled to the mobility and daily living allowance components of PIP from and including 19 September 2018.</w:t>
      </w:r>
    </w:p>
    <w:p w14:paraId="38ED4CFE" w14:textId="77777777" w:rsidR="0048507C" w:rsidRPr="001B4421" w:rsidRDefault="0048507C" w:rsidP="0048507C">
      <w:pPr>
        <w:tabs>
          <w:tab w:val="left" w:pos="510"/>
          <w:tab w:val="left" w:pos="1077"/>
          <w:tab w:val="left" w:pos="1418"/>
          <w:tab w:val="left" w:pos="1797"/>
        </w:tabs>
        <w:ind w:left="1077" w:hanging="1077"/>
        <w:rPr>
          <w:rFonts w:ascii="Arial" w:hAnsi="Arial" w:cs="Arial"/>
          <w:sz w:val="24"/>
          <w:szCs w:val="24"/>
        </w:rPr>
      </w:pPr>
    </w:p>
    <w:p w14:paraId="27A37329" w14:textId="6A65BC9F" w:rsidR="0078503C" w:rsidRDefault="0048507C" w:rsidP="0048507C">
      <w:pPr>
        <w:tabs>
          <w:tab w:val="left" w:pos="510"/>
          <w:tab w:val="left" w:pos="1077"/>
          <w:tab w:val="left" w:pos="1418"/>
          <w:tab w:val="left" w:pos="1797"/>
        </w:tabs>
        <w:ind w:left="1077" w:hanging="1077"/>
        <w:rPr>
          <w:rFonts w:ascii="Arial" w:hAnsi="Arial" w:cs="Arial"/>
          <w:sz w:val="24"/>
          <w:szCs w:val="24"/>
        </w:rPr>
      </w:pPr>
      <w:r>
        <w:rPr>
          <w:rFonts w:ascii="Arial" w:hAnsi="Arial" w:cs="Arial"/>
          <w:sz w:val="24"/>
          <w:szCs w:val="24"/>
        </w:rPr>
        <w:tab/>
      </w:r>
      <w:r w:rsidR="00CE751E" w:rsidRPr="001B4421">
        <w:rPr>
          <w:rFonts w:ascii="Arial" w:hAnsi="Arial" w:cs="Arial"/>
          <w:sz w:val="24"/>
          <w:szCs w:val="24"/>
        </w:rPr>
        <w:t>(ii)</w:t>
      </w:r>
      <w:r w:rsidR="0078503C" w:rsidRPr="001B4421">
        <w:rPr>
          <w:rFonts w:ascii="Arial" w:hAnsi="Arial" w:cs="Arial"/>
          <w:sz w:val="24"/>
          <w:szCs w:val="24"/>
        </w:rPr>
        <w:tab/>
      </w:r>
      <w:r w:rsidR="00CE751E" w:rsidRPr="001B4421">
        <w:rPr>
          <w:rFonts w:ascii="Arial" w:hAnsi="Arial" w:cs="Arial"/>
          <w:sz w:val="24"/>
          <w:szCs w:val="24"/>
        </w:rPr>
        <w:t>The Department is directed to provide details of any subsequent claims to PIP and the outcome of any such claims to the Appeal Tribunal to which the appeal is being referred.</w:t>
      </w:r>
      <w:r>
        <w:rPr>
          <w:rFonts w:ascii="Arial" w:hAnsi="Arial" w:cs="Arial"/>
          <w:sz w:val="24"/>
          <w:szCs w:val="24"/>
        </w:rPr>
        <w:t xml:space="preserve"> </w:t>
      </w:r>
      <w:r w:rsidR="00CE751E" w:rsidRPr="001B4421">
        <w:rPr>
          <w:rFonts w:ascii="Arial" w:hAnsi="Arial" w:cs="Arial"/>
          <w:sz w:val="24"/>
          <w:szCs w:val="24"/>
        </w:rPr>
        <w:t xml:space="preserve"> The Appeal Tribunal is directed to take any evidence of subsequent claims to PIP into account in line with the principles set out in</w:t>
      </w:r>
      <w:r w:rsidR="00656EB8" w:rsidRPr="001B4421">
        <w:rPr>
          <w:rFonts w:ascii="Arial" w:hAnsi="Arial" w:cs="Arial"/>
          <w:i/>
          <w:iCs/>
          <w:sz w:val="24"/>
          <w:szCs w:val="24"/>
        </w:rPr>
        <w:t xml:space="preserve"> C20/04-05 (DLA)</w:t>
      </w:r>
      <w:r w:rsidR="00CE751E" w:rsidRPr="001B4421">
        <w:rPr>
          <w:rFonts w:ascii="Arial" w:hAnsi="Arial" w:cs="Arial"/>
          <w:sz w:val="24"/>
          <w:szCs w:val="24"/>
        </w:rPr>
        <w:t>.</w:t>
      </w:r>
    </w:p>
    <w:p w14:paraId="61958E34" w14:textId="77777777" w:rsidR="0048507C" w:rsidRPr="001B4421" w:rsidRDefault="0048507C" w:rsidP="0048507C">
      <w:pPr>
        <w:tabs>
          <w:tab w:val="left" w:pos="510"/>
          <w:tab w:val="left" w:pos="1077"/>
          <w:tab w:val="left" w:pos="1418"/>
          <w:tab w:val="left" w:pos="1797"/>
        </w:tabs>
        <w:ind w:left="1077" w:hanging="1077"/>
        <w:rPr>
          <w:rFonts w:ascii="Arial" w:hAnsi="Arial" w:cs="Arial"/>
          <w:sz w:val="24"/>
          <w:szCs w:val="24"/>
        </w:rPr>
      </w:pPr>
    </w:p>
    <w:p w14:paraId="4485B2DA" w14:textId="5C021446" w:rsidR="0078503C" w:rsidRDefault="0048507C" w:rsidP="0048507C">
      <w:pPr>
        <w:tabs>
          <w:tab w:val="left" w:pos="510"/>
          <w:tab w:val="left" w:pos="1077"/>
          <w:tab w:val="left" w:pos="1418"/>
          <w:tab w:val="left" w:pos="1797"/>
        </w:tabs>
        <w:ind w:left="1077" w:hanging="1077"/>
        <w:rPr>
          <w:rFonts w:ascii="Arial" w:hAnsi="Arial" w:cs="Arial"/>
          <w:sz w:val="24"/>
          <w:szCs w:val="24"/>
        </w:rPr>
      </w:pPr>
      <w:r>
        <w:rPr>
          <w:rFonts w:ascii="Arial" w:hAnsi="Arial" w:cs="Arial"/>
          <w:sz w:val="24"/>
          <w:szCs w:val="24"/>
        </w:rPr>
        <w:tab/>
      </w:r>
      <w:r w:rsidR="00CE751E" w:rsidRPr="001B4421">
        <w:rPr>
          <w:rFonts w:ascii="Arial" w:hAnsi="Arial" w:cs="Arial"/>
          <w:sz w:val="24"/>
          <w:szCs w:val="24"/>
        </w:rPr>
        <w:t>(iii)</w:t>
      </w:r>
      <w:r w:rsidR="0078503C" w:rsidRPr="001B4421">
        <w:rPr>
          <w:rFonts w:ascii="Arial" w:hAnsi="Arial" w:cs="Arial"/>
          <w:sz w:val="24"/>
          <w:szCs w:val="24"/>
        </w:rPr>
        <w:tab/>
      </w:r>
      <w:r w:rsidR="00CE751E" w:rsidRPr="001B4421">
        <w:rPr>
          <w:rFonts w:ascii="Arial" w:hAnsi="Arial" w:cs="Arial"/>
          <w:sz w:val="24"/>
          <w:szCs w:val="24"/>
        </w:rPr>
        <w:t>It will be for both parties to the proceedings to make submissions and adduce evidence in support of those submissions, on all issues relevant to the appeal.</w:t>
      </w:r>
    </w:p>
    <w:p w14:paraId="1ABF480F" w14:textId="77777777" w:rsidR="0048507C" w:rsidRPr="001B4421" w:rsidRDefault="0048507C" w:rsidP="0048507C">
      <w:pPr>
        <w:tabs>
          <w:tab w:val="left" w:pos="510"/>
          <w:tab w:val="left" w:pos="1077"/>
          <w:tab w:val="left" w:pos="1418"/>
          <w:tab w:val="left" w:pos="1797"/>
        </w:tabs>
        <w:ind w:left="1077" w:hanging="1077"/>
        <w:rPr>
          <w:rFonts w:ascii="Arial" w:hAnsi="Arial" w:cs="Arial"/>
          <w:sz w:val="24"/>
          <w:szCs w:val="24"/>
        </w:rPr>
      </w:pPr>
    </w:p>
    <w:p w14:paraId="582B2F8F" w14:textId="56D0AC93" w:rsidR="0078503C" w:rsidRDefault="0048507C" w:rsidP="0048507C">
      <w:pPr>
        <w:tabs>
          <w:tab w:val="left" w:pos="510"/>
          <w:tab w:val="left" w:pos="1077"/>
          <w:tab w:val="left" w:pos="1418"/>
          <w:tab w:val="left" w:pos="1797"/>
        </w:tabs>
        <w:ind w:left="1077" w:hanging="1077"/>
        <w:rPr>
          <w:rFonts w:ascii="Arial" w:hAnsi="Arial" w:cs="Arial"/>
          <w:sz w:val="24"/>
          <w:szCs w:val="24"/>
        </w:rPr>
      </w:pPr>
      <w:r>
        <w:rPr>
          <w:rFonts w:ascii="Arial" w:hAnsi="Arial" w:cs="Arial"/>
          <w:sz w:val="24"/>
          <w:szCs w:val="24"/>
        </w:rPr>
        <w:tab/>
      </w:r>
      <w:r w:rsidR="00CE751E" w:rsidRPr="001B4421">
        <w:rPr>
          <w:rFonts w:ascii="Arial" w:hAnsi="Arial" w:cs="Arial"/>
          <w:sz w:val="24"/>
          <w:szCs w:val="24"/>
        </w:rPr>
        <w:t>(iv)</w:t>
      </w:r>
      <w:r w:rsidR="0078503C" w:rsidRPr="001B4421">
        <w:rPr>
          <w:rFonts w:ascii="Arial" w:hAnsi="Arial" w:cs="Arial"/>
          <w:sz w:val="24"/>
          <w:szCs w:val="24"/>
        </w:rPr>
        <w:tab/>
      </w:r>
      <w:r w:rsidR="00CE751E" w:rsidRPr="001B4421">
        <w:rPr>
          <w:rFonts w:ascii="Arial" w:hAnsi="Arial" w:cs="Arial"/>
          <w:sz w:val="24"/>
          <w:szCs w:val="24"/>
        </w:rPr>
        <w:t>It will be for the Appeal Tribunal to consider the submissions made by the parties to the proceedings on these issues and any evidence adduced in support of them and then make its determination in light of all that is before it.</w:t>
      </w:r>
    </w:p>
    <w:p w14:paraId="56031BB9" w14:textId="77777777" w:rsidR="0048507C" w:rsidRPr="001B4421" w:rsidRDefault="0048507C" w:rsidP="0048507C">
      <w:pPr>
        <w:tabs>
          <w:tab w:val="left" w:pos="510"/>
          <w:tab w:val="left" w:pos="1077"/>
          <w:tab w:val="left" w:pos="1418"/>
          <w:tab w:val="left" w:pos="1797"/>
        </w:tabs>
        <w:ind w:left="1077" w:hanging="1077"/>
        <w:rPr>
          <w:rFonts w:ascii="Arial" w:hAnsi="Arial" w:cs="Arial"/>
          <w:sz w:val="24"/>
          <w:szCs w:val="24"/>
        </w:rPr>
      </w:pPr>
    </w:p>
    <w:p w14:paraId="0BCC5D0A" w14:textId="1E7979DE" w:rsidR="00CB0FAE" w:rsidRPr="001B4421" w:rsidRDefault="0048507C" w:rsidP="0048507C">
      <w:pPr>
        <w:tabs>
          <w:tab w:val="left" w:pos="510"/>
          <w:tab w:val="left" w:pos="1077"/>
          <w:tab w:val="left" w:pos="1418"/>
          <w:tab w:val="left" w:pos="1797"/>
        </w:tabs>
        <w:ind w:left="1077" w:hanging="1077"/>
        <w:rPr>
          <w:rFonts w:ascii="Arial" w:hAnsi="Arial" w:cs="Arial"/>
          <w:sz w:val="24"/>
          <w:szCs w:val="24"/>
        </w:rPr>
      </w:pPr>
      <w:r>
        <w:rPr>
          <w:rFonts w:ascii="Arial" w:hAnsi="Arial" w:cs="Arial"/>
          <w:sz w:val="24"/>
          <w:szCs w:val="24"/>
        </w:rPr>
        <w:tab/>
      </w:r>
      <w:r w:rsidR="00CE751E" w:rsidRPr="001B4421">
        <w:rPr>
          <w:rFonts w:ascii="Arial" w:hAnsi="Arial" w:cs="Arial"/>
          <w:sz w:val="24"/>
          <w:szCs w:val="24"/>
        </w:rPr>
        <w:t>(v)</w:t>
      </w:r>
      <w:r w:rsidR="0078503C" w:rsidRPr="001B4421">
        <w:rPr>
          <w:rFonts w:ascii="Arial" w:hAnsi="Arial" w:cs="Arial"/>
          <w:sz w:val="24"/>
          <w:szCs w:val="24"/>
        </w:rPr>
        <w:tab/>
      </w:r>
      <w:r w:rsidR="00CE751E" w:rsidRPr="001B4421">
        <w:rPr>
          <w:rFonts w:ascii="Arial" w:hAnsi="Arial" w:cs="Arial"/>
          <w:sz w:val="24"/>
          <w:szCs w:val="24"/>
        </w:rPr>
        <w:t xml:space="preserve">The Claimant has expressed a preference for a morning hearing. </w:t>
      </w:r>
      <w:r>
        <w:rPr>
          <w:rFonts w:ascii="Arial" w:hAnsi="Arial" w:cs="Arial"/>
          <w:sz w:val="24"/>
          <w:szCs w:val="24"/>
        </w:rPr>
        <w:t xml:space="preserve"> </w:t>
      </w:r>
      <w:r w:rsidR="00CE751E" w:rsidRPr="001B4421">
        <w:rPr>
          <w:rFonts w:ascii="Arial" w:hAnsi="Arial" w:cs="Arial"/>
          <w:sz w:val="24"/>
          <w:szCs w:val="24"/>
        </w:rPr>
        <w:t>If this remains the case, the Appeal Tribunal is directed to ensure the matter is listed for a morning hearing.</w:t>
      </w:r>
    </w:p>
    <w:p w14:paraId="3A1A052D" w14:textId="77777777" w:rsidR="00CB0FAE" w:rsidRPr="001B4421" w:rsidRDefault="00CB0FAE" w:rsidP="0035411F">
      <w:pPr>
        <w:tabs>
          <w:tab w:val="left" w:pos="510"/>
          <w:tab w:val="left" w:pos="1077"/>
          <w:tab w:val="left" w:pos="1418"/>
          <w:tab w:val="left" w:pos="1797"/>
        </w:tabs>
        <w:rPr>
          <w:rFonts w:ascii="Arial" w:hAnsi="Arial" w:cs="Arial"/>
          <w:sz w:val="24"/>
          <w:szCs w:val="24"/>
        </w:rPr>
      </w:pPr>
    </w:p>
    <w:p w14:paraId="13456033" w14:textId="31498ACA" w:rsidR="0078503C" w:rsidRPr="001B4421" w:rsidRDefault="0048507C" w:rsidP="0035411F">
      <w:pPr>
        <w:tabs>
          <w:tab w:val="left" w:pos="510"/>
          <w:tab w:val="left" w:pos="1077"/>
          <w:tab w:val="left" w:pos="1418"/>
          <w:tab w:val="left" w:pos="1797"/>
        </w:tabs>
        <w:rPr>
          <w:rFonts w:ascii="Arial" w:hAnsi="Arial" w:cs="Arial"/>
          <w:b/>
          <w:bCs/>
          <w:sz w:val="24"/>
          <w:szCs w:val="24"/>
        </w:rPr>
      </w:pPr>
      <w:r>
        <w:rPr>
          <w:rFonts w:ascii="Arial" w:hAnsi="Arial" w:cs="Arial"/>
          <w:b/>
          <w:bCs/>
          <w:sz w:val="24"/>
          <w:szCs w:val="24"/>
        </w:rPr>
        <w:tab/>
      </w:r>
      <w:r w:rsidR="00CE751E" w:rsidRPr="001B4421">
        <w:rPr>
          <w:rFonts w:ascii="Arial" w:hAnsi="Arial" w:cs="Arial"/>
          <w:b/>
          <w:bCs/>
          <w:sz w:val="24"/>
          <w:szCs w:val="24"/>
        </w:rPr>
        <w:t>Background</w:t>
      </w:r>
    </w:p>
    <w:p w14:paraId="678837A0" w14:textId="77777777" w:rsidR="0078503C" w:rsidRPr="001B4421" w:rsidRDefault="0078503C" w:rsidP="0035411F">
      <w:pPr>
        <w:pStyle w:val="ListParagraph"/>
        <w:tabs>
          <w:tab w:val="left" w:pos="510"/>
          <w:tab w:val="left" w:pos="1077"/>
          <w:tab w:val="left" w:pos="1797"/>
        </w:tabs>
        <w:ind w:left="0"/>
        <w:rPr>
          <w:rFonts w:ascii="Arial" w:hAnsi="Arial" w:cs="Arial"/>
          <w:sz w:val="24"/>
          <w:szCs w:val="24"/>
        </w:rPr>
      </w:pPr>
    </w:p>
    <w:p w14:paraId="6FCAF0AE" w14:textId="325B21DC" w:rsidR="00EB03A9" w:rsidRPr="001B4421" w:rsidRDefault="001B45E3" w:rsidP="00B75678">
      <w:pPr>
        <w:tabs>
          <w:tab w:val="left" w:pos="510"/>
          <w:tab w:val="left" w:pos="1077"/>
          <w:tab w:val="left" w:pos="1797"/>
        </w:tabs>
        <w:ind w:left="510" w:hanging="510"/>
        <w:rPr>
          <w:rFonts w:ascii="Arial" w:hAnsi="Arial" w:cs="Arial"/>
          <w:sz w:val="24"/>
          <w:szCs w:val="24"/>
        </w:rPr>
      </w:pPr>
      <w:r>
        <w:rPr>
          <w:rFonts w:ascii="Arial" w:hAnsi="Arial" w:cs="Arial"/>
          <w:sz w:val="24"/>
          <w:szCs w:val="24"/>
        </w:rPr>
        <w:t>9.</w:t>
      </w:r>
      <w:r>
        <w:rPr>
          <w:rFonts w:ascii="Arial" w:hAnsi="Arial" w:cs="Arial"/>
          <w:sz w:val="24"/>
          <w:szCs w:val="24"/>
        </w:rPr>
        <w:tab/>
      </w:r>
      <w:r w:rsidR="00CE751E" w:rsidRPr="001B4421">
        <w:rPr>
          <w:rFonts w:ascii="Arial" w:hAnsi="Arial" w:cs="Arial"/>
          <w:sz w:val="24"/>
          <w:szCs w:val="24"/>
        </w:rPr>
        <w:t xml:space="preserve">On 1 March 2019 a decision maker of the Department decided that the Claimant was not entitled to the mobility and daily living components of PIP from and including 19 September 2018. </w:t>
      </w:r>
      <w:r>
        <w:rPr>
          <w:rFonts w:ascii="Arial" w:hAnsi="Arial" w:cs="Arial"/>
          <w:sz w:val="24"/>
          <w:szCs w:val="24"/>
        </w:rPr>
        <w:t xml:space="preserve"> </w:t>
      </w:r>
      <w:r w:rsidR="00CE751E" w:rsidRPr="001B4421">
        <w:rPr>
          <w:rFonts w:ascii="Arial" w:hAnsi="Arial" w:cs="Arial"/>
          <w:sz w:val="24"/>
          <w:szCs w:val="24"/>
        </w:rPr>
        <w:t>On the 18 July 2019 the decision was reconsidered and although the decision was revised with the reconsideration case manager awarding the Claimant 4 points on the daily living activities, this revision had no effect on the original decision of 1 March 2019 which remained unchanged</w:t>
      </w:r>
      <w:r w:rsidR="00EB03A9" w:rsidRPr="001B4421">
        <w:rPr>
          <w:rFonts w:ascii="Arial" w:hAnsi="Arial" w:cs="Arial"/>
          <w:sz w:val="24"/>
          <w:szCs w:val="24"/>
        </w:rPr>
        <w:t>.</w:t>
      </w:r>
    </w:p>
    <w:p w14:paraId="57803134" w14:textId="77777777" w:rsidR="00EB03A9" w:rsidRPr="001B4421" w:rsidRDefault="00EB03A9" w:rsidP="00B75678">
      <w:pPr>
        <w:tabs>
          <w:tab w:val="left" w:pos="510"/>
          <w:tab w:val="left" w:pos="1077"/>
          <w:tab w:val="left" w:pos="1797"/>
        </w:tabs>
        <w:ind w:left="510" w:hanging="510"/>
        <w:rPr>
          <w:rFonts w:ascii="Arial" w:hAnsi="Arial" w:cs="Arial"/>
          <w:sz w:val="24"/>
          <w:szCs w:val="24"/>
        </w:rPr>
      </w:pPr>
    </w:p>
    <w:p w14:paraId="6BEC8A9A" w14:textId="165A39D8" w:rsidR="00EB03A9" w:rsidRPr="001B4421" w:rsidRDefault="001B45E3" w:rsidP="00B75678">
      <w:pPr>
        <w:tabs>
          <w:tab w:val="left" w:pos="510"/>
          <w:tab w:val="left" w:pos="1077"/>
          <w:tab w:val="left" w:pos="1797"/>
        </w:tabs>
        <w:ind w:left="510" w:hanging="510"/>
        <w:rPr>
          <w:rFonts w:ascii="Arial" w:hAnsi="Arial" w:cs="Arial"/>
          <w:sz w:val="24"/>
          <w:szCs w:val="24"/>
        </w:rPr>
      </w:pPr>
      <w:r>
        <w:rPr>
          <w:rFonts w:ascii="Arial" w:hAnsi="Arial" w:cs="Arial"/>
          <w:sz w:val="24"/>
          <w:szCs w:val="24"/>
        </w:rPr>
        <w:t>10.</w:t>
      </w:r>
      <w:r>
        <w:rPr>
          <w:rFonts w:ascii="Arial" w:hAnsi="Arial" w:cs="Arial"/>
          <w:sz w:val="24"/>
          <w:szCs w:val="24"/>
        </w:rPr>
        <w:tab/>
      </w:r>
      <w:r w:rsidR="00CE751E" w:rsidRPr="001B4421">
        <w:rPr>
          <w:rFonts w:ascii="Arial" w:hAnsi="Arial" w:cs="Arial"/>
          <w:sz w:val="24"/>
          <w:szCs w:val="24"/>
        </w:rPr>
        <w:t xml:space="preserve">Following 6 postponements/adjournments for various reasons, an Appeal Hearing took place on the 1 March 2024. </w:t>
      </w:r>
      <w:r w:rsidR="00B75678">
        <w:rPr>
          <w:rFonts w:ascii="Arial" w:hAnsi="Arial" w:cs="Arial"/>
          <w:sz w:val="24"/>
          <w:szCs w:val="24"/>
        </w:rPr>
        <w:t xml:space="preserve"> </w:t>
      </w:r>
      <w:r w:rsidR="00CE751E" w:rsidRPr="001B4421">
        <w:rPr>
          <w:rFonts w:ascii="Arial" w:hAnsi="Arial" w:cs="Arial"/>
          <w:sz w:val="24"/>
          <w:szCs w:val="24"/>
        </w:rPr>
        <w:t xml:space="preserve">The Claimant was not in attendance. </w:t>
      </w:r>
      <w:r w:rsidR="00B75678">
        <w:rPr>
          <w:rFonts w:ascii="Arial" w:hAnsi="Arial" w:cs="Arial"/>
          <w:sz w:val="24"/>
          <w:szCs w:val="24"/>
        </w:rPr>
        <w:t xml:space="preserve"> </w:t>
      </w:r>
      <w:r w:rsidR="00CE751E" w:rsidRPr="001B4421">
        <w:rPr>
          <w:rFonts w:ascii="Arial" w:hAnsi="Arial" w:cs="Arial"/>
          <w:sz w:val="24"/>
          <w:szCs w:val="24"/>
        </w:rPr>
        <w:t>The Appeal Tribunal disallowed the appeal and confirmed the Department’s decision of 1 March 2019.</w:t>
      </w:r>
    </w:p>
    <w:p w14:paraId="6C8E39AB" w14:textId="77777777" w:rsidR="00EB03A9" w:rsidRPr="001B4421" w:rsidRDefault="00EB03A9" w:rsidP="00B75678">
      <w:pPr>
        <w:pStyle w:val="ListParagraph"/>
        <w:tabs>
          <w:tab w:val="left" w:pos="510"/>
          <w:tab w:val="left" w:pos="1077"/>
          <w:tab w:val="left" w:pos="1797"/>
        </w:tabs>
        <w:ind w:left="510" w:hanging="510"/>
        <w:rPr>
          <w:rFonts w:ascii="Arial" w:hAnsi="Arial" w:cs="Arial"/>
          <w:sz w:val="24"/>
          <w:szCs w:val="24"/>
        </w:rPr>
      </w:pPr>
    </w:p>
    <w:p w14:paraId="27473B8D" w14:textId="468793A7" w:rsidR="00EB03A9" w:rsidRPr="001B4421" w:rsidRDefault="00B75678" w:rsidP="00B75678">
      <w:pPr>
        <w:tabs>
          <w:tab w:val="left" w:pos="510"/>
          <w:tab w:val="left" w:pos="1077"/>
          <w:tab w:val="left" w:pos="1797"/>
        </w:tabs>
        <w:ind w:left="510" w:hanging="510"/>
        <w:rPr>
          <w:rFonts w:ascii="Arial" w:hAnsi="Arial" w:cs="Arial"/>
          <w:sz w:val="24"/>
          <w:szCs w:val="24"/>
        </w:rPr>
      </w:pPr>
      <w:r>
        <w:rPr>
          <w:rFonts w:ascii="Arial" w:hAnsi="Arial" w:cs="Arial"/>
          <w:sz w:val="24"/>
          <w:szCs w:val="24"/>
        </w:rPr>
        <w:t>11.</w:t>
      </w:r>
      <w:r>
        <w:rPr>
          <w:rFonts w:ascii="Arial" w:hAnsi="Arial" w:cs="Arial"/>
          <w:sz w:val="24"/>
          <w:szCs w:val="24"/>
        </w:rPr>
        <w:tab/>
      </w:r>
      <w:r w:rsidR="00CE751E" w:rsidRPr="001B4421">
        <w:rPr>
          <w:rFonts w:ascii="Arial" w:hAnsi="Arial" w:cs="Arial"/>
          <w:sz w:val="24"/>
          <w:szCs w:val="24"/>
        </w:rPr>
        <w:t xml:space="preserve">Following an application by the Claimant for leave to appeal, the decision of the Appeal Tribunal dated 1 March 2024 was set aside by then President of the Appeal Tribunal on the basis that the Claimant asserted that he had submitted a postponement request which may not have been received and </w:t>
      </w:r>
      <w:r w:rsidR="00CE751E" w:rsidRPr="001B4421">
        <w:rPr>
          <w:rFonts w:ascii="Arial" w:hAnsi="Arial" w:cs="Arial"/>
          <w:sz w:val="24"/>
          <w:szCs w:val="24"/>
        </w:rPr>
        <w:lastRenderedPageBreak/>
        <w:t>that certain evidence provided by him prior to the hearing may not have been available to the Appeal Tribunal.</w:t>
      </w:r>
    </w:p>
    <w:p w14:paraId="72C44F62" w14:textId="77777777" w:rsidR="00EB03A9" w:rsidRPr="001B4421" w:rsidRDefault="00EB03A9" w:rsidP="00B75678">
      <w:pPr>
        <w:pStyle w:val="ListParagraph"/>
        <w:tabs>
          <w:tab w:val="left" w:pos="510"/>
          <w:tab w:val="left" w:pos="1077"/>
          <w:tab w:val="left" w:pos="1797"/>
        </w:tabs>
        <w:ind w:left="510" w:hanging="510"/>
        <w:rPr>
          <w:rFonts w:ascii="Arial" w:hAnsi="Arial" w:cs="Arial"/>
          <w:sz w:val="24"/>
          <w:szCs w:val="24"/>
        </w:rPr>
      </w:pPr>
    </w:p>
    <w:p w14:paraId="70266786" w14:textId="214E0AB6" w:rsidR="00EB03A9" w:rsidRPr="001B4421" w:rsidRDefault="00B75678" w:rsidP="00B75678">
      <w:pPr>
        <w:tabs>
          <w:tab w:val="left" w:pos="510"/>
          <w:tab w:val="left" w:pos="1077"/>
          <w:tab w:val="left" w:pos="1797"/>
        </w:tabs>
        <w:ind w:left="510" w:hanging="510"/>
        <w:rPr>
          <w:rFonts w:ascii="Arial" w:hAnsi="Arial" w:cs="Arial"/>
          <w:sz w:val="24"/>
          <w:szCs w:val="24"/>
        </w:rPr>
      </w:pPr>
      <w:r>
        <w:rPr>
          <w:rFonts w:ascii="Arial" w:hAnsi="Arial" w:cs="Arial"/>
          <w:sz w:val="24"/>
          <w:szCs w:val="24"/>
        </w:rPr>
        <w:t>12.</w:t>
      </w:r>
      <w:r>
        <w:rPr>
          <w:rFonts w:ascii="Arial" w:hAnsi="Arial" w:cs="Arial"/>
          <w:sz w:val="24"/>
          <w:szCs w:val="24"/>
        </w:rPr>
        <w:tab/>
      </w:r>
      <w:r w:rsidR="00CE751E" w:rsidRPr="001B4421">
        <w:rPr>
          <w:rFonts w:ascii="Arial" w:hAnsi="Arial" w:cs="Arial"/>
          <w:sz w:val="24"/>
          <w:szCs w:val="24"/>
        </w:rPr>
        <w:t xml:space="preserve">The matter was re-listed before the Appeal Tribunal on the afternoon of 22 January 2025. </w:t>
      </w:r>
      <w:r>
        <w:rPr>
          <w:rFonts w:ascii="Arial" w:hAnsi="Arial" w:cs="Arial"/>
          <w:sz w:val="24"/>
          <w:szCs w:val="24"/>
        </w:rPr>
        <w:t xml:space="preserve"> </w:t>
      </w:r>
      <w:r w:rsidR="00CE751E" w:rsidRPr="001B4421">
        <w:rPr>
          <w:rFonts w:ascii="Arial" w:hAnsi="Arial" w:cs="Arial"/>
          <w:sz w:val="24"/>
          <w:szCs w:val="24"/>
        </w:rPr>
        <w:t>The Claimant was not present.</w:t>
      </w:r>
      <w:r>
        <w:rPr>
          <w:rFonts w:ascii="Arial" w:hAnsi="Arial" w:cs="Arial"/>
          <w:sz w:val="24"/>
          <w:szCs w:val="24"/>
        </w:rPr>
        <w:t xml:space="preserve"> </w:t>
      </w:r>
      <w:r w:rsidR="00CE751E" w:rsidRPr="001B4421">
        <w:rPr>
          <w:rFonts w:ascii="Arial" w:hAnsi="Arial" w:cs="Arial"/>
          <w:sz w:val="24"/>
          <w:szCs w:val="24"/>
        </w:rPr>
        <w:t xml:space="preserve"> The Appeal Tribunal proceeded in the absence of the Claimant. </w:t>
      </w:r>
      <w:r>
        <w:rPr>
          <w:rFonts w:ascii="Arial" w:hAnsi="Arial" w:cs="Arial"/>
          <w:sz w:val="24"/>
          <w:szCs w:val="24"/>
        </w:rPr>
        <w:t xml:space="preserve"> </w:t>
      </w:r>
      <w:r w:rsidR="00CE751E" w:rsidRPr="001B4421">
        <w:rPr>
          <w:rFonts w:ascii="Arial" w:hAnsi="Arial" w:cs="Arial"/>
          <w:sz w:val="24"/>
          <w:szCs w:val="24"/>
        </w:rPr>
        <w:t>The Appeal Tribunal disallowed the appeal and confirmed the Departmental decision of 1 March 2019.</w:t>
      </w:r>
    </w:p>
    <w:p w14:paraId="0C5E6283" w14:textId="77777777" w:rsidR="00EB03A9" w:rsidRPr="001B4421" w:rsidRDefault="00EB03A9" w:rsidP="00B75678">
      <w:pPr>
        <w:pStyle w:val="ListParagraph"/>
        <w:tabs>
          <w:tab w:val="left" w:pos="510"/>
          <w:tab w:val="left" w:pos="1077"/>
          <w:tab w:val="left" w:pos="1797"/>
        </w:tabs>
        <w:ind w:left="510" w:hanging="510"/>
        <w:rPr>
          <w:rFonts w:ascii="Arial" w:hAnsi="Arial" w:cs="Arial"/>
          <w:sz w:val="24"/>
          <w:szCs w:val="24"/>
        </w:rPr>
      </w:pPr>
    </w:p>
    <w:p w14:paraId="1BF6058C" w14:textId="1C2149B3" w:rsidR="00EB03A9" w:rsidRPr="001B4421" w:rsidRDefault="00B75678" w:rsidP="00B75678">
      <w:pPr>
        <w:tabs>
          <w:tab w:val="left" w:pos="510"/>
          <w:tab w:val="left" w:pos="1077"/>
          <w:tab w:val="left" w:pos="1797"/>
        </w:tabs>
        <w:ind w:left="510" w:hanging="510"/>
        <w:rPr>
          <w:rFonts w:ascii="Arial" w:hAnsi="Arial" w:cs="Arial"/>
          <w:sz w:val="24"/>
          <w:szCs w:val="24"/>
        </w:rPr>
      </w:pPr>
      <w:r>
        <w:rPr>
          <w:rFonts w:ascii="Arial" w:hAnsi="Arial" w:cs="Arial"/>
          <w:sz w:val="24"/>
          <w:szCs w:val="24"/>
        </w:rPr>
        <w:t>13.</w:t>
      </w:r>
      <w:r>
        <w:rPr>
          <w:rFonts w:ascii="Arial" w:hAnsi="Arial" w:cs="Arial"/>
          <w:sz w:val="24"/>
          <w:szCs w:val="24"/>
        </w:rPr>
        <w:tab/>
      </w:r>
      <w:r w:rsidR="00CE751E" w:rsidRPr="001B4421">
        <w:rPr>
          <w:rFonts w:ascii="Arial" w:hAnsi="Arial" w:cs="Arial"/>
          <w:sz w:val="24"/>
          <w:szCs w:val="24"/>
        </w:rPr>
        <w:t>The Legally Qualified Panel Member (LQPM) refused an application for leave to appeal to the Social Security Commissioner on 15 May 2025.</w:t>
      </w:r>
    </w:p>
    <w:p w14:paraId="483F8A0D" w14:textId="77777777" w:rsidR="00EB03A9" w:rsidRPr="001B4421" w:rsidRDefault="00EB03A9" w:rsidP="0035411F">
      <w:pPr>
        <w:pStyle w:val="ListParagraph"/>
        <w:tabs>
          <w:tab w:val="left" w:pos="510"/>
          <w:tab w:val="left" w:pos="1077"/>
          <w:tab w:val="left" w:pos="1797"/>
        </w:tabs>
        <w:ind w:left="0"/>
        <w:rPr>
          <w:rFonts w:ascii="Arial" w:hAnsi="Arial" w:cs="Arial"/>
          <w:sz w:val="24"/>
          <w:szCs w:val="24"/>
        </w:rPr>
      </w:pPr>
    </w:p>
    <w:p w14:paraId="489FE56C" w14:textId="441529C6" w:rsidR="00EB03A9" w:rsidRPr="001B4421" w:rsidRDefault="00B75678" w:rsidP="0035411F">
      <w:pPr>
        <w:tabs>
          <w:tab w:val="left" w:pos="510"/>
          <w:tab w:val="left" w:pos="1077"/>
          <w:tab w:val="left" w:pos="1797"/>
        </w:tabs>
        <w:rPr>
          <w:rFonts w:ascii="Arial" w:hAnsi="Arial" w:cs="Arial"/>
          <w:b/>
          <w:bCs/>
          <w:sz w:val="24"/>
          <w:szCs w:val="24"/>
        </w:rPr>
      </w:pPr>
      <w:r>
        <w:rPr>
          <w:rFonts w:ascii="Arial" w:hAnsi="Arial" w:cs="Arial"/>
          <w:b/>
          <w:bCs/>
          <w:sz w:val="24"/>
          <w:szCs w:val="24"/>
        </w:rPr>
        <w:tab/>
      </w:r>
      <w:r w:rsidR="00CE751E" w:rsidRPr="001B4421">
        <w:rPr>
          <w:rFonts w:ascii="Arial" w:hAnsi="Arial" w:cs="Arial"/>
          <w:b/>
          <w:bCs/>
          <w:sz w:val="24"/>
          <w:szCs w:val="24"/>
        </w:rPr>
        <w:t>Proceedings before the Social Security Commissioners</w:t>
      </w:r>
    </w:p>
    <w:p w14:paraId="39312BC3" w14:textId="77777777" w:rsidR="00EB03A9" w:rsidRPr="001B4421" w:rsidRDefault="00EB03A9" w:rsidP="0035411F">
      <w:pPr>
        <w:pStyle w:val="ListParagraph"/>
        <w:tabs>
          <w:tab w:val="left" w:pos="510"/>
          <w:tab w:val="left" w:pos="1077"/>
          <w:tab w:val="left" w:pos="1797"/>
        </w:tabs>
        <w:ind w:left="0"/>
        <w:rPr>
          <w:rFonts w:ascii="Arial" w:hAnsi="Arial" w:cs="Arial"/>
          <w:sz w:val="24"/>
          <w:szCs w:val="24"/>
        </w:rPr>
      </w:pPr>
    </w:p>
    <w:p w14:paraId="2E68B547" w14:textId="48190956" w:rsidR="00EB03A9" w:rsidRPr="001B4421" w:rsidRDefault="00EC7427" w:rsidP="00EC7427">
      <w:pPr>
        <w:tabs>
          <w:tab w:val="left" w:pos="510"/>
          <w:tab w:val="left" w:pos="1077"/>
          <w:tab w:val="left" w:pos="1797"/>
        </w:tabs>
        <w:ind w:left="510" w:hanging="510"/>
        <w:rPr>
          <w:rFonts w:ascii="Arial" w:hAnsi="Arial" w:cs="Arial"/>
          <w:sz w:val="24"/>
          <w:szCs w:val="24"/>
        </w:rPr>
      </w:pPr>
      <w:r>
        <w:rPr>
          <w:rFonts w:ascii="Arial" w:hAnsi="Arial" w:cs="Arial"/>
          <w:sz w:val="24"/>
          <w:szCs w:val="24"/>
        </w:rPr>
        <w:t>14.</w:t>
      </w:r>
      <w:r>
        <w:rPr>
          <w:rFonts w:ascii="Arial" w:hAnsi="Arial" w:cs="Arial"/>
          <w:sz w:val="24"/>
          <w:szCs w:val="24"/>
        </w:rPr>
        <w:tab/>
      </w:r>
      <w:r w:rsidR="00CE751E" w:rsidRPr="001B4421">
        <w:rPr>
          <w:rFonts w:ascii="Arial" w:hAnsi="Arial" w:cs="Arial"/>
          <w:sz w:val="24"/>
          <w:szCs w:val="24"/>
        </w:rPr>
        <w:t xml:space="preserve">On 10 June 2025, an application for leave to appeal by the Claimant was received in the Office of the Social Security Commissioners. </w:t>
      </w:r>
      <w:r>
        <w:rPr>
          <w:rFonts w:ascii="Arial" w:hAnsi="Arial" w:cs="Arial"/>
          <w:sz w:val="24"/>
          <w:szCs w:val="24"/>
        </w:rPr>
        <w:t xml:space="preserve"> </w:t>
      </w:r>
      <w:r w:rsidR="00CE751E" w:rsidRPr="001B4421">
        <w:rPr>
          <w:rFonts w:ascii="Arial" w:hAnsi="Arial" w:cs="Arial"/>
          <w:sz w:val="24"/>
          <w:szCs w:val="24"/>
        </w:rPr>
        <w:t>On 11 July 2025 written observations o</w:t>
      </w:r>
      <w:r w:rsidR="00F510CA" w:rsidRPr="001B4421">
        <w:rPr>
          <w:rFonts w:ascii="Arial" w:hAnsi="Arial" w:cs="Arial"/>
          <w:sz w:val="24"/>
          <w:szCs w:val="24"/>
        </w:rPr>
        <w:t>n</w:t>
      </w:r>
      <w:r w:rsidR="00CE751E" w:rsidRPr="001B4421">
        <w:rPr>
          <w:rFonts w:ascii="Arial" w:hAnsi="Arial" w:cs="Arial"/>
          <w:sz w:val="24"/>
          <w:szCs w:val="24"/>
        </w:rPr>
        <w:t xml:space="preserve"> the application for leave to appeal were received from Ms Patterson on behalf of the Department, opposing the application. </w:t>
      </w:r>
      <w:r>
        <w:rPr>
          <w:rFonts w:ascii="Arial" w:hAnsi="Arial" w:cs="Arial"/>
          <w:sz w:val="24"/>
          <w:szCs w:val="24"/>
        </w:rPr>
        <w:t xml:space="preserve"> </w:t>
      </w:r>
      <w:r w:rsidR="00CE751E" w:rsidRPr="001B4421">
        <w:rPr>
          <w:rFonts w:ascii="Arial" w:hAnsi="Arial" w:cs="Arial"/>
          <w:sz w:val="24"/>
          <w:szCs w:val="24"/>
        </w:rPr>
        <w:t>They were shared with the Claimant who responded with further representations on 14 August 2025.</w:t>
      </w:r>
    </w:p>
    <w:p w14:paraId="01FF2BAE" w14:textId="77777777" w:rsidR="00EB03A9" w:rsidRPr="001B4421" w:rsidRDefault="00EB03A9" w:rsidP="00EC7427">
      <w:pPr>
        <w:tabs>
          <w:tab w:val="left" w:pos="510"/>
          <w:tab w:val="left" w:pos="1077"/>
          <w:tab w:val="left" w:pos="1797"/>
        </w:tabs>
        <w:ind w:left="510" w:hanging="510"/>
        <w:rPr>
          <w:rFonts w:ascii="Arial" w:hAnsi="Arial" w:cs="Arial"/>
          <w:sz w:val="24"/>
          <w:szCs w:val="24"/>
        </w:rPr>
      </w:pPr>
    </w:p>
    <w:p w14:paraId="353B5F3E" w14:textId="2BECB2A7" w:rsidR="00EB03A9" w:rsidRPr="001B4421" w:rsidRDefault="00EC7427" w:rsidP="00EC7427">
      <w:pPr>
        <w:tabs>
          <w:tab w:val="left" w:pos="510"/>
          <w:tab w:val="left" w:pos="1077"/>
          <w:tab w:val="left" w:pos="1797"/>
        </w:tabs>
        <w:ind w:left="510" w:hanging="510"/>
        <w:rPr>
          <w:rFonts w:ascii="Arial" w:hAnsi="Arial" w:cs="Arial"/>
          <w:sz w:val="24"/>
          <w:szCs w:val="24"/>
        </w:rPr>
      </w:pPr>
      <w:r>
        <w:rPr>
          <w:rFonts w:ascii="Arial" w:hAnsi="Arial" w:cs="Arial"/>
          <w:sz w:val="24"/>
          <w:szCs w:val="24"/>
        </w:rPr>
        <w:t>15.</w:t>
      </w:r>
      <w:r>
        <w:rPr>
          <w:rFonts w:ascii="Arial" w:hAnsi="Arial" w:cs="Arial"/>
          <w:sz w:val="24"/>
          <w:szCs w:val="24"/>
        </w:rPr>
        <w:tab/>
      </w:r>
      <w:r w:rsidR="00CE751E" w:rsidRPr="001B4421">
        <w:rPr>
          <w:rFonts w:ascii="Arial" w:hAnsi="Arial" w:cs="Arial"/>
          <w:sz w:val="24"/>
          <w:szCs w:val="24"/>
        </w:rPr>
        <w:t xml:space="preserve">The Department responded to the further representations by way of written observations on 8 September 2025, again opposing the application. </w:t>
      </w:r>
      <w:r>
        <w:rPr>
          <w:rFonts w:ascii="Arial" w:hAnsi="Arial" w:cs="Arial"/>
          <w:sz w:val="24"/>
          <w:szCs w:val="24"/>
        </w:rPr>
        <w:t xml:space="preserve"> </w:t>
      </w:r>
      <w:r w:rsidR="00CE751E" w:rsidRPr="001B4421">
        <w:rPr>
          <w:rFonts w:ascii="Arial" w:hAnsi="Arial" w:cs="Arial"/>
          <w:sz w:val="24"/>
          <w:szCs w:val="24"/>
        </w:rPr>
        <w:t>The Claimant responded with further representations on 12 November 2025 which were subsequently shared with the Department.</w:t>
      </w:r>
    </w:p>
    <w:p w14:paraId="41C1ADBC" w14:textId="77777777" w:rsidR="00EB03A9" w:rsidRPr="001B4421" w:rsidRDefault="00EB03A9" w:rsidP="00EC7427">
      <w:pPr>
        <w:pStyle w:val="ListParagraph"/>
        <w:tabs>
          <w:tab w:val="left" w:pos="510"/>
          <w:tab w:val="left" w:pos="1077"/>
          <w:tab w:val="left" w:pos="1797"/>
        </w:tabs>
        <w:ind w:left="510" w:hanging="510"/>
        <w:rPr>
          <w:rFonts w:ascii="Arial" w:hAnsi="Arial" w:cs="Arial"/>
          <w:sz w:val="24"/>
          <w:szCs w:val="24"/>
        </w:rPr>
      </w:pPr>
    </w:p>
    <w:p w14:paraId="3E32D878" w14:textId="2972BD0C" w:rsidR="00656EB8" w:rsidRPr="001B4421" w:rsidRDefault="00EC7427" w:rsidP="00EC7427">
      <w:pPr>
        <w:tabs>
          <w:tab w:val="left" w:pos="510"/>
          <w:tab w:val="left" w:pos="1077"/>
          <w:tab w:val="left" w:pos="1797"/>
        </w:tabs>
        <w:ind w:left="510" w:hanging="510"/>
        <w:rPr>
          <w:rFonts w:ascii="Arial" w:hAnsi="Arial" w:cs="Arial"/>
          <w:sz w:val="24"/>
          <w:szCs w:val="24"/>
        </w:rPr>
      </w:pPr>
      <w:r>
        <w:rPr>
          <w:rFonts w:ascii="Arial" w:hAnsi="Arial" w:cs="Arial"/>
          <w:sz w:val="24"/>
          <w:szCs w:val="24"/>
        </w:rPr>
        <w:t>16.</w:t>
      </w:r>
      <w:r>
        <w:rPr>
          <w:rFonts w:ascii="Arial" w:hAnsi="Arial" w:cs="Arial"/>
          <w:sz w:val="24"/>
          <w:szCs w:val="24"/>
        </w:rPr>
        <w:tab/>
      </w:r>
      <w:r w:rsidR="00CE751E" w:rsidRPr="001B4421">
        <w:rPr>
          <w:rFonts w:ascii="Arial" w:hAnsi="Arial" w:cs="Arial"/>
          <w:sz w:val="24"/>
          <w:szCs w:val="24"/>
        </w:rPr>
        <w:t>Written observations were received from the Department on 24 November 2025 in which the Department indicated that it was now supportive of the application on the grounds that Appeal Tribunal inadvertently erred in law on a procedural point.</w:t>
      </w:r>
    </w:p>
    <w:p w14:paraId="3FA73EE6" w14:textId="77777777" w:rsidR="00656EB8" w:rsidRPr="001B4421" w:rsidRDefault="00656EB8" w:rsidP="0035411F">
      <w:pPr>
        <w:pStyle w:val="ListParagraph"/>
        <w:tabs>
          <w:tab w:val="left" w:pos="510"/>
          <w:tab w:val="left" w:pos="1077"/>
          <w:tab w:val="left" w:pos="1797"/>
        </w:tabs>
        <w:ind w:left="0"/>
        <w:rPr>
          <w:rFonts w:ascii="Arial" w:hAnsi="Arial" w:cs="Arial"/>
          <w:sz w:val="24"/>
          <w:szCs w:val="24"/>
        </w:rPr>
      </w:pPr>
    </w:p>
    <w:p w14:paraId="0E24C617" w14:textId="31CB38CC" w:rsidR="00656EB8" w:rsidRPr="001B4421" w:rsidRDefault="00EC7427" w:rsidP="0035411F">
      <w:pPr>
        <w:tabs>
          <w:tab w:val="left" w:pos="510"/>
          <w:tab w:val="left" w:pos="1077"/>
          <w:tab w:val="left" w:pos="1797"/>
        </w:tabs>
        <w:rPr>
          <w:rFonts w:ascii="Arial" w:hAnsi="Arial" w:cs="Arial"/>
          <w:b/>
          <w:bCs/>
          <w:sz w:val="24"/>
          <w:szCs w:val="24"/>
        </w:rPr>
      </w:pPr>
      <w:r>
        <w:rPr>
          <w:rFonts w:ascii="Arial" w:hAnsi="Arial" w:cs="Arial"/>
          <w:b/>
          <w:bCs/>
          <w:sz w:val="24"/>
          <w:szCs w:val="24"/>
        </w:rPr>
        <w:tab/>
      </w:r>
      <w:r w:rsidR="00CE751E" w:rsidRPr="001B4421">
        <w:rPr>
          <w:rFonts w:ascii="Arial" w:hAnsi="Arial" w:cs="Arial"/>
          <w:b/>
          <w:bCs/>
          <w:sz w:val="24"/>
          <w:szCs w:val="24"/>
        </w:rPr>
        <w:t>Errors of law</w:t>
      </w:r>
    </w:p>
    <w:p w14:paraId="33D00D3D" w14:textId="77777777" w:rsidR="00656EB8" w:rsidRPr="001B4421" w:rsidRDefault="00656EB8" w:rsidP="0035411F">
      <w:pPr>
        <w:pStyle w:val="ListParagraph"/>
        <w:tabs>
          <w:tab w:val="left" w:pos="510"/>
          <w:tab w:val="left" w:pos="1077"/>
          <w:tab w:val="left" w:pos="1797"/>
        </w:tabs>
        <w:ind w:left="0"/>
        <w:rPr>
          <w:rFonts w:ascii="Arial" w:hAnsi="Arial" w:cs="Arial"/>
          <w:sz w:val="24"/>
          <w:szCs w:val="24"/>
        </w:rPr>
      </w:pPr>
    </w:p>
    <w:p w14:paraId="4F98AF6E" w14:textId="56C2A2D5" w:rsidR="00656EB8" w:rsidRPr="001B4421" w:rsidRDefault="003F5CA8" w:rsidP="003F5CA8">
      <w:pPr>
        <w:tabs>
          <w:tab w:val="left" w:pos="510"/>
          <w:tab w:val="left" w:pos="1077"/>
          <w:tab w:val="left" w:pos="1797"/>
        </w:tabs>
        <w:ind w:left="510" w:hanging="510"/>
        <w:rPr>
          <w:rFonts w:ascii="Arial" w:hAnsi="Arial" w:cs="Arial"/>
          <w:sz w:val="24"/>
          <w:szCs w:val="24"/>
        </w:rPr>
      </w:pPr>
      <w:r>
        <w:rPr>
          <w:rFonts w:ascii="Arial" w:hAnsi="Arial" w:cs="Arial"/>
          <w:sz w:val="24"/>
          <w:szCs w:val="24"/>
        </w:rPr>
        <w:t>17.</w:t>
      </w:r>
      <w:r>
        <w:rPr>
          <w:rFonts w:ascii="Arial" w:hAnsi="Arial" w:cs="Arial"/>
          <w:sz w:val="24"/>
          <w:szCs w:val="24"/>
        </w:rPr>
        <w:tab/>
      </w:r>
      <w:r w:rsidR="00CE751E" w:rsidRPr="001B4421">
        <w:rPr>
          <w:rFonts w:ascii="Arial" w:hAnsi="Arial" w:cs="Arial"/>
          <w:sz w:val="24"/>
          <w:szCs w:val="24"/>
        </w:rPr>
        <w:t>A decision of an Appeal Tribunal may only be set aside by a Social Security Commissioner on the basis that it is in error of law</w:t>
      </w:r>
      <w:r w:rsidR="00656EB8" w:rsidRPr="001B4421">
        <w:rPr>
          <w:rFonts w:ascii="Arial" w:hAnsi="Arial" w:cs="Arial"/>
          <w:sz w:val="24"/>
          <w:szCs w:val="24"/>
        </w:rPr>
        <w:t>.</w:t>
      </w:r>
    </w:p>
    <w:p w14:paraId="2F8EF9BC" w14:textId="77777777" w:rsidR="00656EB8" w:rsidRPr="001B4421" w:rsidRDefault="00656EB8" w:rsidP="003F5CA8">
      <w:pPr>
        <w:tabs>
          <w:tab w:val="left" w:pos="510"/>
          <w:tab w:val="left" w:pos="1077"/>
          <w:tab w:val="left" w:pos="1797"/>
        </w:tabs>
        <w:ind w:left="510" w:hanging="510"/>
        <w:rPr>
          <w:rFonts w:ascii="Arial" w:hAnsi="Arial" w:cs="Arial"/>
          <w:sz w:val="24"/>
          <w:szCs w:val="24"/>
        </w:rPr>
      </w:pPr>
    </w:p>
    <w:p w14:paraId="1B0F74EB" w14:textId="388BBBE8" w:rsidR="00656EB8" w:rsidRPr="001B4421" w:rsidRDefault="003F5CA8" w:rsidP="003F5CA8">
      <w:pPr>
        <w:tabs>
          <w:tab w:val="left" w:pos="510"/>
          <w:tab w:val="left" w:pos="1077"/>
          <w:tab w:val="left" w:pos="1797"/>
        </w:tabs>
        <w:ind w:left="510" w:hanging="510"/>
        <w:rPr>
          <w:rFonts w:ascii="Arial" w:hAnsi="Arial" w:cs="Arial"/>
          <w:sz w:val="24"/>
          <w:szCs w:val="24"/>
        </w:rPr>
      </w:pPr>
      <w:r>
        <w:rPr>
          <w:rFonts w:ascii="Arial" w:hAnsi="Arial" w:cs="Arial"/>
          <w:sz w:val="24"/>
          <w:szCs w:val="24"/>
        </w:rPr>
        <w:t>18.</w:t>
      </w:r>
      <w:r>
        <w:rPr>
          <w:rFonts w:ascii="Arial" w:hAnsi="Arial" w:cs="Arial"/>
          <w:sz w:val="24"/>
          <w:szCs w:val="24"/>
        </w:rPr>
        <w:tab/>
      </w:r>
      <w:r w:rsidR="00CE751E" w:rsidRPr="001B4421">
        <w:rPr>
          <w:rFonts w:ascii="Arial" w:hAnsi="Arial" w:cs="Arial"/>
          <w:sz w:val="24"/>
          <w:szCs w:val="24"/>
        </w:rPr>
        <w:t xml:space="preserve">In </w:t>
      </w:r>
      <w:r w:rsidR="00CE751E" w:rsidRPr="001B4421">
        <w:rPr>
          <w:rFonts w:ascii="Arial" w:hAnsi="Arial" w:cs="Arial"/>
          <w:i/>
          <w:iCs/>
          <w:sz w:val="24"/>
          <w:szCs w:val="24"/>
        </w:rPr>
        <w:t>R(I) 2/06</w:t>
      </w:r>
      <w:r w:rsidR="00CE751E" w:rsidRPr="001B4421">
        <w:rPr>
          <w:rFonts w:ascii="Arial" w:hAnsi="Arial" w:cs="Arial"/>
          <w:sz w:val="24"/>
          <w:szCs w:val="24"/>
        </w:rPr>
        <w:t xml:space="preserve"> and </w:t>
      </w:r>
      <w:r w:rsidR="00CE751E" w:rsidRPr="001B4421">
        <w:rPr>
          <w:rFonts w:ascii="Arial" w:hAnsi="Arial" w:cs="Arial"/>
          <w:i/>
          <w:iCs/>
          <w:sz w:val="24"/>
          <w:szCs w:val="24"/>
        </w:rPr>
        <w:t>CSDLA/500/2007</w:t>
      </w:r>
      <w:r w:rsidR="00CE751E" w:rsidRPr="001B4421">
        <w:rPr>
          <w:rFonts w:ascii="Arial" w:hAnsi="Arial" w:cs="Arial"/>
          <w:sz w:val="24"/>
          <w:szCs w:val="24"/>
        </w:rPr>
        <w:t xml:space="preserve">, Tribunals of Commissioners in Great Britain have referred to the judgment of the Court of Appeal for England and Wales in </w:t>
      </w:r>
      <w:r w:rsidR="00CE751E" w:rsidRPr="001B4421">
        <w:rPr>
          <w:rFonts w:ascii="Arial" w:hAnsi="Arial" w:cs="Arial"/>
          <w:i/>
          <w:iCs/>
          <w:sz w:val="24"/>
          <w:szCs w:val="24"/>
        </w:rPr>
        <w:t xml:space="preserve">R(Iran) v Secretary of State for the Home Department </w:t>
      </w:r>
      <w:r w:rsidR="00CE751E" w:rsidRPr="001B4421">
        <w:rPr>
          <w:rFonts w:ascii="Arial" w:hAnsi="Arial" w:cs="Arial"/>
          <w:sz w:val="24"/>
          <w:szCs w:val="24"/>
        </w:rPr>
        <w:t xml:space="preserve">([2005] EWCA Civ 982), outlining examples of commonly encountered errors of law in terms that can apply equally to appellate legal tribunals. </w:t>
      </w:r>
      <w:r>
        <w:rPr>
          <w:rFonts w:ascii="Arial" w:hAnsi="Arial" w:cs="Arial"/>
          <w:sz w:val="24"/>
          <w:szCs w:val="24"/>
        </w:rPr>
        <w:t xml:space="preserve"> </w:t>
      </w:r>
      <w:r w:rsidR="00CE751E" w:rsidRPr="001B4421">
        <w:rPr>
          <w:rFonts w:ascii="Arial" w:hAnsi="Arial" w:cs="Arial"/>
          <w:sz w:val="24"/>
          <w:szCs w:val="24"/>
        </w:rPr>
        <w:t xml:space="preserve">As set out at paragraph 30 of </w:t>
      </w:r>
      <w:r w:rsidR="00CE751E" w:rsidRPr="001B4421">
        <w:rPr>
          <w:rFonts w:ascii="Arial" w:hAnsi="Arial" w:cs="Arial"/>
          <w:i/>
          <w:iCs/>
          <w:sz w:val="24"/>
          <w:szCs w:val="24"/>
        </w:rPr>
        <w:t>R(I) 2/06</w:t>
      </w:r>
      <w:r w:rsidR="00CE751E" w:rsidRPr="001B4421">
        <w:rPr>
          <w:rFonts w:ascii="Arial" w:hAnsi="Arial" w:cs="Arial"/>
          <w:sz w:val="24"/>
          <w:szCs w:val="24"/>
        </w:rPr>
        <w:t xml:space="preserve"> these are:</w:t>
      </w:r>
    </w:p>
    <w:p w14:paraId="3B052A1F" w14:textId="77777777" w:rsidR="00656EB8" w:rsidRPr="001B4421" w:rsidRDefault="00656EB8" w:rsidP="0035411F">
      <w:pPr>
        <w:pStyle w:val="ListParagraph"/>
        <w:tabs>
          <w:tab w:val="left" w:pos="510"/>
          <w:tab w:val="left" w:pos="1077"/>
          <w:tab w:val="left" w:pos="1797"/>
        </w:tabs>
        <w:ind w:left="0"/>
        <w:rPr>
          <w:rFonts w:ascii="Arial" w:hAnsi="Arial" w:cs="Arial"/>
          <w:sz w:val="24"/>
          <w:szCs w:val="24"/>
        </w:rPr>
      </w:pPr>
    </w:p>
    <w:p w14:paraId="502DBD6E" w14:textId="2A4911E6" w:rsidR="00656EB8" w:rsidRDefault="00CE751E" w:rsidP="003F5CA8">
      <w:pPr>
        <w:tabs>
          <w:tab w:val="left" w:pos="510"/>
          <w:tab w:val="left" w:pos="1077"/>
          <w:tab w:val="left" w:pos="1797"/>
        </w:tabs>
        <w:ind w:left="1797" w:right="1077" w:hanging="720"/>
        <w:rPr>
          <w:rFonts w:ascii="Arial" w:hAnsi="Arial" w:cs="Arial"/>
          <w:sz w:val="24"/>
          <w:szCs w:val="24"/>
        </w:rPr>
      </w:pPr>
      <w:r w:rsidRPr="001B4421">
        <w:rPr>
          <w:rFonts w:ascii="Arial" w:hAnsi="Arial" w:cs="Arial"/>
          <w:sz w:val="24"/>
          <w:szCs w:val="24"/>
        </w:rPr>
        <w:t>“(i)</w:t>
      </w:r>
      <w:r w:rsidR="00656EB8" w:rsidRPr="001B4421">
        <w:rPr>
          <w:rFonts w:ascii="Arial" w:hAnsi="Arial" w:cs="Arial"/>
          <w:sz w:val="24"/>
          <w:szCs w:val="24"/>
        </w:rPr>
        <w:tab/>
      </w:r>
      <w:r w:rsidRPr="001B4421">
        <w:rPr>
          <w:rFonts w:ascii="Arial" w:hAnsi="Arial" w:cs="Arial"/>
          <w:sz w:val="24"/>
          <w:szCs w:val="24"/>
        </w:rPr>
        <w:t>making perverse or irrational findings on a matter or matters that were material to the outcome (‘material matters’);</w:t>
      </w:r>
    </w:p>
    <w:p w14:paraId="2137A8B2" w14:textId="77777777" w:rsidR="003F5CA8" w:rsidRPr="001B4421" w:rsidRDefault="003F5CA8" w:rsidP="003F5CA8">
      <w:pPr>
        <w:tabs>
          <w:tab w:val="left" w:pos="510"/>
          <w:tab w:val="left" w:pos="1077"/>
          <w:tab w:val="left" w:pos="1797"/>
        </w:tabs>
        <w:ind w:left="1797" w:right="1077" w:hanging="720"/>
        <w:rPr>
          <w:rFonts w:ascii="Arial" w:hAnsi="Arial" w:cs="Arial"/>
          <w:sz w:val="24"/>
          <w:szCs w:val="24"/>
        </w:rPr>
      </w:pPr>
    </w:p>
    <w:p w14:paraId="05C8FA75" w14:textId="50405F99" w:rsidR="00656EB8" w:rsidRDefault="00656EB8" w:rsidP="003F5CA8">
      <w:pPr>
        <w:tabs>
          <w:tab w:val="left" w:pos="510"/>
          <w:tab w:val="left" w:pos="1077"/>
          <w:tab w:val="left" w:pos="1797"/>
        </w:tabs>
        <w:ind w:left="1797" w:right="1077" w:hanging="720"/>
        <w:rPr>
          <w:rFonts w:ascii="Arial" w:hAnsi="Arial" w:cs="Arial"/>
          <w:sz w:val="24"/>
          <w:szCs w:val="24"/>
        </w:rPr>
      </w:pPr>
      <w:r w:rsidRPr="001B4421">
        <w:rPr>
          <w:rFonts w:ascii="Arial" w:hAnsi="Arial" w:cs="Arial"/>
          <w:sz w:val="24"/>
          <w:szCs w:val="24"/>
        </w:rPr>
        <w:t>(ii)</w:t>
      </w:r>
      <w:r w:rsidRPr="001B4421">
        <w:rPr>
          <w:rFonts w:ascii="Arial" w:hAnsi="Arial" w:cs="Arial"/>
          <w:sz w:val="24"/>
          <w:szCs w:val="24"/>
        </w:rPr>
        <w:tab/>
      </w:r>
      <w:r w:rsidR="00CE751E" w:rsidRPr="001B4421">
        <w:rPr>
          <w:rFonts w:ascii="Arial" w:hAnsi="Arial" w:cs="Arial"/>
          <w:sz w:val="24"/>
          <w:szCs w:val="24"/>
        </w:rPr>
        <w:t>failing to give reasons or any adequate reasons for findings on material matters;</w:t>
      </w:r>
    </w:p>
    <w:p w14:paraId="5432C08F" w14:textId="77777777" w:rsidR="003F5CA8" w:rsidRPr="001B4421" w:rsidRDefault="003F5CA8" w:rsidP="003F5CA8">
      <w:pPr>
        <w:tabs>
          <w:tab w:val="left" w:pos="510"/>
          <w:tab w:val="left" w:pos="1077"/>
          <w:tab w:val="left" w:pos="1797"/>
        </w:tabs>
        <w:ind w:left="1797" w:right="1077" w:hanging="720"/>
        <w:rPr>
          <w:rFonts w:ascii="Arial" w:hAnsi="Arial" w:cs="Arial"/>
          <w:sz w:val="24"/>
          <w:szCs w:val="24"/>
        </w:rPr>
      </w:pPr>
    </w:p>
    <w:p w14:paraId="0A3D17A6" w14:textId="50A04F84" w:rsidR="00656EB8" w:rsidRDefault="00656EB8" w:rsidP="003F5CA8">
      <w:pPr>
        <w:tabs>
          <w:tab w:val="left" w:pos="510"/>
          <w:tab w:val="left" w:pos="1077"/>
          <w:tab w:val="left" w:pos="1797"/>
        </w:tabs>
        <w:ind w:left="1797" w:right="1077" w:hanging="720"/>
        <w:rPr>
          <w:rFonts w:ascii="Arial" w:hAnsi="Arial" w:cs="Arial"/>
          <w:sz w:val="24"/>
          <w:szCs w:val="24"/>
        </w:rPr>
      </w:pPr>
      <w:r w:rsidRPr="001B4421">
        <w:rPr>
          <w:rFonts w:ascii="Arial" w:hAnsi="Arial" w:cs="Arial"/>
          <w:sz w:val="24"/>
          <w:szCs w:val="24"/>
        </w:rPr>
        <w:lastRenderedPageBreak/>
        <w:t>(iii)</w:t>
      </w:r>
      <w:r w:rsidRPr="001B4421">
        <w:rPr>
          <w:rFonts w:ascii="Arial" w:hAnsi="Arial" w:cs="Arial"/>
          <w:sz w:val="24"/>
          <w:szCs w:val="24"/>
        </w:rPr>
        <w:tab/>
      </w:r>
      <w:r w:rsidR="00CE751E" w:rsidRPr="001B4421">
        <w:rPr>
          <w:rFonts w:ascii="Arial" w:hAnsi="Arial" w:cs="Arial"/>
          <w:sz w:val="24"/>
          <w:szCs w:val="24"/>
        </w:rPr>
        <w:t>failing to take into account and/or resolve conflicts of fact or opinion on material matters;</w:t>
      </w:r>
    </w:p>
    <w:p w14:paraId="63960176" w14:textId="77777777" w:rsidR="003F5CA8" w:rsidRPr="001B4421" w:rsidRDefault="003F5CA8" w:rsidP="003F5CA8">
      <w:pPr>
        <w:tabs>
          <w:tab w:val="left" w:pos="510"/>
          <w:tab w:val="left" w:pos="1077"/>
          <w:tab w:val="left" w:pos="1797"/>
        </w:tabs>
        <w:ind w:left="1797" w:right="1077" w:hanging="720"/>
        <w:rPr>
          <w:rFonts w:ascii="Arial" w:hAnsi="Arial" w:cs="Arial"/>
          <w:sz w:val="24"/>
          <w:szCs w:val="24"/>
        </w:rPr>
      </w:pPr>
    </w:p>
    <w:p w14:paraId="64C0F72C" w14:textId="67E8D83C" w:rsidR="00656EB8" w:rsidRDefault="00656EB8" w:rsidP="003F5CA8">
      <w:pPr>
        <w:tabs>
          <w:tab w:val="left" w:pos="510"/>
          <w:tab w:val="left" w:pos="1077"/>
          <w:tab w:val="left" w:pos="1797"/>
        </w:tabs>
        <w:ind w:left="1797" w:right="1077" w:hanging="720"/>
        <w:rPr>
          <w:rFonts w:ascii="Arial" w:hAnsi="Arial" w:cs="Arial"/>
          <w:sz w:val="24"/>
          <w:szCs w:val="24"/>
        </w:rPr>
      </w:pPr>
      <w:r w:rsidRPr="001B4421">
        <w:rPr>
          <w:rFonts w:ascii="Arial" w:hAnsi="Arial" w:cs="Arial"/>
          <w:sz w:val="24"/>
          <w:szCs w:val="24"/>
        </w:rPr>
        <w:t>(</w:t>
      </w:r>
      <w:r w:rsidR="00CE751E" w:rsidRPr="001B4421">
        <w:rPr>
          <w:rFonts w:ascii="Arial" w:hAnsi="Arial" w:cs="Arial"/>
          <w:sz w:val="24"/>
          <w:szCs w:val="24"/>
        </w:rPr>
        <w:t>iv)</w:t>
      </w:r>
      <w:r w:rsidRPr="001B4421">
        <w:rPr>
          <w:rFonts w:ascii="Arial" w:hAnsi="Arial" w:cs="Arial"/>
          <w:sz w:val="24"/>
          <w:szCs w:val="24"/>
        </w:rPr>
        <w:tab/>
      </w:r>
      <w:r w:rsidR="00CE751E" w:rsidRPr="001B4421">
        <w:rPr>
          <w:rFonts w:ascii="Arial" w:hAnsi="Arial" w:cs="Arial"/>
          <w:sz w:val="24"/>
          <w:szCs w:val="24"/>
        </w:rPr>
        <w:t>giving weight to immaterial matters;</w:t>
      </w:r>
    </w:p>
    <w:p w14:paraId="313A25A5" w14:textId="77777777" w:rsidR="003F5CA8" w:rsidRPr="001B4421" w:rsidRDefault="003F5CA8" w:rsidP="003F5CA8">
      <w:pPr>
        <w:tabs>
          <w:tab w:val="left" w:pos="510"/>
          <w:tab w:val="left" w:pos="1077"/>
          <w:tab w:val="left" w:pos="1797"/>
        </w:tabs>
        <w:ind w:left="1797" w:right="1077" w:hanging="720"/>
        <w:rPr>
          <w:rFonts w:ascii="Arial" w:hAnsi="Arial" w:cs="Arial"/>
          <w:sz w:val="24"/>
          <w:szCs w:val="24"/>
        </w:rPr>
      </w:pPr>
    </w:p>
    <w:p w14:paraId="59D731D8" w14:textId="575BB9F6" w:rsidR="00656EB8" w:rsidRDefault="00CE751E" w:rsidP="003F5CA8">
      <w:pPr>
        <w:tabs>
          <w:tab w:val="left" w:pos="510"/>
          <w:tab w:val="left" w:pos="1077"/>
          <w:tab w:val="left" w:pos="1797"/>
        </w:tabs>
        <w:ind w:left="1797" w:right="1077" w:hanging="720"/>
        <w:rPr>
          <w:rFonts w:ascii="Arial" w:hAnsi="Arial" w:cs="Arial"/>
          <w:sz w:val="24"/>
          <w:szCs w:val="24"/>
        </w:rPr>
      </w:pPr>
      <w:r w:rsidRPr="001B4421">
        <w:rPr>
          <w:rFonts w:ascii="Arial" w:hAnsi="Arial" w:cs="Arial"/>
          <w:sz w:val="24"/>
          <w:szCs w:val="24"/>
        </w:rPr>
        <w:t>(v)</w:t>
      </w:r>
      <w:r w:rsidR="00656EB8" w:rsidRPr="001B4421">
        <w:rPr>
          <w:rFonts w:ascii="Arial" w:hAnsi="Arial" w:cs="Arial"/>
          <w:sz w:val="24"/>
          <w:szCs w:val="24"/>
        </w:rPr>
        <w:tab/>
      </w:r>
      <w:r w:rsidRPr="001B4421">
        <w:rPr>
          <w:rFonts w:ascii="Arial" w:hAnsi="Arial" w:cs="Arial"/>
          <w:sz w:val="24"/>
          <w:szCs w:val="24"/>
        </w:rPr>
        <w:t>making a material misdirection of law on any material matter;</w:t>
      </w:r>
    </w:p>
    <w:p w14:paraId="37BB5F70" w14:textId="77777777" w:rsidR="003F5CA8" w:rsidRPr="001B4421" w:rsidRDefault="003F5CA8" w:rsidP="003F5CA8">
      <w:pPr>
        <w:tabs>
          <w:tab w:val="left" w:pos="510"/>
          <w:tab w:val="left" w:pos="1077"/>
          <w:tab w:val="left" w:pos="1797"/>
        </w:tabs>
        <w:ind w:left="1797" w:right="1077" w:hanging="720"/>
        <w:rPr>
          <w:rFonts w:ascii="Arial" w:hAnsi="Arial" w:cs="Arial"/>
          <w:sz w:val="24"/>
          <w:szCs w:val="24"/>
        </w:rPr>
      </w:pPr>
    </w:p>
    <w:p w14:paraId="2FA003A9" w14:textId="3391174C" w:rsidR="00656EB8" w:rsidRPr="001B4421" w:rsidRDefault="00CE751E" w:rsidP="003F5CA8">
      <w:pPr>
        <w:tabs>
          <w:tab w:val="left" w:pos="510"/>
          <w:tab w:val="left" w:pos="1077"/>
          <w:tab w:val="left" w:pos="1797"/>
        </w:tabs>
        <w:ind w:left="1797" w:right="1077" w:hanging="720"/>
        <w:rPr>
          <w:rFonts w:ascii="Arial" w:hAnsi="Arial" w:cs="Arial"/>
          <w:sz w:val="24"/>
          <w:szCs w:val="24"/>
        </w:rPr>
      </w:pPr>
      <w:r w:rsidRPr="001B4421">
        <w:rPr>
          <w:rFonts w:ascii="Arial" w:hAnsi="Arial" w:cs="Arial"/>
          <w:sz w:val="24"/>
          <w:szCs w:val="24"/>
        </w:rPr>
        <w:t>(vi)</w:t>
      </w:r>
      <w:r w:rsidR="00656EB8" w:rsidRPr="001B4421">
        <w:rPr>
          <w:rFonts w:ascii="Arial" w:hAnsi="Arial" w:cs="Arial"/>
          <w:sz w:val="24"/>
          <w:szCs w:val="24"/>
        </w:rPr>
        <w:tab/>
      </w:r>
      <w:r w:rsidRPr="001B4421">
        <w:rPr>
          <w:rFonts w:ascii="Arial" w:hAnsi="Arial" w:cs="Arial"/>
          <w:sz w:val="24"/>
          <w:szCs w:val="24"/>
        </w:rPr>
        <w:t>committing or permitting a procedural or other irregularity capable of making a material difference to the outcome or the fairness of proceedings; …”</w:t>
      </w:r>
    </w:p>
    <w:p w14:paraId="28B93C38" w14:textId="77777777" w:rsidR="00656EB8" w:rsidRPr="001B4421" w:rsidRDefault="00656EB8" w:rsidP="0035411F">
      <w:pPr>
        <w:pStyle w:val="ListParagraph"/>
        <w:tabs>
          <w:tab w:val="left" w:pos="510"/>
          <w:tab w:val="left" w:pos="1077"/>
          <w:tab w:val="left" w:pos="1797"/>
        </w:tabs>
        <w:ind w:left="0"/>
        <w:rPr>
          <w:rFonts w:ascii="Arial" w:hAnsi="Arial" w:cs="Arial"/>
          <w:sz w:val="24"/>
          <w:szCs w:val="24"/>
        </w:rPr>
      </w:pPr>
    </w:p>
    <w:p w14:paraId="6547F14E" w14:textId="044AAA64" w:rsidR="00656EB8" w:rsidRPr="001B4421" w:rsidRDefault="00801CBC" w:rsidP="0035411F">
      <w:pPr>
        <w:tabs>
          <w:tab w:val="left" w:pos="510"/>
          <w:tab w:val="left" w:pos="1077"/>
          <w:tab w:val="left" w:pos="1797"/>
        </w:tabs>
        <w:rPr>
          <w:rFonts w:ascii="Arial" w:hAnsi="Arial" w:cs="Arial"/>
          <w:b/>
          <w:bCs/>
          <w:sz w:val="24"/>
          <w:szCs w:val="24"/>
        </w:rPr>
      </w:pPr>
      <w:r>
        <w:rPr>
          <w:rFonts w:ascii="Arial" w:hAnsi="Arial" w:cs="Arial"/>
          <w:b/>
          <w:bCs/>
          <w:sz w:val="24"/>
          <w:szCs w:val="24"/>
        </w:rPr>
        <w:tab/>
      </w:r>
      <w:r w:rsidR="00CE751E" w:rsidRPr="001B4421">
        <w:rPr>
          <w:rFonts w:ascii="Arial" w:hAnsi="Arial" w:cs="Arial"/>
          <w:b/>
          <w:bCs/>
          <w:sz w:val="24"/>
          <w:szCs w:val="24"/>
        </w:rPr>
        <w:t>Discussion</w:t>
      </w:r>
    </w:p>
    <w:p w14:paraId="140129AF" w14:textId="77777777" w:rsidR="00656EB8" w:rsidRPr="001B4421" w:rsidRDefault="00656EB8" w:rsidP="0035411F">
      <w:pPr>
        <w:tabs>
          <w:tab w:val="left" w:pos="510"/>
          <w:tab w:val="left" w:pos="1077"/>
          <w:tab w:val="left" w:pos="1797"/>
        </w:tabs>
        <w:rPr>
          <w:rFonts w:ascii="Arial" w:hAnsi="Arial" w:cs="Arial"/>
          <w:sz w:val="24"/>
          <w:szCs w:val="24"/>
        </w:rPr>
      </w:pPr>
    </w:p>
    <w:p w14:paraId="0BA8EB14" w14:textId="3D5D0D51" w:rsidR="00656EB8" w:rsidRPr="001B4421" w:rsidRDefault="00801CBC" w:rsidP="00801CBC">
      <w:pPr>
        <w:tabs>
          <w:tab w:val="left" w:pos="510"/>
          <w:tab w:val="left" w:pos="1077"/>
          <w:tab w:val="left" w:pos="1797"/>
        </w:tabs>
        <w:ind w:left="510" w:hanging="510"/>
        <w:rPr>
          <w:rFonts w:ascii="Arial" w:hAnsi="Arial" w:cs="Arial"/>
          <w:sz w:val="24"/>
          <w:szCs w:val="24"/>
        </w:rPr>
      </w:pPr>
      <w:r>
        <w:rPr>
          <w:rFonts w:ascii="Arial" w:hAnsi="Arial" w:cs="Arial"/>
          <w:sz w:val="24"/>
          <w:szCs w:val="24"/>
        </w:rPr>
        <w:t>19.</w:t>
      </w:r>
      <w:r>
        <w:rPr>
          <w:rFonts w:ascii="Arial" w:hAnsi="Arial" w:cs="Arial"/>
          <w:sz w:val="24"/>
          <w:szCs w:val="24"/>
        </w:rPr>
        <w:tab/>
      </w:r>
      <w:r w:rsidR="00CE751E" w:rsidRPr="001B4421">
        <w:rPr>
          <w:rFonts w:ascii="Arial" w:hAnsi="Arial" w:cs="Arial"/>
          <w:sz w:val="24"/>
          <w:szCs w:val="24"/>
        </w:rPr>
        <w:t>In this case, while I am not obliged to provide detailed reasons</w:t>
      </w:r>
      <w:r w:rsidR="00F510CA" w:rsidRPr="001B4421">
        <w:rPr>
          <w:rFonts w:ascii="Arial" w:hAnsi="Arial" w:cs="Arial"/>
          <w:sz w:val="24"/>
          <w:szCs w:val="24"/>
        </w:rPr>
        <w:t>,</w:t>
      </w:r>
      <w:r w:rsidR="00CE751E" w:rsidRPr="001B4421">
        <w:rPr>
          <w:rFonts w:ascii="Arial" w:hAnsi="Arial" w:cs="Arial"/>
          <w:sz w:val="24"/>
          <w:szCs w:val="24"/>
        </w:rPr>
        <w:t xml:space="preserve"> it may be helpful to include a few comments regarding my findings on error of law. </w:t>
      </w:r>
      <w:r>
        <w:rPr>
          <w:rFonts w:ascii="Arial" w:hAnsi="Arial" w:cs="Arial"/>
          <w:sz w:val="24"/>
          <w:szCs w:val="24"/>
        </w:rPr>
        <w:t xml:space="preserve"> </w:t>
      </w:r>
      <w:r w:rsidR="00CE751E" w:rsidRPr="001B4421">
        <w:rPr>
          <w:rFonts w:ascii="Arial" w:hAnsi="Arial" w:cs="Arial"/>
          <w:sz w:val="24"/>
          <w:szCs w:val="24"/>
        </w:rPr>
        <w:t xml:space="preserve">The parties agree that the Appeal Tribunal erred in law by failing to list the appeal hearing for a morning session. </w:t>
      </w:r>
      <w:r>
        <w:rPr>
          <w:rFonts w:ascii="Arial" w:hAnsi="Arial" w:cs="Arial"/>
          <w:sz w:val="24"/>
          <w:szCs w:val="24"/>
        </w:rPr>
        <w:t xml:space="preserve"> </w:t>
      </w:r>
      <w:r w:rsidR="00CE751E" w:rsidRPr="001B4421">
        <w:rPr>
          <w:rFonts w:ascii="Arial" w:hAnsi="Arial" w:cs="Arial"/>
          <w:sz w:val="24"/>
          <w:szCs w:val="24"/>
        </w:rPr>
        <w:t xml:space="preserve">I note that there had been previous directions/adjournment notices to this effect. </w:t>
      </w:r>
      <w:r>
        <w:rPr>
          <w:rFonts w:ascii="Arial" w:hAnsi="Arial" w:cs="Arial"/>
          <w:sz w:val="24"/>
          <w:szCs w:val="24"/>
        </w:rPr>
        <w:t xml:space="preserve"> </w:t>
      </w:r>
      <w:r w:rsidR="00CE751E" w:rsidRPr="001B4421">
        <w:rPr>
          <w:rFonts w:ascii="Arial" w:hAnsi="Arial" w:cs="Arial"/>
          <w:sz w:val="24"/>
          <w:szCs w:val="24"/>
        </w:rPr>
        <w:t>The Claimant asserts that he had requested any face-to</w:t>
      </w:r>
      <w:r w:rsidR="00656EB8" w:rsidRPr="001B4421">
        <w:rPr>
          <w:rFonts w:ascii="Arial" w:hAnsi="Arial" w:cs="Arial"/>
          <w:sz w:val="24"/>
          <w:szCs w:val="24"/>
        </w:rPr>
        <w:t>-</w:t>
      </w:r>
      <w:r w:rsidR="00CE751E" w:rsidRPr="001B4421">
        <w:rPr>
          <w:rFonts w:ascii="Arial" w:hAnsi="Arial" w:cs="Arial"/>
          <w:sz w:val="24"/>
          <w:szCs w:val="24"/>
        </w:rPr>
        <w:t>face meetings and hearings to be scheduled for a morning session in order to fit in between his diabetic mealtimes, as he would be tired and lack concentration after lunchtime and in addition, his employer does not permit him to attend afternoon appointments</w:t>
      </w:r>
      <w:r w:rsidR="00656EB8" w:rsidRPr="001B4421">
        <w:rPr>
          <w:rFonts w:ascii="Arial" w:hAnsi="Arial" w:cs="Arial"/>
          <w:sz w:val="24"/>
          <w:szCs w:val="24"/>
        </w:rPr>
        <w:t>.</w:t>
      </w:r>
    </w:p>
    <w:p w14:paraId="6A4F2333" w14:textId="77777777" w:rsidR="00656EB8" w:rsidRPr="001B4421" w:rsidRDefault="00656EB8" w:rsidP="00801CBC">
      <w:pPr>
        <w:tabs>
          <w:tab w:val="left" w:pos="510"/>
          <w:tab w:val="left" w:pos="1077"/>
          <w:tab w:val="left" w:pos="1797"/>
        </w:tabs>
        <w:ind w:left="510" w:hanging="510"/>
        <w:rPr>
          <w:rFonts w:ascii="Arial" w:hAnsi="Arial" w:cs="Arial"/>
          <w:sz w:val="24"/>
          <w:szCs w:val="24"/>
        </w:rPr>
      </w:pPr>
    </w:p>
    <w:p w14:paraId="7906398F" w14:textId="7C64EA5F" w:rsidR="00B539B1" w:rsidRPr="001B4421" w:rsidRDefault="00801CBC" w:rsidP="00801CBC">
      <w:pPr>
        <w:tabs>
          <w:tab w:val="left" w:pos="510"/>
          <w:tab w:val="left" w:pos="1077"/>
          <w:tab w:val="left" w:pos="1797"/>
        </w:tabs>
        <w:ind w:left="510" w:hanging="510"/>
        <w:rPr>
          <w:rFonts w:ascii="Arial" w:hAnsi="Arial" w:cs="Arial"/>
          <w:sz w:val="24"/>
          <w:szCs w:val="24"/>
        </w:rPr>
      </w:pPr>
      <w:r>
        <w:rPr>
          <w:rFonts w:ascii="Arial" w:hAnsi="Arial" w:cs="Arial"/>
          <w:sz w:val="24"/>
          <w:szCs w:val="24"/>
        </w:rPr>
        <w:t>20.</w:t>
      </w:r>
      <w:r>
        <w:rPr>
          <w:rFonts w:ascii="Arial" w:hAnsi="Arial" w:cs="Arial"/>
          <w:sz w:val="24"/>
          <w:szCs w:val="24"/>
        </w:rPr>
        <w:tab/>
      </w:r>
      <w:r w:rsidR="00CE751E" w:rsidRPr="001B4421">
        <w:rPr>
          <w:rFonts w:ascii="Arial" w:hAnsi="Arial" w:cs="Arial"/>
          <w:sz w:val="24"/>
          <w:szCs w:val="24"/>
        </w:rPr>
        <w:t>As noted at paragraph 11 above, the Claimant asserts his postponement request in relation to the hearing on 1 March 2024 was not received by that Appeal Tribunal.</w:t>
      </w:r>
      <w:r>
        <w:rPr>
          <w:rFonts w:ascii="Arial" w:hAnsi="Arial" w:cs="Arial"/>
          <w:sz w:val="24"/>
          <w:szCs w:val="24"/>
        </w:rPr>
        <w:t xml:space="preserve"> </w:t>
      </w:r>
      <w:r w:rsidR="00CE751E" w:rsidRPr="001B4421">
        <w:rPr>
          <w:rFonts w:ascii="Arial" w:hAnsi="Arial" w:cs="Arial"/>
          <w:sz w:val="24"/>
          <w:szCs w:val="24"/>
        </w:rPr>
        <w:t xml:space="preserve"> It appears misfortune was unfortunately visited upon him on a second occasion in that he asserts that he followed the correct process for a postponement request in respect of the hearing on 22 January 2025, however this too was not received by the TAS and appears to have been seemingly lost in the post.</w:t>
      </w:r>
    </w:p>
    <w:p w14:paraId="7EDB2193" w14:textId="77777777" w:rsidR="00B539B1" w:rsidRPr="001B4421" w:rsidRDefault="00B539B1" w:rsidP="00801CBC">
      <w:pPr>
        <w:pStyle w:val="ListParagraph"/>
        <w:tabs>
          <w:tab w:val="left" w:pos="510"/>
          <w:tab w:val="left" w:pos="1077"/>
          <w:tab w:val="left" w:pos="1797"/>
        </w:tabs>
        <w:ind w:left="510" w:hanging="510"/>
        <w:rPr>
          <w:rFonts w:ascii="Arial" w:hAnsi="Arial" w:cs="Arial"/>
          <w:sz w:val="24"/>
          <w:szCs w:val="24"/>
        </w:rPr>
      </w:pPr>
    </w:p>
    <w:p w14:paraId="37A403B5" w14:textId="25759846" w:rsidR="00B539B1" w:rsidRPr="001B4421" w:rsidRDefault="00801CBC" w:rsidP="00801CBC">
      <w:pPr>
        <w:tabs>
          <w:tab w:val="left" w:pos="510"/>
          <w:tab w:val="left" w:pos="1077"/>
          <w:tab w:val="left" w:pos="1797"/>
        </w:tabs>
        <w:ind w:left="510" w:hanging="510"/>
        <w:rPr>
          <w:rFonts w:ascii="Arial" w:hAnsi="Arial" w:cs="Arial"/>
          <w:sz w:val="24"/>
          <w:szCs w:val="24"/>
        </w:rPr>
      </w:pPr>
      <w:r>
        <w:rPr>
          <w:rFonts w:ascii="Arial" w:hAnsi="Arial" w:cs="Arial"/>
          <w:sz w:val="24"/>
          <w:szCs w:val="24"/>
        </w:rPr>
        <w:t>21.</w:t>
      </w:r>
      <w:r>
        <w:rPr>
          <w:rFonts w:ascii="Arial" w:hAnsi="Arial" w:cs="Arial"/>
          <w:sz w:val="24"/>
          <w:szCs w:val="24"/>
        </w:rPr>
        <w:tab/>
      </w:r>
      <w:r w:rsidR="00CE751E" w:rsidRPr="001B4421">
        <w:rPr>
          <w:rFonts w:ascii="Arial" w:hAnsi="Arial" w:cs="Arial"/>
          <w:sz w:val="24"/>
          <w:szCs w:val="24"/>
        </w:rPr>
        <w:t>Therefore, there was no request for an adjournment before the Appeal Tribunal on 22 January 2025.</w:t>
      </w:r>
      <w:r>
        <w:rPr>
          <w:rFonts w:ascii="Arial" w:hAnsi="Arial" w:cs="Arial"/>
          <w:sz w:val="24"/>
          <w:szCs w:val="24"/>
        </w:rPr>
        <w:t xml:space="preserve"> </w:t>
      </w:r>
      <w:r w:rsidR="00CE751E" w:rsidRPr="001B4421">
        <w:rPr>
          <w:rFonts w:ascii="Arial" w:hAnsi="Arial" w:cs="Arial"/>
          <w:sz w:val="24"/>
          <w:szCs w:val="24"/>
        </w:rPr>
        <w:t xml:space="preserve"> It is important to note that a request for an adjournment does not necessarily result in the matter being adjourned. </w:t>
      </w:r>
      <w:r>
        <w:rPr>
          <w:rFonts w:ascii="Arial" w:hAnsi="Arial" w:cs="Arial"/>
          <w:sz w:val="24"/>
          <w:szCs w:val="24"/>
        </w:rPr>
        <w:t xml:space="preserve"> </w:t>
      </w:r>
      <w:r w:rsidR="00CE751E" w:rsidRPr="001B4421">
        <w:rPr>
          <w:rFonts w:ascii="Arial" w:hAnsi="Arial" w:cs="Arial"/>
          <w:sz w:val="24"/>
          <w:szCs w:val="24"/>
        </w:rPr>
        <w:t xml:space="preserve">As was indicated by the Mrs Commissioner Brown at paragraph 16 of </w:t>
      </w:r>
      <w:r w:rsidR="00CE751E" w:rsidRPr="001B4421">
        <w:rPr>
          <w:rFonts w:ascii="Arial" w:hAnsi="Arial" w:cs="Arial"/>
          <w:i/>
          <w:iCs/>
          <w:sz w:val="24"/>
          <w:szCs w:val="24"/>
        </w:rPr>
        <w:t>C6/05-06 (IB)</w:t>
      </w:r>
      <w:r w:rsidR="00CE751E" w:rsidRPr="001B4421">
        <w:rPr>
          <w:rFonts w:ascii="Arial" w:hAnsi="Arial" w:cs="Arial"/>
          <w:sz w:val="24"/>
          <w:szCs w:val="24"/>
        </w:rPr>
        <w:t>:</w:t>
      </w:r>
    </w:p>
    <w:p w14:paraId="2A2F019C" w14:textId="77777777" w:rsidR="00B539B1" w:rsidRPr="001B4421" w:rsidRDefault="00B539B1" w:rsidP="0035411F">
      <w:pPr>
        <w:pStyle w:val="ListParagraph"/>
        <w:tabs>
          <w:tab w:val="left" w:pos="510"/>
          <w:tab w:val="left" w:pos="1077"/>
          <w:tab w:val="left" w:pos="1797"/>
        </w:tabs>
        <w:ind w:left="0"/>
        <w:rPr>
          <w:rFonts w:ascii="Arial" w:hAnsi="Arial" w:cs="Arial"/>
          <w:sz w:val="24"/>
          <w:szCs w:val="24"/>
        </w:rPr>
      </w:pPr>
    </w:p>
    <w:p w14:paraId="685D82C1" w14:textId="0CDC6411" w:rsidR="00B539B1" w:rsidRPr="001B4421" w:rsidRDefault="00CE751E" w:rsidP="006D69CD">
      <w:pPr>
        <w:tabs>
          <w:tab w:val="left" w:pos="510"/>
          <w:tab w:val="left" w:pos="1077"/>
          <w:tab w:val="left" w:pos="1797"/>
        </w:tabs>
        <w:ind w:left="1077" w:right="1077"/>
        <w:rPr>
          <w:rFonts w:ascii="Arial" w:hAnsi="Arial" w:cs="Arial"/>
          <w:sz w:val="24"/>
          <w:szCs w:val="24"/>
        </w:rPr>
      </w:pPr>
      <w:r w:rsidRPr="001B4421">
        <w:rPr>
          <w:rFonts w:ascii="Arial" w:hAnsi="Arial" w:cs="Arial"/>
          <w:sz w:val="24"/>
          <w:szCs w:val="24"/>
        </w:rPr>
        <w:t xml:space="preserve">“I do not consider that the tribunal need even consider adjourning unless there is something to indicate that the appeal should not be heard on the papers. </w:t>
      </w:r>
      <w:r w:rsidR="006D69CD">
        <w:rPr>
          <w:rFonts w:ascii="Arial" w:hAnsi="Arial" w:cs="Arial"/>
          <w:sz w:val="24"/>
          <w:szCs w:val="24"/>
        </w:rPr>
        <w:t xml:space="preserve"> </w:t>
      </w:r>
      <w:r w:rsidRPr="001B4421">
        <w:rPr>
          <w:rFonts w:ascii="Arial" w:hAnsi="Arial" w:cs="Arial"/>
          <w:sz w:val="24"/>
          <w:szCs w:val="24"/>
        </w:rPr>
        <w:t>It therefore follows that unless there is some such indication the tribunal need not consider adjourning and need not refer to having considered adjourning …</w:t>
      </w:r>
      <w:r w:rsidR="006D69CD">
        <w:rPr>
          <w:rFonts w:ascii="Arial" w:hAnsi="Arial" w:cs="Arial"/>
          <w:sz w:val="24"/>
          <w:szCs w:val="24"/>
        </w:rPr>
        <w:t xml:space="preserve"> </w:t>
      </w:r>
      <w:r w:rsidRPr="001B4421">
        <w:rPr>
          <w:rFonts w:ascii="Arial" w:hAnsi="Arial" w:cs="Arial"/>
          <w:sz w:val="24"/>
          <w:szCs w:val="24"/>
        </w:rPr>
        <w:t xml:space="preserve"> If there is no indication that determination on the papers would not lead to a fair hearing the tribunal need not adjourn nor even consider adjourning.”</w:t>
      </w:r>
    </w:p>
    <w:p w14:paraId="666E1215" w14:textId="77777777" w:rsidR="00B539B1" w:rsidRPr="001B4421" w:rsidRDefault="00B539B1" w:rsidP="0035411F">
      <w:pPr>
        <w:pStyle w:val="ListParagraph"/>
        <w:tabs>
          <w:tab w:val="left" w:pos="510"/>
          <w:tab w:val="left" w:pos="1077"/>
          <w:tab w:val="left" w:pos="1797"/>
        </w:tabs>
        <w:ind w:left="0"/>
        <w:rPr>
          <w:rFonts w:ascii="Arial" w:hAnsi="Arial" w:cs="Arial"/>
          <w:sz w:val="24"/>
          <w:szCs w:val="24"/>
        </w:rPr>
      </w:pPr>
    </w:p>
    <w:p w14:paraId="27B8A604" w14:textId="13F3B38B" w:rsidR="00B539B1" w:rsidRPr="001B4421" w:rsidRDefault="006D69CD" w:rsidP="006D69CD">
      <w:pPr>
        <w:tabs>
          <w:tab w:val="left" w:pos="510"/>
          <w:tab w:val="left" w:pos="1077"/>
          <w:tab w:val="left" w:pos="1797"/>
        </w:tabs>
        <w:ind w:left="510" w:hanging="510"/>
        <w:rPr>
          <w:rFonts w:ascii="Arial" w:hAnsi="Arial" w:cs="Arial"/>
          <w:sz w:val="24"/>
          <w:szCs w:val="24"/>
        </w:rPr>
      </w:pPr>
      <w:r>
        <w:rPr>
          <w:rFonts w:ascii="Arial" w:hAnsi="Arial" w:cs="Arial"/>
          <w:sz w:val="24"/>
          <w:szCs w:val="24"/>
        </w:rPr>
        <w:t>22.</w:t>
      </w:r>
      <w:r>
        <w:rPr>
          <w:rFonts w:ascii="Arial" w:hAnsi="Arial" w:cs="Arial"/>
          <w:sz w:val="24"/>
          <w:szCs w:val="24"/>
        </w:rPr>
        <w:tab/>
      </w:r>
      <w:r w:rsidR="00CE751E" w:rsidRPr="001B4421">
        <w:rPr>
          <w:rFonts w:ascii="Arial" w:hAnsi="Arial" w:cs="Arial"/>
          <w:sz w:val="24"/>
          <w:szCs w:val="24"/>
        </w:rPr>
        <w:t xml:space="preserve">Given the previous directions in relation to this matter and the fact that the Claimant asserts morning sessions are required due his medical condition </w:t>
      </w:r>
      <w:r w:rsidR="00CE751E" w:rsidRPr="001B4421">
        <w:rPr>
          <w:rFonts w:ascii="Arial" w:hAnsi="Arial" w:cs="Arial"/>
          <w:sz w:val="24"/>
          <w:szCs w:val="24"/>
        </w:rPr>
        <w:lastRenderedPageBreak/>
        <w:t>and working arrangements, it appears to me that the Appeal Tribunal in proceeding in the absence of the Claimant in an afternoon session has introduced an element of unfairness into the proceedings.</w:t>
      </w:r>
    </w:p>
    <w:p w14:paraId="71C5C0FD" w14:textId="77777777" w:rsidR="00B539B1" w:rsidRPr="001B4421" w:rsidRDefault="00B539B1" w:rsidP="006D69CD">
      <w:pPr>
        <w:tabs>
          <w:tab w:val="left" w:pos="510"/>
          <w:tab w:val="left" w:pos="1077"/>
          <w:tab w:val="left" w:pos="1797"/>
        </w:tabs>
        <w:ind w:left="510" w:hanging="510"/>
        <w:rPr>
          <w:rFonts w:ascii="Arial" w:hAnsi="Arial" w:cs="Arial"/>
          <w:sz w:val="24"/>
          <w:szCs w:val="24"/>
        </w:rPr>
      </w:pPr>
    </w:p>
    <w:p w14:paraId="4A89AC6F" w14:textId="561FFD0C" w:rsidR="00B539B1" w:rsidRPr="001B4421" w:rsidRDefault="006D69CD" w:rsidP="006D69CD">
      <w:pPr>
        <w:tabs>
          <w:tab w:val="left" w:pos="510"/>
          <w:tab w:val="left" w:pos="1077"/>
          <w:tab w:val="left" w:pos="1797"/>
        </w:tabs>
        <w:ind w:left="510" w:hanging="510"/>
        <w:rPr>
          <w:rFonts w:ascii="Arial" w:hAnsi="Arial" w:cs="Arial"/>
          <w:sz w:val="24"/>
          <w:szCs w:val="24"/>
        </w:rPr>
      </w:pPr>
      <w:r>
        <w:rPr>
          <w:rFonts w:ascii="Arial" w:hAnsi="Arial" w:cs="Arial"/>
          <w:sz w:val="24"/>
          <w:szCs w:val="24"/>
        </w:rPr>
        <w:t>23.</w:t>
      </w:r>
      <w:r>
        <w:rPr>
          <w:rFonts w:ascii="Arial" w:hAnsi="Arial" w:cs="Arial"/>
          <w:sz w:val="24"/>
          <w:szCs w:val="24"/>
        </w:rPr>
        <w:tab/>
      </w:r>
      <w:r w:rsidR="00CE751E" w:rsidRPr="001B4421">
        <w:rPr>
          <w:rFonts w:ascii="Arial" w:hAnsi="Arial" w:cs="Arial"/>
          <w:sz w:val="24"/>
          <w:szCs w:val="24"/>
        </w:rPr>
        <w:t xml:space="preserve">As Commissioner Stockman set out in </w:t>
      </w:r>
      <w:r w:rsidR="00CE751E" w:rsidRPr="001B4421">
        <w:rPr>
          <w:rFonts w:ascii="Arial" w:hAnsi="Arial" w:cs="Arial"/>
          <w:i/>
          <w:iCs/>
          <w:sz w:val="24"/>
          <w:szCs w:val="24"/>
        </w:rPr>
        <w:t>DJ v Department for Communities (UC)</w:t>
      </w:r>
      <w:r w:rsidR="00CE751E" w:rsidRPr="001B4421">
        <w:rPr>
          <w:rFonts w:ascii="Arial" w:hAnsi="Arial" w:cs="Arial"/>
          <w:sz w:val="24"/>
          <w:szCs w:val="24"/>
        </w:rPr>
        <w:t xml:space="preserve"> </w:t>
      </w:r>
      <w:r w:rsidR="00CE751E" w:rsidRPr="001B4421">
        <w:rPr>
          <w:rFonts w:ascii="Arial" w:hAnsi="Arial" w:cs="Arial"/>
          <w:i/>
          <w:iCs/>
          <w:sz w:val="24"/>
          <w:szCs w:val="24"/>
        </w:rPr>
        <w:t>[20</w:t>
      </w:r>
      <w:r w:rsidR="00B43379">
        <w:rPr>
          <w:rFonts w:ascii="Arial" w:hAnsi="Arial" w:cs="Arial"/>
          <w:i/>
          <w:iCs/>
          <w:sz w:val="24"/>
          <w:szCs w:val="24"/>
        </w:rPr>
        <w:t>2</w:t>
      </w:r>
      <w:r w:rsidR="00CE751E" w:rsidRPr="001B4421">
        <w:rPr>
          <w:rFonts w:ascii="Arial" w:hAnsi="Arial" w:cs="Arial"/>
          <w:i/>
          <w:iCs/>
          <w:sz w:val="24"/>
          <w:szCs w:val="24"/>
        </w:rPr>
        <w:t xml:space="preserve">4] NICom21 </w:t>
      </w:r>
      <w:r w:rsidR="00CE751E" w:rsidRPr="001B4421">
        <w:rPr>
          <w:rFonts w:ascii="Arial" w:hAnsi="Arial" w:cs="Arial"/>
          <w:sz w:val="24"/>
          <w:szCs w:val="24"/>
        </w:rPr>
        <w:t>(in which he allowed an appeal where the Appeal Tribunal proceeded in the absence of a UC50 questionnaire) at paragraph 19:</w:t>
      </w:r>
    </w:p>
    <w:p w14:paraId="1EA9085A" w14:textId="77777777" w:rsidR="00B539B1" w:rsidRPr="001B4421" w:rsidRDefault="00B539B1" w:rsidP="0035411F">
      <w:pPr>
        <w:pStyle w:val="ListParagraph"/>
        <w:tabs>
          <w:tab w:val="left" w:pos="510"/>
          <w:tab w:val="left" w:pos="1077"/>
          <w:tab w:val="left" w:pos="1797"/>
        </w:tabs>
        <w:ind w:left="0"/>
        <w:rPr>
          <w:rFonts w:ascii="Arial" w:hAnsi="Arial" w:cs="Arial"/>
          <w:sz w:val="24"/>
          <w:szCs w:val="24"/>
        </w:rPr>
      </w:pPr>
    </w:p>
    <w:p w14:paraId="55B218FF" w14:textId="07FB45C9" w:rsidR="00B539B1" w:rsidRPr="001B4421" w:rsidRDefault="00CE751E" w:rsidP="006D69CD">
      <w:pPr>
        <w:tabs>
          <w:tab w:val="left" w:pos="510"/>
          <w:tab w:val="left" w:pos="1077"/>
          <w:tab w:val="left" w:pos="1797"/>
        </w:tabs>
        <w:ind w:left="1077" w:right="1077"/>
        <w:rPr>
          <w:rFonts w:ascii="Arial" w:hAnsi="Arial" w:cs="Arial"/>
          <w:sz w:val="24"/>
          <w:szCs w:val="24"/>
        </w:rPr>
      </w:pPr>
      <w:r w:rsidRPr="001B4421">
        <w:rPr>
          <w:rFonts w:ascii="Arial" w:hAnsi="Arial" w:cs="Arial"/>
          <w:sz w:val="24"/>
          <w:szCs w:val="24"/>
        </w:rPr>
        <w:t xml:space="preserve">“To establish unfairness, it does not have to be established that the outcome of the appeal was materially affected. </w:t>
      </w:r>
      <w:r w:rsidR="006D69CD">
        <w:rPr>
          <w:rFonts w:ascii="Arial" w:hAnsi="Arial" w:cs="Arial"/>
          <w:sz w:val="24"/>
          <w:szCs w:val="24"/>
        </w:rPr>
        <w:t xml:space="preserve"> </w:t>
      </w:r>
      <w:r w:rsidRPr="001B4421">
        <w:rPr>
          <w:rFonts w:ascii="Arial" w:hAnsi="Arial" w:cs="Arial"/>
          <w:sz w:val="24"/>
          <w:szCs w:val="24"/>
        </w:rPr>
        <w:t>It is sufficient that this omission was capable of affecting the outcome of the proceedings, and it seems to me that it was.”</w:t>
      </w:r>
    </w:p>
    <w:p w14:paraId="2C75C03C" w14:textId="77777777" w:rsidR="00B539B1" w:rsidRPr="001B4421" w:rsidRDefault="00B539B1" w:rsidP="0035411F">
      <w:pPr>
        <w:pStyle w:val="ListParagraph"/>
        <w:tabs>
          <w:tab w:val="left" w:pos="510"/>
          <w:tab w:val="left" w:pos="1077"/>
          <w:tab w:val="left" w:pos="1797"/>
        </w:tabs>
        <w:ind w:left="0"/>
        <w:rPr>
          <w:rFonts w:ascii="Arial" w:hAnsi="Arial" w:cs="Arial"/>
          <w:sz w:val="24"/>
          <w:szCs w:val="24"/>
        </w:rPr>
      </w:pPr>
    </w:p>
    <w:p w14:paraId="3C5C9038" w14:textId="5F3E5C82" w:rsidR="00B539B1" w:rsidRPr="001B4421" w:rsidRDefault="006D69CD" w:rsidP="006D69CD">
      <w:pPr>
        <w:tabs>
          <w:tab w:val="left" w:pos="510"/>
          <w:tab w:val="left" w:pos="1077"/>
          <w:tab w:val="left" w:pos="1797"/>
        </w:tabs>
        <w:ind w:left="510" w:hanging="510"/>
        <w:rPr>
          <w:rFonts w:ascii="Arial" w:hAnsi="Arial" w:cs="Arial"/>
          <w:sz w:val="24"/>
          <w:szCs w:val="24"/>
        </w:rPr>
      </w:pPr>
      <w:r>
        <w:rPr>
          <w:rFonts w:ascii="Arial" w:hAnsi="Arial" w:cs="Arial"/>
          <w:sz w:val="24"/>
          <w:szCs w:val="24"/>
        </w:rPr>
        <w:t>24.</w:t>
      </w:r>
      <w:r>
        <w:rPr>
          <w:rFonts w:ascii="Arial" w:hAnsi="Arial" w:cs="Arial"/>
          <w:sz w:val="24"/>
          <w:szCs w:val="24"/>
        </w:rPr>
        <w:tab/>
      </w:r>
      <w:r w:rsidR="00CE751E" w:rsidRPr="001B4421">
        <w:rPr>
          <w:rFonts w:ascii="Arial" w:hAnsi="Arial" w:cs="Arial"/>
          <w:sz w:val="24"/>
          <w:szCs w:val="24"/>
        </w:rPr>
        <w:t xml:space="preserve">In all the circumstances of the case, I cannot be certain that the hearing was procedurally fair. </w:t>
      </w:r>
      <w:r>
        <w:rPr>
          <w:rFonts w:ascii="Arial" w:hAnsi="Arial" w:cs="Arial"/>
          <w:sz w:val="24"/>
          <w:szCs w:val="24"/>
        </w:rPr>
        <w:t xml:space="preserve"> </w:t>
      </w:r>
      <w:r w:rsidR="00CE751E" w:rsidRPr="001B4421">
        <w:rPr>
          <w:rFonts w:ascii="Arial" w:hAnsi="Arial" w:cs="Arial"/>
          <w:sz w:val="24"/>
          <w:szCs w:val="24"/>
        </w:rPr>
        <w:t>Therefore, I find, on balance, that the Appeal Tribunal erred in law on a procedural point by not adjourning the matter to a morning session to allow the Claimant to participate in the appeal hearing.</w:t>
      </w:r>
    </w:p>
    <w:p w14:paraId="461586B1" w14:textId="77777777" w:rsidR="00B539B1" w:rsidRPr="001B4421" w:rsidRDefault="00B539B1" w:rsidP="006D69CD">
      <w:pPr>
        <w:tabs>
          <w:tab w:val="left" w:pos="510"/>
          <w:tab w:val="left" w:pos="1077"/>
          <w:tab w:val="left" w:pos="1797"/>
        </w:tabs>
        <w:ind w:left="510" w:hanging="510"/>
        <w:rPr>
          <w:rFonts w:ascii="Arial" w:hAnsi="Arial" w:cs="Arial"/>
          <w:sz w:val="24"/>
          <w:szCs w:val="24"/>
        </w:rPr>
      </w:pPr>
    </w:p>
    <w:p w14:paraId="42DCFFAE" w14:textId="7C9C85A0" w:rsidR="00B539B1" w:rsidRPr="001B4421" w:rsidRDefault="006D69CD" w:rsidP="006D69CD">
      <w:pPr>
        <w:tabs>
          <w:tab w:val="left" w:pos="510"/>
          <w:tab w:val="left" w:pos="1077"/>
          <w:tab w:val="left" w:pos="1797"/>
        </w:tabs>
        <w:ind w:left="510" w:hanging="510"/>
        <w:rPr>
          <w:rFonts w:ascii="Arial" w:hAnsi="Arial" w:cs="Arial"/>
          <w:sz w:val="24"/>
          <w:szCs w:val="24"/>
        </w:rPr>
      </w:pPr>
      <w:r>
        <w:rPr>
          <w:rFonts w:ascii="Arial" w:hAnsi="Arial" w:cs="Arial"/>
          <w:sz w:val="24"/>
          <w:szCs w:val="24"/>
        </w:rPr>
        <w:t>25.</w:t>
      </w:r>
      <w:r>
        <w:rPr>
          <w:rFonts w:ascii="Arial" w:hAnsi="Arial" w:cs="Arial"/>
          <w:sz w:val="24"/>
          <w:szCs w:val="24"/>
        </w:rPr>
        <w:tab/>
      </w:r>
      <w:r w:rsidR="00CE751E" w:rsidRPr="001B4421">
        <w:rPr>
          <w:rFonts w:ascii="Arial" w:hAnsi="Arial" w:cs="Arial"/>
          <w:sz w:val="24"/>
          <w:szCs w:val="24"/>
        </w:rPr>
        <w:t>The most expeditious method of disposal of this appeal is by the application of Article 15(7) of the Social Security (Northern Ireland) Order 1998.</w:t>
      </w:r>
    </w:p>
    <w:p w14:paraId="334985B6" w14:textId="1BBF51EC" w:rsidR="00B539B1" w:rsidRPr="001B4421" w:rsidRDefault="006D69CD" w:rsidP="0035411F">
      <w:pPr>
        <w:tabs>
          <w:tab w:val="left" w:pos="567"/>
        </w:tabs>
        <w:rPr>
          <w:rFonts w:ascii="Arial" w:hAnsi="Arial" w:cs="Arial"/>
          <w:sz w:val="24"/>
          <w:szCs w:val="24"/>
        </w:rPr>
      </w:pPr>
      <w:r w:rsidRPr="001B4421">
        <w:rPr>
          <w:rFonts w:ascii="Arial" w:hAnsi="Arial" w:cs="Arial"/>
          <w:noProof/>
          <w:sz w:val="24"/>
          <w:szCs w:val="24"/>
        </w:rPr>
        <w:drawing>
          <wp:anchor distT="0" distB="0" distL="114300" distR="114300" simplePos="0" relativeHeight="251658240" behindDoc="0" locked="0" layoutInCell="1" allowOverlap="1" wp14:anchorId="347C3157" wp14:editId="243B8D41">
            <wp:simplePos x="0" y="0"/>
            <wp:positionH relativeFrom="column">
              <wp:posOffset>535305</wp:posOffset>
            </wp:positionH>
            <wp:positionV relativeFrom="paragraph">
              <wp:posOffset>74295</wp:posOffset>
            </wp:positionV>
            <wp:extent cx="2197100" cy="621030"/>
            <wp:effectExtent l="0" t="0" r="0" b="7620"/>
            <wp:wrapThrough wrapText="bothSides">
              <wp:wrapPolygon edited="0">
                <wp:start x="0" y="0"/>
                <wp:lineTo x="0" y="21202"/>
                <wp:lineTo x="21350" y="21202"/>
                <wp:lineTo x="21350" y="0"/>
                <wp:lineTo x="0"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7100" cy="621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9B663E" w14:textId="4F9CD7D3" w:rsidR="00B539B1" w:rsidRPr="001B4421" w:rsidRDefault="00B539B1" w:rsidP="0035411F">
      <w:pPr>
        <w:tabs>
          <w:tab w:val="left" w:pos="567"/>
        </w:tabs>
        <w:rPr>
          <w:rFonts w:ascii="Arial" w:hAnsi="Arial" w:cs="Arial"/>
          <w:sz w:val="24"/>
          <w:szCs w:val="24"/>
        </w:rPr>
      </w:pPr>
    </w:p>
    <w:p w14:paraId="32AE2B2C" w14:textId="0B74BE0E" w:rsidR="00502290" w:rsidRPr="001B4421" w:rsidRDefault="00502290" w:rsidP="0035411F">
      <w:pPr>
        <w:tabs>
          <w:tab w:val="left" w:pos="567"/>
        </w:tabs>
        <w:rPr>
          <w:rFonts w:ascii="Arial" w:hAnsi="Arial" w:cs="Arial"/>
          <w:sz w:val="24"/>
          <w:szCs w:val="24"/>
        </w:rPr>
      </w:pPr>
    </w:p>
    <w:p w14:paraId="5EBAF7DF" w14:textId="4FA0EC39" w:rsidR="00502290" w:rsidRPr="001B4421" w:rsidRDefault="00502290" w:rsidP="0035411F">
      <w:pPr>
        <w:tabs>
          <w:tab w:val="left" w:pos="567"/>
        </w:tabs>
        <w:rPr>
          <w:rFonts w:ascii="Arial" w:hAnsi="Arial" w:cs="Arial"/>
          <w:sz w:val="24"/>
          <w:szCs w:val="24"/>
        </w:rPr>
      </w:pPr>
    </w:p>
    <w:p w14:paraId="6779CA15" w14:textId="01775926" w:rsidR="00B539B1" w:rsidRPr="006D69CD" w:rsidRDefault="00CE751E" w:rsidP="0035411F">
      <w:pPr>
        <w:tabs>
          <w:tab w:val="left" w:pos="567"/>
        </w:tabs>
        <w:rPr>
          <w:rFonts w:ascii="Arial" w:hAnsi="Arial" w:cs="Arial"/>
          <w:sz w:val="24"/>
          <w:szCs w:val="24"/>
        </w:rPr>
      </w:pPr>
      <w:r w:rsidRPr="001B4421">
        <w:rPr>
          <w:rFonts w:ascii="Arial" w:hAnsi="Arial" w:cs="Arial"/>
          <w:sz w:val="24"/>
          <w:szCs w:val="24"/>
        </w:rPr>
        <w:t xml:space="preserve">(Signed): </w:t>
      </w:r>
      <w:r w:rsidR="006D69CD">
        <w:rPr>
          <w:rFonts w:ascii="Arial" w:hAnsi="Arial" w:cs="Arial"/>
          <w:sz w:val="24"/>
          <w:szCs w:val="24"/>
        </w:rPr>
        <w:t xml:space="preserve"> </w:t>
      </w:r>
      <w:r w:rsidR="00B539B1" w:rsidRPr="006D69CD">
        <w:rPr>
          <w:rFonts w:ascii="Arial" w:hAnsi="Arial" w:cs="Arial"/>
          <w:sz w:val="24"/>
          <w:szCs w:val="24"/>
        </w:rPr>
        <w:t>J BELL</w:t>
      </w:r>
    </w:p>
    <w:p w14:paraId="54B59EC5" w14:textId="77777777" w:rsidR="006D69CD" w:rsidRPr="006D69CD" w:rsidRDefault="006D69CD" w:rsidP="0035411F">
      <w:pPr>
        <w:tabs>
          <w:tab w:val="left" w:pos="567"/>
        </w:tabs>
        <w:rPr>
          <w:rFonts w:ascii="Arial" w:hAnsi="Arial" w:cs="Arial"/>
          <w:sz w:val="24"/>
          <w:szCs w:val="24"/>
        </w:rPr>
      </w:pPr>
    </w:p>
    <w:p w14:paraId="464A7480" w14:textId="723404BF" w:rsidR="00B539B1" w:rsidRPr="006D69CD" w:rsidRDefault="006D69CD" w:rsidP="0035411F">
      <w:pPr>
        <w:tabs>
          <w:tab w:val="left" w:pos="567"/>
        </w:tabs>
        <w:rPr>
          <w:rFonts w:ascii="Arial" w:hAnsi="Arial" w:cs="Arial"/>
          <w:sz w:val="24"/>
          <w:szCs w:val="24"/>
        </w:rPr>
      </w:pPr>
      <w:r w:rsidRPr="006D69CD">
        <w:rPr>
          <w:rFonts w:ascii="Arial" w:hAnsi="Arial" w:cs="Arial"/>
          <w:sz w:val="24"/>
          <w:szCs w:val="24"/>
        </w:rPr>
        <w:t>C</w:t>
      </w:r>
      <w:r w:rsidR="00CE751E" w:rsidRPr="006D69CD">
        <w:rPr>
          <w:rFonts w:ascii="Arial" w:hAnsi="Arial" w:cs="Arial"/>
          <w:sz w:val="24"/>
          <w:szCs w:val="24"/>
        </w:rPr>
        <w:t>OMMISSIONER</w:t>
      </w:r>
    </w:p>
    <w:p w14:paraId="3164296B" w14:textId="77777777" w:rsidR="00B539B1" w:rsidRDefault="00B539B1" w:rsidP="0035411F">
      <w:pPr>
        <w:tabs>
          <w:tab w:val="left" w:pos="567"/>
        </w:tabs>
        <w:rPr>
          <w:rFonts w:ascii="Arial" w:hAnsi="Arial" w:cs="Arial"/>
          <w:sz w:val="24"/>
          <w:szCs w:val="24"/>
        </w:rPr>
      </w:pPr>
    </w:p>
    <w:p w14:paraId="34459E00" w14:textId="77777777" w:rsidR="006D69CD" w:rsidRDefault="006D69CD" w:rsidP="0035411F">
      <w:pPr>
        <w:tabs>
          <w:tab w:val="left" w:pos="567"/>
        </w:tabs>
        <w:rPr>
          <w:rFonts w:ascii="Arial" w:hAnsi="Arial" w:cs="Arial"/>
          <w:sz w:val="24"/>
          <w:szCs w:val="24"/>
        </w:rPr>
      </w:pPr>
    </w:p>
    <w:p w14:paraId="2857588C" w14:textId="77777777" w:rsidR="006D69CD" w:rsidRPr="001B4421" w:rsidRDefault="006D69CD" w:rsidP="0035411F">
      <w:pPr>
        <w:tabs>
          <w:tab w:val="left" w:pos="567"/>
        </w:tabs>
        <w:rPr>
          <w:rFonts w:ascii="Arial" w:hAnsi="Arial" w:cs="Arial"/>
          <w:sz w:val="24"/>
          <w:szCs w:val="24"/>
        </w:rPr>
      </w:pPr>
    </w:p>
    <w:p w14:paraId="6A95BC52" w14:textId="04478786" w:rsidR="00C118F5" w:rsidRPr="001B4421" w:rsidRDefault="00514637" w:rsidP="0035411F">
      <w:pPr>
        <w:tabs>
          <w:tab w:val="left" w:pos="567"/>
        </w:tabs>
        <w:rPr>
          <w:rFonts w:ascii="Arial" w:hAnsi="Arial" w:cs="Arial"/>
          <w:sz w:val="24"/>
          <w:szCs w:val="24"/>
        </w:rPr>
      </w:pPr>
      <w:r w:rsidRPr="001B4421">
        <w:rPr>
          <w:rFonts w:ascii="Arial" w:hAnsi="Arial" w:cs="Arial"/>
          <w:sz w:val="24"/>
          <w:szCs w:val="24"/>
        </w:rPr>
        <w:t>27 January 2026</w:t>
      </w:r>
    </w:p>
    <w:sectPr w:rsidR="00C118F5" w:rsidRPr="001B4421" w:rsidSect="001B4421">
      <w:footerReference w:type="default" r:id="rId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6D2A" w14:textId="77777777" w:rsidR="0057420E" w:rsidRDefault="0057420E" w:rsidP="0078503C">
      <w:r>
        <w:separator/>
      </w:r>
    </w:p>
  </w:endnote>
  <w:endnote w:type="continuationSeparator" w:id="0">
    <w:p w14:paraId="3259BF38" w14:textId="77777777" w:rsidR="0057420E" w:rsidRDefault="0057420E" w:rsidP="0078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AB5F2" w14:textId="1310F8E3" w:rsidR="0048507C" w:rsidRDefault="0078503C" w:rsidP="0048507C">
    <w:pPr>
      <w:pStyle w:val="Footer"/>
      <w:jc w:val="center"/>
    </w:pPr>
    <w:r w:rsidRPr="0048507C">
      <w:rPr>
        <w:rFonts w:ascii="Arial" w:hAnsi="Arial" w:cs="Arial"/>
        <w:sz w:val="24"/>
        <w:szCs w:val="24"/>
      </w:rPr>
      <w:fldChar w:fldCharType="begin"/>
    </w:r>
    <w:r w:rsidRPr="0048507C">
      <w:rPr>
        <w:rFonts w:ascii="Arial" w:hAnsi="Arial" w:cs="Arial"/>
        <w:sz w:val="24"/>
        <w:szCs w:val="24"/>
      </w:rPr>
      <w:instrText xml:space="preserve"> PAGE   \* MERGEFORMAT </w:instrText>
    </w:r>
    <w:r w:rsidRPr="0048507C">
      <w:rPr>
        <w:rFonts w:ascii="Arial" w:hAnsi="Arial" w:cs="Arial"/>
        <w:sz w:val="24"/>
        <w:szCs w:val="24"/>
      </w:rPr>
      <w:fldChar w:fldCharType="separate"/>
    </w:r>
    <w:r w:rsidRPr="0048507C">
      <w:rPr>
        <w:rFonts w:ascii="Arial" w:hAnsi="Arial" w:cs="Arial"/>
        <w:noProof/>
        <w:sz w:val="24"/>
        <w:szCs w:val="24"/>
      </w:rPr>
      <w:t>2</w:t>
    </w:r>
    <w:r w:rsidRPr="0048507C">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95C79" w14:textId="77777777" w:rsidR="0057420E" w:rsidRDefault="0057420E" w:rsidP="0078503C">
      <w:r>
        <w:separator/>
      </w:r>
    </w:p>
  </w:footnote>
  <w:footnote w:type="continuationSeparator" w:id="0">
    <w:p w14:paraId="5A7F739F" w14:textId="77777777" w:rsidR="0057420E" w:rsidRDefault="0057420E" w:rsidP="00785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04F95"/>
    <w:multiLevelType w:val="hybridMultilevel"/>
    <w:tmpl w:val="7E5874E8"/>
    <w:lvl w:ilvl="0" w:tplc="A0DC9144">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40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1E"/>
    <w:rsid w:val="000153C3"/>
    <w:rsid w:val="0011412B"/>
    <w:rsid w:val="001B4421"/>
    <w:rsid w:val="001B45E3"/>
    <w:rsid w:val="00255FC3"/>
    <w:rsid w:val="0029763B"/>
    <w:rsid w:val="002C4CB8"/>
    <w:rsid w:val="0035411F"/>
    <w:rsid w:val="00354275"/>
    <w:rsid w:val="003F5CA8"/>
    <w:rsid w:val="004725DB"/>
    <w:rsid w:val="0048507C"/>
    <w:rsid w:val="004D6C2B"/>
    <w:rsid w:val="00502290"/>
    <w:rsid w:val="00514637"/>
    <w:rsid w:val="0057420E"/>
    <w:rsid w:val="00622246"/>
    <w:rsid w:val="00656EB8"/>
    <w:rsid w:val="006D69CD"/>
    <w:rsid w:val="006F5C34"/>
    <w:rsid w:val="0078503C"/>
    <w:rsid w:val="00801CBC"/>
    <w:rsid w:val="00813D22"/>
    <w:rsid w:val="008D36EF"/>
    <w:rsid w:val="00977C29"/>
    <w:rsid w:val="0099577A"/>
    <w:rsid w:val="00AB65FA"/>
    <w:rsid w:val="00AD1076"/>
    <w:rsid w:val="00B43379"/>
    <w:rsid w:val="00B539B1"/>
    <w:rsid w:val="00B75678"/>
    <w:rsid w:val="00BC44A8"/>
    <w:rsid w:val="00C118F5"/>
    <w:rsid w:val="00C9006F"/>
    <w:rsid w:val="00CB0FAE"/>
    <w:rsid w:val="00CB5544"/>
    <w:rsid w:val="00CE751E"/>
    <w:rsid w:val="00D03FA1"/>
    <w:rsid w:val="00D75EEB"/>
    <w:rsid w:val="00D92EA1"/>
    <w:rsid w:val="00D97DCA"/>
    <w:rsid w:val="00EA37AC"/>
    <w:rsid w:val="00EA5D29"/>
    <w:rsid w:val="00EB03A9"/>
    <w:rsid w:val="00EC7427"/>
    <w:rsid w:val="00F510CA"/>
    <w:rsid w:val="00F74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0EBC"/>
  <w15:chartTrackingRefBased/>
  <w15:docId w15:val="{3E6DE561-572F-4EC3-B83E-F38D8D08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eastAsia="en-US"/>
    </w:rPr>
  </w:style>
  <w:style w:type="paragraph" w:styleId="Heading1">
    <w:name w:val="heading 1"/>
    <w:basedOn w:val="Normal"/>
    <w:next w:val="Normal"/>
    <w:link w:val="Heading1Char"/>
    <w:uiPriority w:val="9"/>
    <w:qFormat/>
    <w:rsid w:val="00CE751E"/>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CE751E"/>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CE751E"/>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CE751E"/>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CE751E"/>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CE751E"/>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CE751E"/>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CE751E"/>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CE751E"/>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751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CE751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CE751E"/>
    <w:rPr>
      <w:rFonts w:eastAsia="Times New Roman" w:cs="Times New Roman"/>
      <w:color w:val="0F4761"/>
      <w:sz w:val="28"/>
      <w:szCs w:val="28"/>
    </w:rPr>
  </w:style>
  <w:style w:type="character" w:customStyle="1" w:styleId="Heading4Char">
    <w:name w:val="Heading 4 Char"/>
    <w:link w:val="Heading4"/>
    <w:uiPriority w:val="9"/>
    <w:semiHidden/>
    <w:rsid w:val="00CE751E"/>
    <w:rPr>
      <w:rFonts w:eastAsia="Times New Roman" w:cs="Times New Roman"/>
      <w:i/>
      <w:iCs/>
      <w:color w:val="0F4761"/>
    </w:rPr>
  </w:style>
  <w:style w:type="character" w:customStyle="1" w:styleId="Heading5Char">
    <w:name w:val="Heading 5 Char"/>
    <w:link w:val="Heading5"/>
    <w:uiPriority w:val="9"/>
    <w:semiHidden/>
    <w:rsid w:val="00CE751E"/>
    <w:rPr>
      <w:rFonts w:eastAsia="Times New Roman" w:cs="Times New Roman"/>
      <w:color w:val="0F4761"/>
    </w:rPr>
  </w:style>
  <w:style w:type="character" w:customStyle="1" w:styleId="Heading6Char">
    <w:name w:val="Heading 6 Char"/>
    <w:link w:val="Heading6"/>
    <w:uiPriority w:val="9"/>
    <w:semiHidden/>
    <w:rsid w:val="00CE751E"/>
    <w:rPr>
      <w:rFonts w:eastAsia="Times New Roman" w:cs="Times New Roman"/>
      <w:i/>
      <w:iCs/>
      <w:color w:val="595959"/>
    </w:rPr>
  </w:style>
  <w:style w:type="character" w:customStyle="1" w:styleId="Heading7Char">
    <w:name w:val="Heading 7 Char"/>
    <w:link w:val="Heading7"/>
    <w:uiPriority w:val="9"/>
    <w:semiHidden/>
    <w:rsid w:val="00CE751E"/>
    <w:rPr>
      <w:rFonts w:eastAsia="Times New Roman" w:cs="Times New Roman"/>
      <w:color w:val="595959"/>
    </w:rPr>
  </w:style>
  <w:style w:type="character" w:customStyle="1" w:styleId="Heading8Char">
    <w:name w:val="Heading 8 Char"/>
    <w:link w:val="Heading8"/>
    <w:uiPriority w:val="9"/>
    <w:semiHidden/>
    <w:rsid w:val="00CE751E"/>
    <w:rPr>
      <w:rFonts w:eastAsia="Times New Roman" w:cs="Times New Roman"/>
      <w:i/>
      <w:iCs/>
      <w:color w:val="272727"/>
    </w:rPr>
  </w:style>
  <w:style w:type="character" w:customStyle="1" w:styleId="Heading9Char">
    <w:name w:val="Heading 9 Char"/>
    <w:link w:val="Heading9"/>
    <w:uiPriority w:val="9"/>
    <w:semiHidden/>
    <w:rsid w:val="00CE751E"/>
    <w:rPr>
      <w:rFonts w:eastAsia="Times New Roman" w:cs="Times New Roman"/>
      <w:color w:val="272727"/>
    </w:rPr>
  </w:style>
  <w:style w:type="paragraph" w:styleId="Title">
    <w:name w:val="Title"/>
    <w:basedOn w:val="Normal"/>
    <w:next w:val="Normal"/>
    <w:link w:val="TitleChar"/>
    <w:uiPriority w:val="10"/>
    <w:qFormat/>
    <w:rsid w:val="00CE751E"/>
    <w:pPr>
      <w:spacing w:after="80"/>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CE751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CE751E"/>
    <w:pPr>
      <w:numPr>
        <w:ilvl w:val="1"/>
      </w:numPr>
      <w:spacing w:after="160"/>
    </w:pPr>
    <w:rPr>
      <w:rFonts w:eastAsia="Times New Roman"/>
      <w:color w:val="595959"/>
      <w:spacing w:val="15"/>
      <w:sz w:val="28"/>
      <w:szCs w:val="28"/>
    </w:rPr>
  </w:style>
  <w:style w:type="character" w:customStyle="1" w:styleId="SubtitleChar">
    <w:name w:val="Subtitle Char"/>
    <w:link w:val="Subtitle"/>
    <w:uiPriority w:val="11"/>
    <w:rsid w:val="00CE751E"/>
    <w:rPr>
      <w:rFonts w:eastAsia="Times New Roman" w:cs="Times New Roman"/>
      <w:color w:val="595959"/>
      <w:spacing w:val="15"/>
      <w:sz w:val="28"/>
      <w:szCs w:val="28"/>
    </w:rPr>
  </w:style>
  <w:style w:type="paragraph" w:styleId="Quote">
    <w:name w:val="Quote"/>
    <w:basedOn w:val="Normal"/>
    <w:next w:val="Normal"/>
    <w:link w:val="QuoteChar"/>
    <w:uiPriority w:val="29"/>
    <w:qFormat/>
    <w:rsid w:val="00CE751E"/>
    <w:pPr>
      <w:spacing w:before="160" w:after="160"/>
      <w:jc w:val="center"/>
    </w:pPr>
    <w:rPr>
      <w:i/>
      <w:iCs/>
      <w:color w:val="404040"/>
    </w:rPr>
  </w:style>
  <w:style w:type="character" w:customStyle="1" w:styleId="QuoteChar">
    <w:name w:val="Quote Char"/>
    <w:link w:val="Quote"/>
    <w:uiPriority w:val="29"/>
    <w:rsid w:val="00CE751E"/>
    <w:rPr>
      <w:i/>
      <w:iCs/>
      <w:color w:val="404040"/>
    </w:rPr>
  </w:style>
  <w:style w:type="paragraph" w:styleId="ListParagraph">
    <w:name w:val="List Paragraph"/>
    <w:basedOn w:val="Normal"/>
    <w:uiPriority w:val="34"/>
    <w:qFormat/>
    <w:rsid w:val="00CE751E"/>
    <w:pPr>
      <w:ind w:left="720"/>
      <w:contextualSpacing/>
    </w:pPr>
  </w:style>
  <w:style w:type="character" w:styleId="IntenseEmphasis">
    <w:name w:val="Intense Emphasis"/>
    <w:uiPriority w:val="21"/>
    <w:qFormat/>
    <w:rsid w:val="00CE751E"/>
    <w:rPr>
      <w:i/>
      <w:iCs/>
      <w:color w:val="0F4761"/>
    </w:rPr>
  </w:style>
  <w:style w:type="paragraph" w:styleId="IntenseQuote">
    <w:name w:val="Intense Quote"/>
    <w:basedOn w:val="Normal"/>
    <w:next w:val="Normal"/>
    <w:link w:val="IntenseQuoteChar"/>
    <w:uiPriority w:val="30"/>
    <w:qFormat/>
    <w:rsid w:val="00CE751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CE751E"/>
    <w:rPr>
      <w:i/>
      <w:iCs/>
      <w:color w:val="0F4761"/>
    </w:rPr>
  </w:style>
  <w:style w:type="character" w:styleId="IntenseReference">
    <w:name w:val="Intense Reference"/>
    <w:uiPriority w:val="32"/>
    <w:qFormat/>
    <w:rsid w:val="00CE751E"/>
    <w:rPr>
      <w:b/>
      <w:bCs/>
      <w:smallCaps/>
      <w:color w:val="0F4761"/>
      <w:spacing w:val="5"/>
    </w:rPr>
  </w:style>
  <w:style w:type="paragraph" w:styleId="Header">
    <w:name w:val="header"/>
    <w:basedOn w:val="Normal"/>
    <w:link w:val="HeaderChar"/>
    <w:uiPriority w:val="99"/>
    <w:unhideWhenUsed/>
    <w:rsid w:val="0078503C"/>
    <w:pPr>
      <w:tabs>
        <w:tab w:val="center" w:pos="4513"/>
        <w:tab w:val="right" w:pos="9026"/>
      </w:tabs>
    </w:pPr>
  </w:style>
  <w:style w:type="character" w:customStyle="1" w:styleId="HeaderChar">
    <w:name w:val="Header Char"/>
    <w:link w:val="Header"/>
    <w:uiPriority w:val="99"/>
    <w:rsid w:val="0078503C"/>
    <w:rPr>
      <w:kern w:val="2"/>
      <w:sz w:val="22"/>
      <w:szCs w:val="22"/>
      <w:lang w:eastAsia="en-US"/>
    </w:rPr>
  </w:style>
  <w:style w:type="paragraph" w:styleId="Footer">
    <w:name w:val="footer"/>
    <w:basedOn w:val="Normal"/>
    <w:link w:val="FooterChar"/>
    <w:uiPriority w:val="99"/>
    <w:unhideWhenUsed/>
    <w:rsid w:val="0078503C"/>
    <w:pPr>
      <w:tabs>
        <w:tab w:val="center" w:pos="4513"/>
        <w:tab w:val="right" w:pos="9026"/>
      </w:tabs>
    </w:pPr>
  </w:style>
  <w:style w:type="character" w:customStyle="1" w:styleId="FooterChar">
    <w:name w:val="Footer Char"/>
    <w:link w:val="Footer"/>
    <w:uiPriority w:val="99"/>
    <w:rsid w:val="0078503C"/>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8195</Characters>
  <Application>Microsoft Office Word</Application>
  <DocSecurity>0</DocSecurity>
  <Lines>232</Lines>
  <Paragraphs>55</Paragraphs>
  <ScaleCrop>false</ScaleCrop>
  <HeadingPairs>
    <vt:vector size="2" baseType="variant">
      <vt:variant>
        <vt:lpstr>Title</vt:lpstr>
      </vt:variant>
      <vt:variant>
        <vt:i4>1</vt:i4>
      </vt:variant>
    </vt:vector>
  </HeadingPairs>
  <TitlesOfParts>
    <vt:vector size="1" baseType="lpstr">
      <vt:lpstr>C8/25-26(PIP)</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C8/25-26(PIP)</dc:title>
  <dc:subject/>
  <dc:creator>Bowman, Marie</dc:creator>
  <cp:keywords/>
  <dc:description/>
  <cp:lastModifiedBy>Clements, David</cp:lastModifiedBy>
  <cp:revision>3</cp:revision>
  <cp:lastPrinted>2026-01-20T11:14:00Z</cp:lastPrinted>
  <dcterms:created xsi:type="dcterms:W3CDTF">2026-02-03T11:21:00Z</dcterms:created>
  <dcterms:modified xsi:type="dcterms:W3CDTF">2026-02-03T11:22:00Z</dcterms:modified>
</cp:coreProperties>
</file>