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5E9E9" w14:textId="4B878C25" w:rsidR="0081377C" w:rsidRPr="002B5250" w:rsidRDefault="0081377C" w:rsidP="006211BC">
      <w:pPr>
        <w:tabs>
          <w:tab w:val="right" w:pos="9498"/>
        </w:tabs>
        <w:spacing w:after="0" w:line="240" w:lineRule="auto"/>
        <w:jc w:val="right"/>
        <w:rPr>
          <w:rFonts w:ascii="Arial" w:eastAsia="Aptos" w:hAnsi="Arial" w:cs="Arial"/>
          <w:bCs/>
          <w:color w:val="000000" w:themeColor="text1"/>
          <w:kern w:val="0"/>
          <w:sz w:val="24"/>
          <w:szCs w:val="24"/>
        </w:rPr>
      </w:pPr>
      <w:r w:rsidRPr="002B5250">
        <w:rPr>
          <w:rFonts w:ascii="Arial" w:eastAsia="Aptos" w:hAnsi="Arial" w:cs="Arial"/>
          <w:bCs/>
          <w:color w:val="000000" w:themeColor="text1"/>
          <w:sz w:val="24"/>
          <w:szCs w:val="24"/>
        </w:rPr>
        <w:t>NG -v- Department for Communities (ESA) [2025] NICom 12</w:t>
      </w:r>
    </w:p>
    <w:p w14:paraId="38EB789F" w14:textId="77777777" w:rsidR="0081377C" w:rsidRPr="006211BC" w:rsidRDefault="0081377C" w:rsidP="002B5250">
      <w:pPr>
        <w:tabs>
          <w:tab w:val="right" w:pos="9498"/>
        </w:tabs>
        <w:spacing w:after="0" w:line="240" w:lineRule="auto"/>
        <w:rPr>
          <w:rFonts w:ascii="Arial" w:hAnsi="Arial" w:cs="Arial"/>
          <w:bCs/>
          <w:color w:val="000000" w:themeColor="text1"/>
          <w:sz w:val="24"/>
          <w:szCs w:val="24"/>
        </w:rPr>
      </w:pPr>
    </w:p>
    <w:p w14:paraId="3C7F31AC" w14:textId="7439D33D" w:rsidR="0081377C" w:rsidRPr="002B5250" w:rsidRDefault="0081377C" w:rsidP="006211BC">
      <w:pPr>
        <w:tabs>
          <w:tab w:val="right" w:pos="9498"/>
        </w:tabs>
        <w:spacing w:after="0" w:line="240" w:lineRule="auto"/>
        <w:jc w:val="right"/>
        <w:rPr>
          <w:rFonts w:ascii="Arial" w:hAnsi="Arial" w:cs="Arial"/>
          <w:bCs/>
          <w:color w:val="000000" w:themeColor="text1"/>
          <w:sz w:val="24"/>
          <w:szCs w:val="24"/>
        </w:rPr>
      </w:pPr>
      <w:r w:rsidRPr="006211BC">
        <w:rPr>
          <w:rFonts w:ascii="Arial" w:hAnsi="Arial" w:cs="Arial"/>
          <w:bCs/>
          <w:color w:val="000000" w:themeColor="text1"/>
          <w:sz w:val="24"/>
          <w:szCs w:val="24"/>
        </w:rPr>
        <w:t>Decision No:</w:t>
      </w:r>
      <w:r w:rsidR="00E416C3">
        <w:rPr>
          <w:rFonts w:ascii="Arial" w:hAnsi="Arial" w:cs="Arial"/>
          <w:bCs/>
          <w:color w:val="000000" w:themeColor="text1"/>
          <w:sz w:val="24"/>
          <w:szCs w:val="24"/>
        </w:rPr>
        <w:t xml:space="preserve"> </w:t>
      </w:r>
      <w:r w:rsidR="006211BC" w:rsidRPr="006211BC">
        <w:rPr>
          <w:rFonts w:ascii="Arial" w:hAnsi="Arial" w:cs="Arial"/>
          <w:bCs/>
          <w:color w:val="000000" w:themeColor="text1"/>
          <w:sz w:val="24"/>
          <w:szCs w:val="24"/>
        </w:rPr>
        <w:t xml:space="preserve"> </w:t>
      </w:r>
      <w:r w:rsidRPr="002B5250">
        <w:rPr>
          <w:rFonts w:ascii="Arial" w:hAnsi="Arial" w:cs="Arial"/>
          <w:bCs/>
          <w:color w:val="000000" w:themeColor="text1"/>
          <w:sz w:val="24"/>
          <w:szCs w:val="24"/>
        </w:rPr>
        <w:t>C3/24-25(ESA)</w:t>
      </w:r>
    </w:p>
    <w:p w14:paraId="46602F24" w14:textId="77777777" w:rsidR="0081377C" w:rsidRDefault="0081377C" w:rsidP="002B5250">
      <w:pPr>
        <w:spacing w:after="0" w:line="240" w:lineRule="auto"/>
        <w:rPr>
          <w:rFonts w:ascii="Arial" w:hAnsi="Arial" w:cs="Arial"/>
          <w:bCs/>
          <w:color w:val="000000" w:themeColor="text1"/>
          <w:sz w:val="24"/>
          <w:szCs w:val="24"/>
        </w:rPr>
      </w:pPr>
    </w:p>
    <w:p w14:paraId="2AE286B7" w14:textId="77777777" w:rsidR="006211BC" w:rsidRPr="002B5250" w:rsidRDefault="006211BC" w:rsidP="002B5250">
      <w:pPr>
        <w:spacing w:after="0" w:line="240" w:lineRule="auto"/>
        <w:rPr>
          <w:rFonts w:ascii="Arial" w:hAnsi="Arial" w:cs="Arial"/>
          <w:bCs/>
          <w:color w:val="000000" w:themeColor="text1"/>
          <w:sz w:val="24"/>
          <w:szCs w:val="24"/>
        </w:rPr>
      </w:pPr>
    </w:p>
    <w:p w14:paraId="72FD6159" w14:textId="77777777" w:rsidR="0081377C" w:rsidRPr="002B5250" w:rsidRDefault="0081377C" w:rsidP="002B5250">
      <w:pPr>
        <w:spacing w:after="0" w:line="240" w:lineRule="auto"/>
        <w:rPr>
          <w:rFonts w:ascii="Arial" w:hAnsi="Arial" w:cs="Arial"/>
          <w:bCs/>
          <w:color w:val="000000" w:themeColor="text1"/>
          <w:sz w:val="24"/>
          <w:szCs w:val="24"/>
        </w:rPr>
      </w:pPr>
    </w:p>
    <w:p w14:paraId="7D8C9B66" w14:textId="77777777" w:rsidR="0081377C" w:rsidRPr="002B5250" w:rsidRDefault="0081377C" w:rsidP="002B5250">
      <w:pPr>
        <w:spacing w:after="0" w:line="240" w:lineRule="auto"/>
        <w:rPr>
          <w:rFonts w:ascii="Arial" w:hAnsi="Arial" w:cs="Arial"/>
          <w:bCs/>
          <w:color w:val="000000" w:themeColor="text1"/>
          <w:sz w:val="24"/>
          <w:szCs w:val="24"/>
        </w:rPr>
      </w:pPr>
    </w:p>
    <w:p w14:paraId="163292DD" w14:textId="77777777" w:rsidR="0081377C" w:rsidRPr="002B5250" w:rsidRDefault="0081377C" w:rsidP="002B5250">
      <w:pPr>
        <w:suppressAutoHyphens/>
        <w:spacing w:after="0" w:line="240" w:lineRule="auto"/>
        <w:jc w:val="center"/>
        <w:rPr>
          <w:rFonts w:ascii="Arial" w:hAnsi="Arial" w:cs="Arial"/>
          <w:b/>
          <w:bCs/>
          <w:color w:val="000000" w:themeColor="text1"/>
          <w:spacing w:val="-3"/>
          <w:sz w:val="24"/>
          <w:szCs w:val="24"/>
        </w:rPr>
      </w:pPr>
      <w:r w:rsidRPr="002B5250">
        <w:rPr>
          <w:rFonts w:ascii="Arial" w:hAnsi="Arial" w:cs="Arial"/>
          <w:b/>
          <w:bCs/>
          <w:color w:val="000000" w:themeColor="text1"/>
          <w:spacing w:val="-3"/>
          <w:sz w:val="24"/>
          <w:szCs w:val="24"/>
        </w:rPr>
        <w:t>SOCIAL SECURITY ADMINISTRATION (NORTHERN IRELAND) ACT 1992</w:t>
      </w:r>
    </w:p>
    <w:p w14:paraId="2D38F709" w14:textId="77777777" w:rsidR="0081377C" w:rsidRPr="002B5250" w:rsidRDefault="0081377C" w:rsidP="002B5250">
      <w:pPr>
        <w:suppressAutoHyphens/>
        <w:spacing w:after="0" w:line="240" w:lineRule="auto"/>
        <w:jc w:val="center"/>
        <w:rPr>
          <w:rFonts w:ascii="Arial" w:hAnsi="Arial" w:cs="Arial"/>
          <w:b/>
          <w:bCs/>
          <w:color w:val="000000" w:themeColor="text1"/>
          <w:spacing w:val="-3"/>
          <w:sz w:val="24"/>
          <w:szCs w:val="24"/>
        </w:rPr>
      </w:pPr>
    </w:p>
    <w:p w14:paraId="7D69EA6F" w14:textId="77777777" w:rsidR="0081377C" w:rsidRPr="002B5250" w:rsidRDefault="0081377C" w:rsidP="002B5250">
      <w:pPr>
        <w:suppressAutoHyphens/>
        <w:spacing w:after="0" w:line="240" w:lineRule="auto"/>
        <w:jc w:val="center"/>
        <w:rPr>
          <w:rFonts w:ascii="Arial" w:hAnsi="Arial" w:cs="Arial"/>
          <w:b/>
          <w:bCs/>
          <w:color w:val="000000" w:themeColor="text1"/>
          <w:spacing w:val="-3"/>
          <w:sz w:val="24"/>
          <w:szCs w:val="24"/>
        </w:rPr>
      </w:pPr>
      <w:r w:rsidRPr="002B5250">
        <w:rPr>
          <w:rFonts w:ascii="Arial" w:hAnsi="Arial" w:cs="Arial"/>
          <w:b/>
          <w:bCs/>
          <w:color w:val="000000" w:themeColor="text1"/>
          <w:spacing w:val="-3"/>
          <w:sz w:val="24"/>
          <w:szCs w:val="24"/>
        </w:rPr>
        <w:t>SOCIAL SECURITY (NORTHERN IRELAND) ORDER 1998</w:t>
      </w:r>
    </w:p>
    <w:p w14:paraId="6353A02E" w14:textId="77777777" w:rsidR="0081377C" w:rsidRPr="002B5250" w:rsidRDefault="0081377C" w:rsidP="002B5250">
      <w:pPr>
        <w:suppressAutoHyphens/>
        <w:spacing w:after="0" w:line="240" w:lineRule="auto"/>
        <w:jc w:val="center"/>
        <w:rPr>
          <w:rFonts w:ascii="Arial" w:hAnsi="Arial" w:cs="Arial"/>
          <w:b/>
          <w:bCs/>
          <w:color w:val="000000" w:themeColor="text1"/>
          <w:spacing w:val="-3"/>
          <w:sz w:val="24"/>
          <w:szCs w:val="24"/>
        </w:rPr>
      </w:pPr>
    </w:p>
    <w:p w14:paraId="1A34E84B" w14:textId="77777777" w:rsidR="0081377C" w:rsidRPr="002B5250" w:rsidRDefault="0081377C" w:rsidP="002B5250">
      <w:pPr>
        <w:suppressAutoHyphens/>
        <w:spacing w:after="0" w:line="240" w:lineRule="auto"/>
        <w:jc w:val="center"/>
        <w:rPr>
          <w:rFonts w:ascii="Arial" w:hAnsi="Arial" w:cs="Arial"/>
          <w:b/>
          <w:bCs/>
          <w:color w:val="000000" w:themeColor="text1"/>
          <w:spacing w:val="-3"/>
          <w:sz w:val="24"/>
          <w:szCs w:val="24"/>
        </w:rPr>
      </w:pPr>
    </w:p>
    <w:p w14:paraId="7AC04814" w14:textId="77777777" w:rsidR="0081377C" w:rsidRPr="002B5250" w:rsidRDefault="0081377C" w:rsidP="002B5250">
      <w:pPr>
        <w:tabs>
          <w:tab w:val="center" w:pos="4513"/>
        </w:tabs>
        <w:suppressAutoHyphens/>
        <w:spacing w:after="0" w:line="240" w:lineRule="auto"/>
        <w:jc w:val="center"/>
        <w:rPr>
          <w:rFonts w:ascii="Arial" w:hAnsi="Arial" w:cs="Arial"/>
          <w:color w:val="000000" w:themeColor="text1"/>
          <w:spacing w:val="-3"/>
          <w:sz w:val="24"/>
          <w:szCs w:val="24"/>
          <w:u w:val="single"/>
        </w:rPr>
      </w:pPr>
      <w:r w:rsidRPr="002B5250">
        <w:rPr>
          <w:rFonts w:ascii="Arial" w:hAnsi="Arial" w:cs="Arial"/>
          <w:b/>
          <w:bCs/>
          <w:color w:val="000000" w:themeColor="text1"/>
          <w:spacing w:val="-3"/>
          <w:sz w:val="24"/>
          <w:szCs w:val="24"/>
          <w:u w:val="single"/>
        </w:rPr>
        <w:t>EMPLOYMENT AND SUPPORT ALLOWANCE</w:t>
      </w:r>
    </w:p>
    <w:p w14:paraId="3D9A285E" w14:textId="77777777" w:rsidR="0081377C" w:rsidRPr="002B5250" w:rsidRDefault="0081377C" w:rsidP="006211BC">
      <w:pPr>
        <w:suppressAutoHyphens/>
        <w:spacing w:after="0" w:line="240" w:lineRule="auto"/>
        <w:jc w:val="center"/>
        <w:rPr>
          <w:rFonts w:ascii="Arial" w:hAnsi="Arial" w:cs="Arial"/>
          <w:color w:val="000000" w:themeColor="text1"/>
          <w:spacing w:val="-3"/>
          <w:sz w:val="24"/>
          <w:szCs w:val="24"/>
        </w:rPr>
      </w:pPr>
    </w:p>
    <w:p w14:paraId="5E0B76C9" w14:textId="77777777" w:rsidR="0081377C" w:rsidRPr="002B5250" w:rsidRDefault="0081377C" w:rsidP="006211BC">
      <w:pPr>
        <w:suppressAutoHyphens/>
        <w:spacing w:after="0" w:line="240" w:lineRule="auto"/>
        <w:jc w:val="center"/>
        <w:rPr>
          <w:rFonts w:ascii="Arial" w:hAnsi="Arial" w:cs="Arial"/>
          <w:color w:val="000000" w:themeColor="text1"/>
          <w:spacing w:val="-3"/>
          <w:sz w:val="24"/>
          <w:szCs w:val="24"/>
        </w:rPr>
      </w:pPr>
    </w:p>
    <w:p w14:paraId="78D8F8A6" w14:textId="77777777" w:rsidR="0081377C" w:rsidRPr="002B5250" w:rsidRDefault="0081377C" w:rsidP="002B5250">
      <w:pPr>
        <w:tabs>
          <w:tab w:val="center" w:pos="4513"/>
        </w:tabs>
        <w:suppressAutoHyphens/>
        <w:spacing w:after="0" w:line="240" w:lineRule="auto"/>
        <w:jc w:val="center"/>
        <w:rPr>
          <w:rFonts w:ascii="Arial" w:hAnsi="Arial" w:cs="Arial"/>
          <w:color w:val="000000" w:themeColor="text1"/>
          <w:spacing w:val="-3"/>
          <w:sz w:val="24"/>
          <w:szCs w:val="24"/>
        </w:rPr>
      </w:pPr>
      <w:r w:rsidRPr="002B5250">
        <w:rPr>
          <w:rFonts w:ascii="Arial" w:hAnsi="Arial" w:cs="Arial"/>
          <w:color w:val="000000" w:themeColor="text1"/>
          <w:spacing w:val="-3"/>
          <w:sz w:val="24"/>
          <w:szCs w:val="24"/>
        </w:rPr>
        <w:t>Appeal to a Social Security Commissioner</w:t>
      </w:r>
    </w:p>
    <w:p w14:paraId="36C7ED45" w14:textId="77777777" w:rsidR="0081377C" w:rsidRPr="002B5250" w:rsidRDefault="0081377C" w:rsidP="002B5250">
      <w:pPr>
        <w:tabs>
          <w:tab w:val="center" w:pos="4513"/>
        </w:tabs>
        <w:suppressAutoHyphens/>
        <w:spacing w:after="0" w:line="240" w:lineRule="auto"/>
        <w:jc w:val="center"/>
        <w:rPr>
          <w:rFonts w:ascii="Arial" w:hAnsi="Arial" w:cs="Arial"/>
          <w:color w:val="000000" w:themeColor="text1"/>
          <w:spacing w:val="-3"/>
          <w:sz w:val="24"/>
          <w:szCs w:val="24"/>
        </w:rPr>
      </w:pPr>
      <w:r w:rsidRPr="002B5250">
        <w:rPr>
          <w:rFonts w:ascii="Arial" w:hAnsi="Arial" w:cs="Arial"/>
          <w:color w:val="000000" w:themeColor="text1"/>
          <w:spacing w:val="-3"/>
          <w:sz w:val="24"/>
          <w:szCs w:val="24"/>
        </w:rPr>
        <w:t>on a question of law from a Tribunal's decision</w:t>
      </w:r>
    </w:p>
    <w:p w14:paraId="2EE63860" w14:textId="77777777" w:rsidR="0081377C" w:rsidRPr="002B5250" w:rsidRDefault="0081377C" w:rsidP="002B5250">
      <w:pPr>
        <w:tabs>
          <w:tab w:val="center" w:pos="4513"/>
        </w:tabs>
        <w:suppressAutoHyphens/>
        <w:spacing w:after="0" w:line="240" w:lineRule="auto"/>
        <w:jc w:val="center"/>
        <w:rPr>
          <w:rFonts w:ascii="Arial" w:hAnsi="Arial" w:cs="Arial"/>
          <w:color w:val="000000" w:themeColor="text1"/>
          <w:spacing w:val="-3"/>
          <w:sz w:val="24"/>
          <w:szCs w:val="24"/>
        </w:rPr>
      </w:pPr>
      <w:r w:rsidRPr="002B5250">
        <w:rPr>
          <w:rFonts w:ascii="Arial" w:hAnsi="Arial" w:cs="Arial"/>
          <w:color w:val="000000" w:themeColor="text1"/>
          <w:spacing w:val="-3"/>
          <w:sz w:val="24"/>
          <w:szCs w:val="24"/>
        </w:rPr>
        <w:t>dated 14 December 2023</w:t>
      </w:r>
    </w:p>
    <w:p w14:paraId="510D7937" w14:textId="77777777" w:rsidR="0081377C" w:rsidRPr="002B5250" w:rsidRDefault="0081377C" w:rsidP="006211BC">
      <w:pPr>
        <w:suppressAutoHyphens/>
        <w:spacing w:after="0" w:line="240" w:lineRule="auto"/>
        <w:jc w:val="center"/>
        <w:rPr>
          <w:rFonts w:ascii="Arial" w:hAnsi="Arial" w:cs="Arial"/>
          <w:color w:val="000000" w:themeColor="text1"/>
          <w:spacing w:val="-3"/>
          <w:sz w:val="24"/>
          <w:szCs w:val="24"/>
        </w:rPr>
      </w:pPr>
    </w:p>
    <w:p w14:paraId="0CF0119E" w14:textId="77777777" w:rsidR="0081377C" w:rsidRPr="002B5250" w:rsidRDefault="0081377C" w:rsidP="006211BC">
      <w:pPr>
        <w:suppressAutoHyphens/>
        <w:spacing w:after="0" w:line="240" w:lineRule="auto"/>
        <w:jc w:val="center"/>
        <w:rPr>
          <w:rFonts w:ascii="Arial" w:hAnsi="Arial" w:cs="Arial"/>
          <w:color w:val="000000" w:themeColor="text1"/>
          <w:spacing w:val="-3"/>
          <w:sz w:val="24"/>
          <w:szCs w:val="24"/>
        </w:rPr>
      </w:pPr>
    </w:p>
    <w:p w14:paraId="70E09DAE" w14:textId="77777777" w:rsidR="0081377C" w:rsidRPr="002B5250" w:rsidRDefault="0081377C" w:rsidP="002B5250">
      <w:pPr>
        <w:tabs>
          <w:tab w:val="center" w:pos="4513"/>
        </w:tabs>
        <w:suppressAutoHyphens/>
        <w:spacing w:after="0" w:line="240" w:lineRule="auto"/>
        <w:jc w:val="center"/>
        <w:rPr>
          <w:rFonts w:ascii="Arial" w:hAnsi="Arial" w:cs="Arial"/>
          <w:color w:val="000000" w:themeColor="text1"/>
          <w:spacing w:val="-3"/>
          <w:sz w:val="24"/>
          <w:szCs w:val="24"/>
          <w:u w:val="single"/>
        </w:rPr>
      </w:pPr>
      <w:r w:rsidRPr="002B5250">
        <w:rPr>
          <w:rFonts w:ascii="Arial" w:hAnsi="Arial" w:cs="Arial"/>
          <w:color w:val="000000" w:themeColor="text1"/>
          <w:spacing w:val="-3"/>
          <w:sz w:val="24"/>
          <w:szCs w:val="24"/>
          <w:u w:val="single"/>
        </w:rPr>
        <w:t>DECISION OF THE SOCIAL SECURITY COMMISSIONER</w:t>
      </w:r>
    </w:p>
    <w:p w14:paraId="740E20C2" w14:textId="77777777" w:rsidR="0081377C" w:rsidRDefault="0081377C" w:rsidP="002B5250">
      <w:pPr>
        <w:spacing w:after="0" w:line="240" w:lineRule="auto"/>
        <w:jc w:val="center"/>
        <w:rPr>
          <w:rFonts w:ascii="Arial" w:hAnsi="Arial" w:cs="Arial"/>
          <w:color w:val="000000" w:themeColor="text1"/>
          <w:sz w:val="24"/>
          <w:szCs w:val="24"/>
        </w:rPr>
      </w:pPr>
    </w:p>
    <w:p w14:paraId="55A8824E" w14:textId="77777777" w:rsidR="006211BC" w:rsidRPr="002B5250" w:rsidRDefault="006211BC" w:rsidP="002B5250">
      <w:pPr>
        <w:spacing w:after="0" w:line="240" w:lineRule="auto"/>
        <w:jc w:val="center"/>
        <w:rPr>
          <w:rFonts w:ascii="Arial" w:hAnsi="Arial" w:cs="Arial"/>
          <w:color w:val="000000" w:themeColor="text1"/>
          <w:sz w:val="24"/>
          <w:szCs w:val="24"/>
        </w:rPr>
      </w:pPr>
    </w:p>
    <w:p w14:paraId="5D0B98C1" w14:textId="36C003FE" w:rsidR="00B06382" w:rsidRPr="002B5250" w:rsidRDefault="003425A4" w:rsidP="003425A4">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w:t>
      </w:r>
      <w:r>
        <w:rPr>
          <w:rFonts w:ascii="Arial" w:hAnsi="Arial" w:cs="Arial"/>
          <w:color w:val="000000" w:themeColor="text1"/>
          <w:sz w:val="24"/>
          <w:szCs w:val="24"/>
        </w:rPr>
        <w:tab/>
      </w:r>
      <w:r w:rsidR="00C33637" w:rsidRPr="002B5250">
        <w:rPr>
          <w:rFonts w:ascii="Arial" w:hAnsi="Arial" w:cs="Arial"/>
          <w:color w:val="000000" w:themeColor="text1"/>
          <w:sz w:val="24"/>
          <w:szCs w:val="24"/>
        </w:rPr>
        <w:t>I allow the appeal against the decision of th</w:t>
      </w:r>
      <w:r w:rsidR="00C95A60" w:rsidRPr="002B5250">
        <w:rPr>
          <w:rFonts w:ascii="Arial" w:hAnsi="Arial" w:cs="Arial"/>
          <w:color w:val="000000" w:themeColor="text1"/>
          <w:sz w:val="24"/>
          <w:szCs w:val="24"/>
        </w:rPr>
        <w:t>e</w:t>
      </w:r>
      <w:r w:rsidR="00C33637" w:rsidRPr="002B5250">
        <w:rPr>
          <w:rFonts w:ascii="Arial" w:hAnsi="Arial" w:cs="Arial"/>
          <w:color w:val="000000" w:themeColor="text1"/>
          <w:sz w:val="24"/>
          <w:szCs w:val="24"/>
        </w:rPr>
        <w:t xml:space="preserve"> </w:t>
      </w:r>
      <w:r w:rsidR="00C95A60" w:rsidRPr="002B5250">
        <w:rPr>
          <w:rFonts w:ascii="Arial" w:hAnsi="Arial" w:cs="Arial"/>
          <w:color w:val="000000" w:themeColor="text1"/>
          <w:sz w:val="24"/>
          <w:szCs w:val="24"/>
        </w:rPr>
        <w:t>Appeal</w:t>
      </w:r>
      <w:r w:rsidR="00C33637" w:rsidRPr="002B5250">
        <w:rPr>
          <w:rFonts w:ascii="Arial" w:hAnsi="Arial" w:cs="Arial"/>
          <w:color w:val="000000" w:themeColor="text1"/>
          <w:sz w:val="24"/>
          <w:szCs w:val="24"/>
        </w:rPr>
        <w:t xml:space="preserve"> Tribunal </w:t>
      </w:r>
      <w:r w:rsidR="00B06382" w:rsidRPr="002B5250">
        <w:rPr>
          <w:rFonts w:ascii="Arial" w:hAnsi="Arial" w:cs="Arial"/>
          <w:color w:val="000000" w:themeColor="text1"/>
          <w:sz w:val="24"/>
          <w:szCs w:val="24"/>
        </w:rPr>
        <w:t xml:space="preserve">(the tribunal) </w:t>
      </w:r>
      <w:r w:rsidR="00C33637" w:rsidRPr="002B5250">
        <w:rPr>
          <w:rFonts w:ascii="Arial" w:hAnsi="Arial" w:cs="Arial"/>
          <w:color w:val="000000" w:themeColor="text1"/>
          <w:sz w:val="24"/>
          <w:szCs w:val="24"/>
        </w:rPr>
        <w:t xml:space="preserve">sitting at Newtownards on 14 December 2023 under </w:t>
      </w:r>
      <w:r w:rsidR="00C95A60" w:rsidRPr="002B5250">
        <w:rPr>
          <w:rFonts w:ascii="Arial" w:hAnsi="Arial" w:cs="Arial"/>
          <w:color w:val="000000" w:themeColor="text1"/>
          <w:sz w:val="24"/>
          <w:szCs w:val="24"/>
        </w:rPr>
        <w:t>reference</w:t>
      </w:r>
      <w:r w:rsidR="00C33637" w:rsidRPr="002B5250">
        <w:rPr>
          <w:rFonts w:ascii="Arial" w:hAnsi="Arial" w:cs="Arial"/>
          <w:color w:val="000000" w:themeColor="text1"/>
          <w:sz w:val="24"/>
          <w:szCs w:val="24"/>
        </w:rPr>
        <w:t xml:space="preserve"> NS/12463/22/51/P. </w:t>
      </w:r>
      <w:r>
        <w:rPr>
          <w:rFonts w:ascii="Arial" w:hAnsi="Arial" w:cs="Arial"/>
          <w:color w:val="000000" w:themeColor="text1"/>
          <w:sz w:val="24"/>
          <w:szCs w:val="24"/>
        </w:rPr>
        <w:t xml:space="preserve"> </w:t>
      </w:r>
      <w:r w:rsidR="000D1033" w:rsidRPr="002B5250">
        <w:rPr>
          <w:rFonts w:ascii="Arial" w:hAnsi="Arial" w:cs="Arial"/>
          <w:color w:val="000000" w:themeColor="text1"/>
          <w:sz w:val="24"/>
          <w:szCs w:val="24"/>
        </w:rPr>
        <w:t xml:space="preserve">That decision </w:t>
      </w:r>
      <w:r w:rsidR="004D5E95" w:rsidRPr="002B5250">
        <w:rPr>
          <w:rFonts w:ascii="Arial" w:hAnsi="Arial" w:cs="Arial"/>
          <w:color w:val="000000" w:themeColor="text1"/>
          <w:sz w:val="24"/>
          <w:szCs w:val="24"/>
        </w:rPr>
        <w:t xml:space="preserve">is </w:t>
      </w:r>
      <w:r w:rsidR="000D1033" w:rsidRPr="002B5250">
        <w:rPr>
          <w:rFonts w:ascii="Arial" w:hAnsi="Arial" w:cs="Arial"/>
          <w:color w:val="000000" w:themeColor="text1"/>
          <w:sz w:val="24"/>
          <w:szCs w:val="24"/>
        </w:rPr>
        <w:t xml:space="preserve">set </w:t>
      </w:r>
      <w:proofErr w:type="gramStart"/>
      <w:r w:rsidR="000D1033" w:rsidRPr="002B5250">
        <w:rPr>
          <w:rFonts w:ascii="Arial" w:hAnsi="Arial" w:cs="Arial"/>
          <w:color w:val="000000" w:themeColor="text1"/>
          <w:sz w:val="24"/>
          <w:szCs w:val="24"/>
        </w:rPr>
        <w:t>aside</w:t>
      </w:r>
      <w:proofErr w:type="gramEnd"/>
      <w:r w:rsidR="000D1033" w:rsidRPr="002B5250">
        <w:rPr>
          <w:rFonts w:ascii="Arial" w:hAnsi="Arial" w:cs="Arial"/>
          <w:color w:val="000000" w:themeColor="text1"/>
          <w:sz w:val="24"/>
          <w:szCs w:val="24"/>
        </w:rPr>
        <w:t xml:space="preserve"> and t</w:t>
      </w:r>
      <w:r w:rsidR="00C33637" w:rsidRPr="002B5250">
        <w:rPr>
          <w:rFonts w:ascii="Arial" w:hAnsi="Arial" w:cs="Arial"/>
          <w:color w:val="000000" w:themeColor="text1"/>
          <w:sz w:val="24"/>
          <w:szCs w:val="24"/>
        </w:rPr>
        <w:t xml:space="preserve">he appeal is </w:t>
      </w:r>
      <w:r w:rsidR="00C95A60" w:rsidRPr="002B5250">
        <w:rPr>
          <w:rFonts w:ascii="Arial" w:hAnsi="Arial" w:cs="Arial"/>
          <w:color w:val="000000" w:themeColor="text1"/>
          <w:sz w:val="24"/>
          <w:szCs w:val="24"/>
        </w:rPr>
        <w:t>remitted</w:t>
      </w:r>
      <w:r w:rsidR="00C33637" w:rsidRPr="002B5250">
        <w:rPr>
          <w:rFonts w:ascii="Arial" w:hAnsi="Arial" w:cs="Arial"/>
          <w:color w:val="000000" w:themeColor="text1"/>
          <w:sz w:val="24"/>
          <w:szCs w:val="24"/>
        </w:rPr>
        <w:t xml:space="preserve"> to a fresh panel of the </w:t>
      </w:r>
      <w:r w:rsidR="00B06382" w:rsidRPr="002B5250">
        <w:rPr>
          <w:rFonts w:ascii="Arial" w:hAnsi="Arial" w:cs="Arial"/>
          <w:color w:val="000000" w:themeColor="text1"/>
          <w:sz w:val="24"/>
          <w:szCs w:val="24"/>
        </w:rPr>
        <w:t>t</w:t>
      </w:r>
      <w:r w:rsidR="00C33637" w:rsidRPr="002B5250">
        <w:rPr>
          <w:rFonts w:ascii="Arial" w:hAnsi="Arial" w:cs="Arial"/>
          <w:color w:val="000000" w:themeColor="text1"/>
          <w:sz w:val="24"/>
          <w:szCs w:val="24"/>
        </w:rPr>
        <w:t>ribunal, which must be wholly differently constituted.</w:t>
      </w:r>
      <w:r>
        <w:rPr>
          <w:rFonts w:ascii="Arial" w:hAnsi="Arial" w:cs="Arial"/>
          <w:color w:val="000000" w:themeColor="text1"/>
          <w:sz w:val="24"/>
          <w:szCs w:val="24"/>
        </w:rPr>
        <w:t xml:space="preserve"> </w:t>
      </w:r>
      <w:r w:rsidR="00C33637" w:rsidRPr="002B5250">
        <w:rPr>
          <w:rFonts w:ascii="Arial" w:hAnsi="Arial" w:cs="Arial"/>
          <w:color w:val="000000" w:themeColor="text1"/>
          <w:sz w:val="24"/>
          <w:szCs w:val="24"/>
        </w:rPr>
        <w:t xml:space="preserve"> </w:t>
      </w:r>
      <w:r w:rsidR="00C95A60" w:rsidRPr="002B5250">
        <w:rPr>
          <w:rFonts w:ascii="Arial" w:hAnsi="Arial" w:cs="Arial"/>
          <w:color w:val="000000" w:themeColor="text1"/>
          <w:sz w:val="24"/>
          <w:szCs w:val="24"/>
        </w:rPr>
        <w:t>The</w:t>
      </w:r>
      <w:r w:rsidR="00C33637" w:rsidRPr="002B5250">
        <w:rPr>
          <w:rFonts w:ascii="Arial" w:hAnsi="Arial" w:cs="Arial"/>
          <w:color w:val="000000" w:themeColor="text1"/>
          <w:sz w:val="24"/>
          <w:szCs w:val="24"/>
        </w:rPr>
        <w:t xml:space="preserve"> new panel will consider the mat</w:t>
      </w:r>
      <w:r w:rsidR="00C95A60" w:rsidRPr="002B5250">
        <w:rPr>
          <w:rFonts w:ascii="Arial" w:hAnsi="Arial" w:cs="Arial"/>
          <w:color w:val="000000" w:themeColor="text1"/>
          <w:sz w:val="24"/>
          <w:szCs w:val="24"/>
        </w:rPr>
        <w:t>t</w:t>
      </w:r>
      <w:r w:rsidR="00C33637" w:rsidRPr="002B5250">
        <w:rPr>
          <w:rFonts w:ascii="Arial" w:hAnsi="Arial" w:cs="Arial"/>
          <w:color w:val="000000" w:themeColor="text1"/>
          <w:sz w:val="24"/>
          <w:szCs w:val="24"/>
        </w:rPr>
        <w:t>er entirely afresh; the fact that the appeal before me has b</w:t>
      </w:r>
      <w:r w:rsidR="00C95A60" w:rsidRPr="002B5250">
        <w:rPr>
          <w:rFonts w:ascii="Arial" w:hAnsi="Arial" w:cs="Arial"/>
          <w:color w:val="000000" w:themeColor="text1"/>
          <w:sz w:val="24"/>
          <w:szCs w:val="24"/>
        </w:rPr>
        <w:t>e</w:t>
      </w:r>
      <w:r w:rsidR="00C33637" w:rsidRPr="002B5250">
        <w:rPr>
          <w:rFonts w:ascii="Arial" w:hAnsi="Arial" w:cs="Arial"/>
          <w:color w:val="000000" w:themeColor="text1"/>
          <w:sz w:val="24"/>
          <w:szCs w:val="24"/>
        </w:rPr>
        <w:t xml:space="preserve">en allowed </w:t>
      </w:r>
      <w:r w:rsidR="00C95A60" w:rsidRPr="002B5250">
        <w:rPr>
          <w:rFonts w:ascii="Arial" w:hAnsi="Arial" w:cs="Arial"/>
          <w:color w:val="000000" w:themeColor="text1"/>
          <w:sz w:val="24"/>
          <w:szCs w:val="24"/>
        </w:rPr>
        <w:t xml:space="preserve">on </w:t>
      </w:r>
      <w:r w:rsidR="00C33637" w:rsidRPr="002B5250">
        <w:rPr>
          <w:rFonts w:ascii="Arial" w:hAnsi="Arial" w:cs="Arial"/>
          <w:color w:val="000000" w:themeColor="text1"/>
          <w:sz w:val="24"/>
          <w:szCs w:val="24"/>
        </w:rPr>
        <w:t xml:space="preserve">a point of law should not be understood as indicating the eventual </w:t>
      </w:r>
      <w:r w:rsidR="00C95A60" w:rsidRPr="002B5250">
        <w:rPr>
          <w:rFonts w:ascii="Arial" w:hAnsi="Arial" w:cs="Arial"/>
          <w:color w:val="000000" w:themeColor="text1"/>
          <w:sz w:val="24"/>
          <w:szCs w:val="24"/>
        </w:rPr>
        <w:t>outcome, one</w:t>
      </w:r>
      <w:r w:rsidR="00C33637" w:rsidRPr="002B5250">
        <w:rPr>
          <w:rFonts w:ascii="Arial" w:hAnsi="Arial" w:cs="Arial"/>
          <w:color w:val="000000" w:themeColor="text1"/>
          <w:sz w:val="24"/>
          <w:szCs w:val="24"/>
        </w:rPr>
        <w:t xml:space="preserve"> way or the other.</w:t>
      </w:r>
    </w:p>
    <w:p w14:paraId="20EFFBB5" w14:textId="77777777" w:rsidR="00B06382" w:rsidRPr="002B5250" w:rsidRDefault="00B06382" w:rsidP="003425A4">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31980F32" w14:textId="5B9C92B7" w:rsidR="00B06382" w:rsidRPr="002B5250" w:rsidRDefault="003425A4" w:rsidP="003425A4">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2.</w:t>
      </w:r>
      <w:r>
        <w:rPr>
          <w:rFonts w:ascii="Arial" w:hAnsi="Arial" w:cs="Arial"/>
          <w:color w:val="000000" w:themeColor="text1"/>
          <w:sz w:val="24"/>
          <w:szCs w:val="24"/>
        </w:rPr>
        <w:tab/>
      </w:r>
      <w:r w:rsidR="00C33637" w:rsidRPr="002B5250">
        <w:rPr>
          <w:rFonts w:ascii="Arial" w:hAnsi="Arial" w:cs="Arial"/>
          <w:color w:val="000000" w:themeColor="text1"/>
          <w:sz w:val="24"/>
          <w:szCs w:val="24"/>
        </w:rPr>
        <w:t>The appellant h</w:t>
      </w:r>
      <w:r w:rsidR="00C95A60" w:rsidRPr="002B5250">
        <w:rPr>
          <w:rFonts w:ascii="Arial" w:hAnsi="Arial" w:cs="Arial"/>
          <w:color w:val="000000" w:themeColor="text1"/>
          <w:sz w:val="24"/>
          <w:szCs w:val="24"/>
        </w:rPr>
        <w:t>a</w:t>
      </w:r>
      <w:r w:rsidR="00C33637" w:rsidRPr="002B5250">
        <w:rPr>
          <w:rFonts w:ascii="Arial" w:hAnsi="Arial" w:cs="Arial"/>
          <w:color w:val="000000" w:themeColor="text1"/>
          <w:sz w:val="24"/>
          <w:szCs w:val="24"/>
        </w:rPr>
        <w:t>d b</w:t>
      </w:r>
      <w:r w:rsidR="00C95A60" w:rsidRPr="002B5250">
        <w:rPr>
          <w:rFonts w:ascii="Arial" w:hAnsi="Arial" w:cs="Arial"/>
          <w:color w:val="000000" w:themeColor="text1"/>
          <w:sz w:val="24"/>
          <w:szCs w:val="24"/>
        </w:rPr>
        <w:t>e</w:t>
      </w:r>
      <w:r w:rsidR="00C33637" w:rsidRPr="002B5250">
        <w:rPr>
          <w:rFonts w:ascii="Arial" w:hAnsi="Arial" w:cs="Arial"/>
          <w:color w:val="000000" w:themeColor="text1"/>
          <w:sz w:val="24"/>
          <w:szCs w:val="24"/>
        </w:rPr>
        <w:t xml:space="preserve">en entitled to Employment and </w:t>
      </w:r>
      <w:r w:rsidR="000D1033" w:rsidRPr="002B5250">
        <w:rPr>
          <w:rFonts w:ascii="Arial" w:hAnsi="Arial" w:cs="Arial"/>
          <w:color w:val="000000" w:themeColor="text1"/>
          <w:sz w:val="24"/>
          <w:szCs w:val="24"/>
        </w:rPr>
        <w:t>S</w:t>
      </w:r>
      <w:r w:rsidR="00C33637" w:rsidRPr="002B5250">
        <w:rPr>
          <w:rFonts w:ascii="Arial" w:hAnsi="Arial" w:cs="Arial"/>
          <w:color w:val="000000" w:themeColor="text1"/>
          <w:sz w:val="24"/>
          <w:szCs w:val="24"/>
        </w:rPr>
        <w:t>upport Allowance (ES</w:t>
      </w:r>
      <w:r w:rsidR="000D1033" w:rsidRPr="002B5250">
        <w:rPr>
          <w:rFonts w:ascii="Arial" w:hAnsi="Arial" w:cs="Arial"/>
          <w:color w:val="000000" w:themeColor="text1"/>
          <w:sz w:val="24"/>
          <w:szCs w:val="24"/>
        </w:rPr>
        <w:t>A</w:t>
      </w:r>
      <w:r w:rsidR="00C33637" w:rsidRPr="002B5250">
        <w:rPr>
          <w:rFonts w:ascii="Arial" w:hAnsi="Arial" w:cs="Arial"/>
          <w:color w:val="000000" w:themeColor="text1"/>
          <w:sz w:val="24"/>
          <w:szCs w:val="24"/>
        </w:rPr>
        <w:t xml:space="preserve">) </w:t>
      </w:r>
      <w:r w:rsidR="00C95A60" w:rsidRPr="002B5250">
        <w:rPr>
          <w:rFonts w:ascii="Arial" w:hAnsi="Arial" w:cs="Arial"/>
          <w:color w:val="000000" w:themeColor="text1"/>
          <w:sz w:val="24"/>
          <w:szCs w:val="24"/>
        </w:rPr>
        <w:t>since</w:t>
      </w:r>
      <w:r w:rsidR="00C33637" w:rsidRPr="002B5250">
        <w:rPr>
          <w:rFonts w:ascii="Arial" w:hAnsi="Arial" w:cs="Arial"/>
          <w:color w:val="000000" w:themeColor="text1"/>
          <w:sz w:val="24"/>
          <w:szCs w:val="24"/>
        </w:rPr>
        <w:t xml:space="preserve"> 5 December</w:t>
      </w:r>
      <w:r w:rsidR="00B06382" w:rsidRPr="002B5250">
        <w:rPr>
          <w:rFonts w:ascii="Arial" w:hAnsi="Arial" w:cs="Arial"/>
          <w:color w:val="000000" w:themeColor="text1"/>
          <w:sz w:val="24"/>
          <w:szCs w:val="24"/>
        </w:rPr>
        <w:t xml:space="preserve"> </w:t>
      </w:r>
      <w:r w:rsidR="00C33637" w:rsidRPr="002B5250">
        <w:rPr>
          <w:rFonts w:ascii="Arial" w:hAnsi="Arial" w:cs="Arial"/>
          <w:color w:val="000000" w:themeColor="text1"/>
          <w:sz w:val="24"/>
          <w:szCs w:val="24"/>
        </w:rPr>
        <w:t xml:space="preserve">2017 on the ground of anxiety and stress. </w:t>
      </w:r>
      <w:r>
        <w:rPr>
          <w:rFonts w:ascii="Arial" w:hAnsi="Arial" w:cs="Arial"/>
          <w:color w:val="000000" w:themeColor="text1"/>
          <w:sz w:val="24"/>
          <w:szCs w:val="24"/>
        </w:rPr>
        <w:t xml:space="preserve"> </w:t>
      </w:r>
      <w:r w:rsidR="00C33637" w:rsidRPr="002B5250">
        <w:rPr>
          <w:rFonts w:ascii="Arial" w:hAnsi="Arial" w:cs="Arial"/>
          <w:color w:val="000000" w:themeColor="text1"/>
          <w:sz w:val="24"/>
          <w:szCs w:val="24"/>
        </w:rPr>
        <w:t xml:space="preserve">Following an assessment by a </w:t>
      </w:r>
      <w:r w:rsidR="00C95A60" w:rsidRPr="002B5250">
        <w:rPr>
          <w:rFonts w:ascii="Arial" w:hAnsi="Arial" w:cs="Arial"/>
          <w:color w:val="000000" w:themeColor="text1"/>
          <w:sz w:val="24"/>
          <w:szCs w:val="24"/>
        </w:rPr>
        <w:t>Healthcare</w:t>
      </w:r>
      <w:r w:rsidR="00C33637" w:rsidRPr="002B5250">
        <w:rPr>
          <w:rFonts w:ascii="Arial" w:hAnsi="Arial" w:cs="Arial"/>
          <w:color w:val="000000" w:themeColor="text1"/>
          <w:sz w:val="24"/>
          <w:szCs w:val="24"/>
        </w:rPr>
        <w:t xml:space="preserve"> </w:t>
      </w:r>
      <w:r w:rsidR="00C95A60" w:rsidRPr="002B5250">
        <w:rPr>
          <w:rFonts w:ascii="Arial" w:hAnsi="Arial" w:cs="Arial"/>
          <w:color w:val="000000" w:themeColor="text1"/>
          <w:sz w:val="24"/>
          <w:szCs w:val="24"/>
        </w:rPr>
        <w:t>P</w:t>
      </w:r>
      <w:r w:rsidR="00C33637" w:rsidRPr="002B5250">
        <w:rPr>
          <w:rFonts w:ascii="Arial" w:hAnsi="Arial" w:cs="Arial"/>
          <w:color w:val="000000" w:themeColor="text1"/>
          <w:sz w:val="24"/>
          <w:szCs w:val="24"/>
        </w:rPr>
        <w:t xml:space="preserve">rofessional </w:t>
      </w:r>
      <w:r w:rsidR="00C95A60" w:rsidRPr="002B5250">
        <w:rPr>
          <w:rFonts w:ascii="Arial" w:hAnsi="Arial" w:cs="Arial"/>
          <w:color w:val="000000" w:themeColor="text1"/>
          <w:sz w:val="24"/>
          <w:szCs w:val="24"/>
        </w:rPr>
        <w:t xml:space="preserve">(HCP) </w:t>
      </w:r>
      <w:r w:rsidR="00C33637" w:rsidRPr="002B5250">
        <w:rPr>
          <w:rFonts w:ascii="Arial" w:hAnsi="Arial" w:cs="Arial"/>
          <w:color w:val="000000" w:themeColor="text1"/>
          <w:sz w:val="24"/>
          <w:szCs w:val="24"/>
        </w:rPr>
        <w:t>on 17 May 2021 the Department</w:t>
      </w:r>
      <w:r w:rsidR="00B06382" w:rsidRPr="002B5250">
        <w:rPr>
          <w:rFonts w:ascii="Arial" w:hAnsi="Arial" w:cs="Arial"/>
          <w:color w:val="000000" w:themeColor="text1"/>
          <w:sz w:val="24"/>
          <w:szCs w:val="24"/>
        </w:rPr>
        <w:t xml:space="preserve"> for Communities (the Department)</w:t>
      </w:r>
      <w:r w:rsidR="00C33637" w:rsidRPr="002B5250">
        <w:rPr>
          <w:rFonts w:ascii="Arial" w:hAnsi="Arial" w:cs="Arial"/>
          <w:color w:val="000000" w:themeColor="text1"/>
          <w:sz w:val="24"/>
          <w:szCs w:val="24"/>
        </w:rPr>
        <w:t xml:space="preserve"> decided that he had Limited </w:t>
      </w:r>
      <w:r w:rsidR="00C95A60" w:rsidRPr="002B5250">
        <w:rPr>
          <w:rFonts w:ascii="Arial" w:hAnsi="Arial" w:cs="Arial"/>
          <w:color w:val="000000" w:themeColor="text1"/>
          <w:sz w:val="24"/>
          <w:szCs w:val="24"/>
        </w:rPr>
        <w:t>Capability</w:t>
      </w:r>
      <w:r w:rsidR="00C33637" w:rsidRPr="002B5250">
        <w:rPr>
          <w:rFonts w:ascii="Arial" w:hAnsi="Arial" w:cs="Arial"/>
          <w:color w:val="000000" w:themeColor="text1"/>
          <w:sz w:val="24"/>
          <w:szCs w:val="24"/>
        </w:rPr>
        <w:t xml:space="preserve"> for Work (LCW) </w:t>
      </w:r>
      <w:r w:rsidR="00C95A60" w:rsidRPr="002B5250">
        <w:rPr>
          <w:rFonts w:ascii="Arial" w:hAnsi="Arial" w:cs="Arial"/>
          <w:color w:val="000000" w:themeColor="text1"/>
          <w:sz w:val="24"/>
          <w:szCs w:val="24"/>
        </w:rPr>
        <w:t>but</w:t>
      </w:r>
      <w:r w:rsidR="00C33637" w:rsidRPr="002B5250">
        <w:rPr>
          <w:rFonts w:ascii="Arial" w:hAnsi="Arial" w:cs="Arial"/>
          <w:color w:val="000000" w:themeColor="text1"/>
          <w:sz w:val="24"/>
          <w:szCs w:val="24"/>
        </w:rPr>
        <w:t xml:space="preserve"> not Limited Capability for Work Related </w:t>
      </w:r>
      <w:r w:rsidR="00C95A60" w:rsidRPr="002B5250">
        <w:rPr>
          <w:rFonts w:ascii="Arial" w:hAnsi="Arial" w:cs="Arial"/>
          <w:color w:val="000000" w:themeColor="text1"/>
          <w:sz w:val="24"/>
          <w:szCs w:val="24"/>
        </w:rPr>
        <w:t>Activity</w:t>
      </w:r>
      <w:r w:rsidR="00C33637" w:rsidRPr="002B5250">
        <w:rPr>
          <w:rFonts w:ascii="Arial" w:hAnsi="Arial" w:cs="Arial"/>
          <w:color w:val="000000" w:themeColor="text1"/>
          <w:sz w:val="24"/>
          <w:szCs w:val="24"/>
        </w:rPr>
        <w:t xml:space="preserve"> (LCWRA).</w:t>
      </w:r>
    </w:p>
    <w:p w14:paraId="318BACBC" w14:textId="77777777" w:rsidR="00B06382" w:rsidRPr="002B5250" w:rsidRDefault="00B06382" w:rsidP="003425A4">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566E6B48" w14:textId="02B60808" w:rsidR="00B06382" w:rsidRPr="002B5250" w:rsidRDefault="003425A4" w:rsidP="003425A4">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3.</w:t>
      </w:r>
      <w:r>
        <w:rPr>
          <w:rFonts w:ascii="Arial" w:hAnsi="Arial" w:cs="Arial"/>
          <w:color w:val="000000" w:themeColor="text1"/>
          <w:sz w:val="24"/>
          <w:szCs w:val="24"/>
        </w:rPr>
        <w:tab/>
      </w:r>
      <w:r w:rsidR="00C33637" w:rsidRPr="002B5250">
        <w:rPr>
          <w:rFonts w:ascii="Arial" w:hAnsi="Arial" w:cs="Arial"/>
          <w:color w:val="000000" w:themeColor="text1"/>
          <w:sz w:val="24"/>
          <w:szCs w:val="24"/>
        </w:rPr>
        <w:t xml:space="preserve">Following a further assessment by an HCP, the </w:t>
      </w:r>
      <w:r w:rsidR="00C95A60" w:rsidRPr="002B5250">
        <w:rPr>
          <w:rFonts w:ascii="Arial" w:hAnsi="Arial" w:cs="Arial"/>
          <w:color w:val="000000" w:themeColor="text1"/>
          <w:sz w:val="24"/>
          <w:szCs w:val="24"/>
        </w:rPr>
        <w:t>Department</w:t>
      </w:r>
      <w:r w:rsidR="00C33637" w:rsidRPr="002B5250">
        <w:rPr>
          <w:rFonts w:ascii="Arial" w:hAnsi="Arial" w:cs="Arial"/>
          <w:color w:val="000000" w:themeColor="text1"/>
          <w:sz w:val="24"/>
          <w:szCs w:val="24"/>
        </w:rPr>
        <w:t xml:space="preserve"> decided on 30 </w:t>
      </w:r>
      <w:r w:rsidR="00C95A60" w:rsidRPr="002B5250">
        <w:rPr>
          <w:rFonts w:ascii="Arial" w:hAnsi="Arial" w:cs="Arial"/>
          <w:color w:val="000000" w:themeColor="text1"/>
          <w:sz w:val="24"/>
          <w:szCs w:val="24"/>
        </w:rPr>
        <w:t>August</w:t>
      </w:r>
      <w:r w:rsidR="00C33637" w:rsidRPr="002B5250">
        <w:rPr>
          <w:rFonts w:ascii="Arial" w:hAnsi="Arial" w:cs="Arial"/>
          <w:color w:val="000000" w:themeColor="text1"/>
          <w:sz w:val="24"/>
          <w:szCs w:val="24"/>
        </w:rPr>
        <w:t xml:space="preserve"> 2022 that the </w:t>
      </w:r>
      <w:r w:rsidR="00C95A60" w:rsidRPr="002B5250">
        <w:rPr>
          <w:rFonts w:ascii="Arial" w:hAnsi="Arial" w:cs="Arial"/>
          <w:color w:val="000000" w:themeColor="text1"/>
          <w:sz w:val="24"/>
          <w:szCs w:val="24"/>
        </w:rPr>
        <w:t>appellant</w:t>
      </w:r>
      <w:r w:rsidR="00C33637" w:rsidRPr="002B5250">
        <w:rPr>
          <w:rFonts w:ascii="Arial" w:hAnsi="Arial" w:cs="Arial"/>
          <w:color w:val="000000" w:themeColor="text1"/>
          <w:sz w:val="24"/>
          <w:szCs w:val="24"/>
        </w:rPr>
        <w:t xml:space="preserve"> did not have LCW. </w:t>
      </w:r>
      <w:r>
        <w:rPr>
          <w:rFonts w:ascii="Arial" w:hAnsi="Arial" w:cs="Arial"/>
          <w:color w:val="000000" w:themeColor="text1"/>
          <w:sz w:val="24"/>
          <w:szCs w:val="24"/>
        </w:rPr>
        <w:t xml:space="preserve"> </w:t>
      </w:r>
      <w:r w:rsidR="00C33637" w:rsidRPr="002B5250">
        <w:rPr>
          <w:rFonts w:ascii="Arial" w:hAnsi="Arial" w:cs="Arial"/>
          <w:color w:val="000000" w:themeColor="text1"/>
          <w:sz w:val="24"/>
          <w:szCs w:val="24"/>
        </w:rPr>
        <w:t>That was the decision un</w:t>
      </w:r>
      <w:r w:rsidR="00C95A60" w:rsidRPr="002B5250">
        <w:rPr>
          <w:rFonts w:ascii="Arial" w:hAnsi="Arial" w:cs="Arial"/>
          <w:color w:val="000000" w:themeColor="text1"/>
          <w:sz w:val="24"/>
          <w:szCs w:val="24"/>
        </w:rPr>
        <w:t>d</w:t>
      </w:r>
      <w:r w:rsidR="00C33637" w:rsidRPr="002B5250">
        <w:rPr>
          <w:rFonts w:ascii="Arial" w:hAnsi="Arial" w:cs="Arial"/>
          <w:color w:val="000000" w:themeColor="text1"/>
          <w:sz w:val="24"/>
          <w:szCs w:val="24"/>
        </w:rPr>
        <w:t xml:space="preserve">er appeal to the tribunal, where the appellant was </w:t>
      </w:r>
      <w:r w:rsidR="00C95A60" w:rsidRPr="002B5250">
        <w:rPr>
          <w:rFonts w:ascii="Arial" w:hAnsi="Arial" w:cs="Arial"/>
          <w:color w:val="000000" w:themeColor="text1"/>
          <w:sz w:val="24"/>
          <w:szCs w:val="24"/>
        </w:rPr>
        <w:t>represented</w:t>
      </w:r>
      <w:r w:rsidR="008936FD" w:rsidRPr="002B5250">
        <w:rPr>
          <w:rFonts w:ascii="Arial" w:hAnsi="Arial" w:cs="Arial"/>
          <w:color w:val="000000" w:themeColor="text1"/>
          <w:sz w:val="24"/>
          <w:szCs w:val="24"/>
        </w:rPr>
        <w:t xml:space="preserve"> by </w:t>
      </w:r>
      <w:r w:rsidR="00152A9D" w:rsidRPr="002B5250">
        <w:rPr>
          <w:rFonts w:ascii="Arial" w:hAnsi="Arial" w:cs="Arial"/>
          <w:color w:val="000000" w:themeColor="text1"/>
          <w:sz w:val="24"/>
          <w:szCs w:val="24"/>
        </w:rPr>
        <w:t xml:space="preserve">Ms </w:t>
      </w:r>
      <w:r w:rsidR="00C95A60" w:rsidRPr="002B5250">
        <w:rPr>
          <w:rFonts w:ascii="Arial" w:hAnsi="Arial" w:cs="Arial"/>
          <w:color w:val="000000" w:themeColor="text1"/>
          <w:sz w:val="24"/>
          <w:szCs w:val="24"/>
        </w:rPr>
        <w:t>Nicky Roberts</w:t>
      </w:r>
      <w:r w:rsidR="00152A9D" w:rsidRPr="002B5250">
        <w:rPr>
          <w:rFonts w:ascii="Arial" w:hAnsi="Arial" w:cs="Arial"/>
          <w:color w:val="000000" w:themeColor="text1"/>
          <w:sz w:val="24"/>
          <w:szCs w:val="24"/>
        </w:rPr>
        <w:t xml:space="preserve"> from Community </w:t>
      </w:r>
      <w:r w:rsidR="00C95A60" w:rsidRPr="002B5250">
        <w:rPr>
          <w:rFonts w:ascii="Arial" w:hAnsi="Arial" w:cs="Arial"/>
          <w:color w:val="000000" w:themeColor="text1"/>
          <w:sz w:val="24"/>
          <w:szCs w:val="24"/>
        </w:rPr>
        <w:t>Advice</w:t>
      </w:r>
      <w:r w:rsidR="00152A9D" w:rsidRPr="002B5250">
        <w:rPr>
          <w:rFonts w:ascii="Arial" w:hAnsi="Arial" w:cs="Arial"/>
          <w:color w:val="000000" w:themeColor="text1"/>
          <w:sz w:val="24"/>
          <w:szCs w:val="24"/>
        </w:rPr>
        <w:t xml:space="preserve"> </w:t>
      </w:r>
      <w:r w:rsidR="00C95A60" w:rsidRPr="002B5250">
        <w:rPr>
          <w:rFonts w:ascii="Arial" w:hAnsi="Arial" w:cs="Arial"/>
          <w:color w:val="000000" w:themeColor="text1"/>
          <w:sz w:val="24"/>
          <w:szCs w:val="24"/>
        </w:rPr>
        <w:t>Ards</w:t>
      </w:r>
      <w:r w:rsidR="00152A9D" w:rsidRPr="002B5250">
        <w:rPr>
          <w:rFonts w:ascii="Arial" w:hAnsi="Arial" w:cs="Arial"/>
          <w:color w:val="000000" w:themeColor="text1"/>
          <w:sz w:val="24"/>
          <w:szCs w:val="24"/>
        </w:rPr>
        <w:t xml:space="preserve"> and </w:t>
      </w:r>
      <w:r w:rsidR="00C95A60" w:rsidRPr="002B5250">
        <w:rPr>
          <w:rFonts w:ascii="Arial" w:hAnsi="Arial" w:cs="Arial"/>
          <w:color w:val="000000" w:themeColor="text1"/>
          <w:sz w:val="24"/>
          <w:szCs w:val="24"/>
        </w:rPr>
        <w:t>N</w:t>
      </w:r>
      <w:r w:rsidR="00152A9D" w:rsidRPr="002B5250">
        <w:rPr>
          <w:rFonts w:ascii="Arial" w:hAnsi="Arial" w:cs="Arial"/>
          <w:color w:val="000000" w:themeColor="text1"/>
          <w:sz w:val="24"/>
          <w:szCs w:val="24"/>
        </w:rPr>
        <w:t xml:space="preserve">orth </w:t>
      </w:r>
      <w:r w:rsidR="00C95A60" w:rsidRPr="002B5250">
        <w:rPr>
          <w:rFonts w:ascii="Arial" w:hAnsi="Arial" w:cs="Arial"/>
          <w:color w:val="000000" w:themeColor="text1"/>
          <w:sz w:val="24"/>
          <w:szCs w:val="24"/>
        </w:rPr>
        <w:t xml:space="preserve">Down. </w:t>
      </w:r>
      <w:r>
        <w:rPr>
          <w:rFonts w:ascii="Arial" w:hAnsi="Arial" w:cs="Arial"/>
          <w:color w:val="000000" w:themeColor="text1"/>
          <w:sz w:val="24"/>
          <w:szCs w:val="24"/>
        </w:rPr>
        <w:t xml:space="preserve"> </w:t>
      </w:r>
      <w:r w:rsidR="00C95A60" w:rsidRPr="002B5250">
        <w:rPr>
          <w:rFonts w:ascii="Arial" w:hAnsi="Arial" w:cs="Arial"/>
          <w:color w:val="000000" w:themeColor="text1"/>
          <w:sz w:val="24"/>
          <w:szCs w:val="24"/>
        </w:rPr>
        <w:t>The</w:t>
      </w:r>
      <w:r w:rsidR="008936FD" w:rsidRPr="002B5250">
        <w:rPr>
          <w:rFonts w:ascii="Arial" w:hAnsi="Arial" w:cs="Arial"/>
          <w:color w:val="000000" w:themeColor="text1"/>
          <w:sz w:val="24"/>
          <w:szCs w:val="24"/>
        </w:rPr>
        <w:t xml:space="preserve"> appeal </w:t>
      </w:r>
      <w:r w:rsidR="00C95A60" w:rsidRPr="002B5250">
        <w:rPr>
          <w:rFonts w:ascii="Arial" w:hAnsi="Arial" w:cs="Arial"/>
          <w:color w:val="000000" w:themeColor="text1"/>
          <w:sz w:val="24"/>
          <w:szCs w:val="24"/>
        </w:rPr>
        <w:t>was</w:t>
      </w:r>
      <w:r w:rsidR="008936FD" w:rsidRPr="002B5250">
        <w:rPr>
          <w:rFonts w:ascii="Arial" w:hAnsi="Arial" w:cs="Arial"/>
          <w:color w:val="000000" w:themeColor="text1"/>
          <w:sz w:val="24"/>
          <w:szCs w:val="24"/>
        </w:rPr>
        <w:t xml:space="preserve"> dismissed</w:t>
      </w:r>
      <w:r w:rsidR="00B06382" w:rsidRPr="002B5250">
        <w:rPr>
          <w:rFonts w:ascii="Arial" w:hAnsi="Arial" w:cs="Arial"/>
          <w:color w:val="000000" w:themeColor="text1"/>
          <w:sz w:val="24"/>
          <w:szCs w:val="24"/>
        </w:rPr>
        <w:t>.</w:t>
      </w:r>
    </w:p>
    <w:p w14:paraId="651691D4" w14:textId="77777777" w:rsidR="00B06382" w:rsidRPr="002B5250" w:rsidRDefault="00B06382" w:rsidP="003425A4">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2DE568B4" w14:textId="133D8E06" w:rsidR="00C33637" w:rsidRPr="002B5250" w:rsidRDefault="003425A4" w:rsidP="003425A4">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4.</w:t>
      </w:r>
      <w:r>
        <w:rPr>
          <w:rFonts w:ascii="Arial" w:hAnsi="Arial" w:cs="Arial"/>
          <w:color w:val="000000" w:themeColor="text1"/>
          <w:sz w:val="24"/>
          <w:szCs w:val="24"/>
        </w:rPr>
        <w:tab/>
      </w:r>
      <w:r w:rsidR="00C33637" w:rsidRPr="002B5250">
        <w:rPr>
          <w:rFonts w:ascii="Arial" w:hAnsi="Arial" w:cs="Arial"/>
          <w:color w:val="000000" w:themeColor="text1"/>
          <w:sz w:val="24"/>
          <w:szCs w:val="24"/>
        </w:rPr>
        <w:t xml:space="preserve">The </w:t>
      </w:r>
      <w:r w:rsidR="00C95A60" w:rsidRPr="002B5250">
        <w:rPr>
          <w:rFonts w:ascii="Arial" w:hAnsi="Arial" w:cs="Arial"/>
          <w:color w:val="000000" w:themeColor="text1"/>
          <w:sz w:val="24"/>
          <w:szCs w:val="24"/>
        </w:rPr>
        <w:t>appellant</w:t>
      </w:r>
      <w:r w:rsidR="00C33637" w:rsidRPr="002B5250">
        <w:rPr>
          <w:rFonts w:ascii="Arial" w:hAnsi="Arial" w:cs="Arial"/>
          <w:color w:val="000000" w:themeColor="text1"/>
          <w:sz w:val="24"/>
          <w:szCs w:val="24"/>
        </w:rPr>
        <w:t xml:space="preserve"> now appeals to the </w:t>
      </w:r>
      <w:r w:rsidR="00C95A60" w:rsidRPr="002B5250">
        <w:rPr>
          <w:rFonts w:ascii="Arial" w:hAnsi="Arial" w:cs="Arial"/>
          <w:color w:val="000000" w:themeColor="text1"/>
          <w:sz w:val="24"/>
          <w:szCs w:val="24"/>
        </w:rPr>
        <w:t>Social</w:t>
      </w:r>
      <w:r w:rsidR="00C33637" w:rsidRPr="002B5250">
        <w:rPr>
          <w:rFonts w:ascii="Arial" w:hAnsi="Arial" w:cs="Arial"/>
          <w:color w:val="000000" w:themeColor="text1"/>
          <w:sz w:val="24"/>
          <w:szCs w:val="24"/>
        </w:rPr>
        <w:t xml:space="preserve"> Security </w:t>
      </w:r>
      <w:r w:rsidR="00C95A60" w:rsidRPr="002B5250">
        <w:rPr>
          <w:rFonts w:ascii="Arial" w:hAnsi="Arial" w:cs="Arial"/>
          <w:color w:val="000000" w:themeColor="text1"/>
          <w:sz w:val="24"/>
          <w:szCs w:val="24"/>
        </w:rPr>
        <w:t>Commissioners</w:t>
      </w:r>
      <w:r w:rsidR="00C33637" w:rsidRPr="002B5250">
        <w:rPr>
          <w:rFonts w:ascii="Arial" w:hAnsi="Arial" w:cs="Arial"/>
          <w:color w:val="000000" w:themeColor="text1"/>
          <w:sz w:val="24"/>
          <w:szCs w:val="24"/>
        </w:rPr>
        <w:t xml:space="preserve"> </w:t>
      </w:r>
      <w:r w:rsidR="00C95A60" w:rsidRPr="002B5250">
        <w:rPr>
          <w:rFonts w:ascii="Arial" w:hAnsi="Arial" w:cs="Arial"/>
          <w:color w:val="000000" w:themeColor="text1"/>
          <w:sz w:val="24"/>
          <w:szCs w:val="24"/>
        </w:rPr>
        <w:t>with leave</w:t>
      </w:r>
      <w:r w:rsidR="00C33637" w:rsidRPr="002B5250">
        <w:rPr>
          <w:rFonts w:ascii="Arial" w:hAnsi="Arial" w:cs="Arial"/>
          <w:color w:val="000000" w:themeColor="text1"/>
          <w:sz w:val="24"/>
          <w:szCs w:val="24"/>
        </w:rPr>
        <w:t xml:space="preserve"> given by the Legally </w:t>
      </w:r>
      <w:r w:rsidR="00C95A60" w:rsidRPr="002B5250">
        <w:rPr>
          <w:rFonts w:ascii="Arial" w:hAnsi="Arial" w:cs="Arial"/>
          <w:color w:val="000000" w:themeColor="text1"/>
          <w:sz w:val="24"/>
          <w:szCs w:val="24"/>
        </w:rPr>
        <w:t>Qualified</w:t>
      </w:r>
      <w:r w:rsidR="00C33637" w:rsidRPr="002B5250">
        <w:rPr>
          <w:rFonts w:ascii="Arial" w:hAnsi="Arial" w:cs="Arial"/>
          <w:color w:val="000000" w:themeColor="text1"/>
          <w:sz w:val="24"/>
          <w:szCs w:val="24"/>
        </w:rPr>
        <w:t xml:space="preserve"> </w:t>
      </w:r>
      <w:r w:rsidR="00C95A60" w:rsidRPr="002B5250">
        <w:rPr>
          <w:rFonts w:ascii="Arial" w:hAnsi="Arial" w:cs="Arial"/>
          <w:color w:val="000000" w:themeColor="text1"/>
          <w:sz w:val="24"/>
          <w:szCs w:val="24"/>
        </w:rPr>
        <w:t>Member</w:t>
      </w:r>
      <w:r w:rsidR="00C33637" w:rsidRPr="002B5250">
        <w:rPr>
          <w:rFonts w:ascii="Arial" w:hAnsi="Arial" w:cs="Arial"/>
          <w:color w:val="000000" w:themeColor="text1"/>
          <w:sz w:val="24"/>
          <w:szCs w:val="24"/>
        </w:rPr>
        <w:t xml:space="preserve"> of the tribunal. </w:t>
      </w:r>
      <w:r>
        <w:rPr>
          <w:rFonts w:ascii="Arial" w:hAnsi="Arial" w:cs="Arial"/>
          <w:color w:val="000000" w:themeColor="text1"/>
          <w:sz w:val="24"/>
          <w:szCs w:val="24"/>
        </w:rPr>
        <w:t xml:space="preserve"> </w:t>
      </w:r>
      <w:r w:rsidR="00C33637" w:rsidRPr="002B5250">
        <w:rPr>
          <w:rFonts w:ascii="Arial" w:hAnsi="Arial" w:cs="Arial"/>
          <w:color w:val="000000" w:themeColor="text1"/>
          <w:sz w:val="24"/>
          <w:szCs w:val="24"/>
        </w:rPr>
        <w:t xml:space="preserve">His appeal was made </w:t>
      </w:r>
      <w:proofErr w:type="gramStart"/>
      <w:r w:rsidR="00C33637" w:rsidRPr="002B5250">
        <w:rPr>
          <w:rFonts w:ascii="Arial" w:hAnsi="Arial" w:cs="Arial"/>
          <w:color w:val="000000" w:themeColor="text1"/>
          <w:sz w:val="24"/>
          <w:szCs w:val="24"/>
        </w:rPr>
        <w:t>late, but</w:t>
      </w:r>
      <w:proofErr w:type="gramEnd"/>
      <w:r w:rsidR="00C33637" w:rsidRPr="002B5250">
        <w:rPr>
          <w:rFonts w:ascii="Arial" w:hAnsi="Arial" w:cs="Arial"/>
          <w:color w:val="000000" w:themeColor="text1"/>
          <w:sz w:val="24"/>
          <w:szCs w:val="24"/>
        </w:rPr>
        <w:t xml:space="preserve"> was accepted by </w:t>
      </w:r>
      <w:r w:rsidR="00C95A60" w:rsidRPr="002B5250">
        <w:rPr>
          <w:rFonts w:ascii="Arial" w:hAnsi="Arial" w:cs="Arial"/>
          <w:color w:val="000000" w:themeColor="text1"/>
          <w:sz w:val="24"/>
          <w:szCs w:val="24"/>
        </w:rPr>
        <w:t>the then</w:t>
      </w:r>
      <w:r w:rsidR="00C33637" w:rsidRPr="002B5250">
        <w:rPr>
          <w:rFonts w:ascii="Arial" w:hAnsi="Arial" w:cs="Arial"/>
          <w:color w:val="000000" w:themeColor="text1"/>
          <w:sz w:val="24"/>
          <w:szCs w:val="24"/>
        </w:rPr>
        <w:t xml:space="preserve"> </w:t>
      </w:r>
      <w:r w:rsidR="00C95A60" w:rsidRPr="002B5250">
        <w:rPr>
          <w:rFonts w:ascii="Arial" w:hAnsi="Arial" w:cs="Arial"/>
          <w:color w:val="000000" w:themeColor="text1"/>
          <w:sz w:val="24"/>
          <w:szCs w:val="24"/>
        </w:rPr>
        <w:t>C</w:t>
      </w:r>
      <w:r w:rsidR="00C33637" w:rsidRPr="002B5250">
        <w:rPr>
          <w:rFonts w:ascii="Arial" w:hAnsi="Arial" w:cs="Arial"/>
          <w:color w:val="000000" w:themeColor="text1"/>
          <w:sz w:val="24"/>
          <w:szCs w:val="24"/>
        </w:rPr>
        <w:t xml:space="preserve">hief </w:t>
      </w:r>
      <w:r w:rsidR="00C95A60" w:rsidRPr="002B5250">
        <w:rPr>
          <w:rFonts w:ascii="Arial" w:hAnsi="Arial" w:cs="Arial"/>
          <w:color w:val="000000" w:themeColor="text1"/>
          <w:sz w:val="24"/>
          <w:szCs w:val="24"/>
        </w:rPr>
        <w:t>Commissioner.  The</w:t>
      </w:r>
      <w:r w:rsidR="008936FD" w:rsidRPr="002B5250">
        <w:rPr>
          <w:rFonts w:ascii="Arial" w:hAnsi="Arial" w:cs="Arial"/>
          <w:color w:val="000000" w:themeColor="text1"/>
          <w:sz w:val="24"/>
          <w:szCs w:val="24"/>
        </w:rPr>
        <w:t xml:space="preserve"> appeal is solely concerned with the tribunal’s approach to regulation 29 of the Employment and Support Allowance Regulations (Northern Ireland) 2008 which provides so far as </w:t>
      </w:r>
      <w:r w:rsidR="00C95A60" w:rsidRPr="002B5250">
        <w:rPr>
          <w:rFonts w:ascii="Arial" w:hAnsi="Arial" w:cs="Arial"/>
          <w:color w:val="000000" w:themeColor="text1"/>
          <w:sz w:val="24"/>
          <w:szCs w:val="24"/>
        </w:rPr>
        <w:t>relevant:</w:t>
      </w:r>
    </w:p>
    <w:p w14:paraId="54EE9070" w14:textId="77777777" w:rsidR="00B06382" w:rsidRPr="002B5250" w:rsidRDefault="00B06382" w:rsidP="003425A4">
      <w:pPr>
        <w:tabs>
          <w:tab w:val="left" w:pos="510"/>
          <w:tab w:val="left" w:pos="1077"/>
          <w:tab w:val="left" w:pos="1797"/>
        </w:tabs>
        <w:spacing w:after="0" w:line="240" w:lineRule="auto"/>
        <w:jc w:val="both"/>
        <w:rPr>
          <w:rFonts w:ascii="Arial" w:hAnsi="Arial" w:cs="Arial"/>
          <w:color w:val="000000" w:themeColor="text1"/>
          <w:sz w:val="24"/>
          <w:szCs w:val="24"/>
        </w:rPr>
      </w:pPr>
    </w:p>
    <w:p w14:paraId="5F280ABA" w14:textId="77777777" w:rsidR="008936FD" w:rsidRDefault="00C95A60" w:rsidP="00AD79EF">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2B5250">
        <w:rPr>
          <w:rFonts w:ascii="Arial" w:hAnsi="Arial" w:cs="Arial"/>
          <w:color w:val="000000" w:themeColor="text1"/>
          <w:sz w:val="24"/>
          <w:szCs w:val="24"/>
        </w:rPr>
        <w:t>“</w:t>
      </w:r>
      <w:r w:rsidR="008936FD" w:rsidRPr="002B5250">
        <w:rPr>
          <w:rFonts w:ascii="Arial" w:hAnsi="Arial" w:cs="Arial"/>
          <w:color w:val="000000" w:themeColor="text1"/>
          <w:sz w:val="24"/>
          <w:szCs w:val="24"/>
        </w:rPr>
        <w:t>(1</w:t>
      </w:r>
      <w:proofErr w:type="gramStart"/>
      <w:r w:rsidR="008936FD" w:rsidRPr="002B5250">
        <w:rPr>
          <w:rFonts w:ascii="Arial" w:hAnsi="Arial" w:cs="Arial"/>
          <w:color w:val="000000" w:themeColor="text1"/>
          <w:sz w:val="24"/>
          <w:szCs w:val="24"/>
        </w:rPr>
        <w:t>)  A</w:t>
      </w:r>
      <w:proofErr w:type="gramEnd"/>
      <w:r w:rsidR="008936FD" w:rsidRPr="002B5250">
        <w:rPr>
          <w:rFonts w:ascii="Arial" w:hAnsi="Arial" w:cs="Arial"/>
          <w:color w:val="000000" w:themeColor="text1"/>
          <w:sz w:val="24"/>
          <w:szCs w:val="24"/>
        </w:rPr>
        <w:t xml:space="preserve"> claimant who does not have limited capability for work as determined in accordance with the limited capability for work assessment is to be treated as having limited capability for work if paragraph (2) applies to the claimant.</w:t>
      </w:r>
    </w:p>
    <w:p w14:paraId="105DA921" w14:textId="77777777" w:rsidR="00AD79EF" w:rsidRPr="002B5250" w:rsidRDefault="00AD79EF" w:rsidP="00AD79EF">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1E306CF2" w14:textId="77777777" w:rsidR="008936FD" w:rsidRDefault="008936FD" w:rsidP="00AD79EF">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2B5250">
        <w:rPr>
          <w:rFonts w:ascii="Arial" w:hAnsi="Arial" w:cs="Arial"/>
          <w:color w:val="000000" w:themeColor="text1"/>
          <w:sz w:val="24"/>
          <w:szCs w:val="24"/>
        </w:rPr>
        <w:t>(2)  Subject to paragraph (3) this</w:t>
      </w:r>
      <w:r w:rsidR="00C95A60" w:rsidRPr="002B5250">
        <w:rPr>
          <w:rFonts w:ascii="Arial" w:hAnsi="Arial" w:cs="Arial"/>
          <w:color w:val="000000" w:themeColor="text1"/>
          <w:sz w:val="24"/>
          <w:szCs w:val="24"/>
        </w:rPr>
        <w:t xml:space="preserve"> </w:t>
      </w:r>
      <w:r w:rsidRPr="002B5250">
        <w:rPr>
          <w:rFonts w:ascii="Arial" w:hAnsi="Arial" w:cs="Arial"/>
          <w:color w:val="000000" w:themeColor="text1"/>
          <w:sz w:val="24"/>
          <w:szCs w:val="24"/>
        </w:rPr>
        <w:t>paragraph applies if—</w:t>
      </w:r>
    </w:p>
    <w:p w14:paraId="2687DB11" w14:textId="77777777" w:rsidR="00AD79EF" w:rsidRPr="002B5250" w:rsidRDefault="00AD79EF" w:rsidP="00AD79EF">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42D03E8E" w14:textId="77777777" w:rsidR="008936FD" w:rsidRPr="002B5250" w:rsidRDefault="008936FD" w:rsidP="00AD79EF">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2B5250">
        <w:rPr>
          <w:rFonts w:ascii="Arial" w:hAnsi="Arial" w:cs="Arial"/>
          <w:color w:val="000000" w:themeColor="text1"/>
          <w:sz w:val="24"/>
          <w:szCs w:val="24"/>
        </w:rPr>
        <w:t>…</w:t>
      </w:r>
    </w:p>
    <w:p w14:paraId="283DCD7E" w14:textId="77777777" w:rsidR="00AD79EF" w:rsidRDefault="00AD79EF" w:rsidP="00AD79EF">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49FCA1BB" w14:textId="44EBE1AF" w:rsidR="008936FD" w:rsidRDefault="008936FD" w:rsidP="00AD79EF">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2B5250">
        <w:rPr>
          <w:rFonts w:ascii="Arial" w:hAnsi="Arial" w:cs="Arial"/>
          <w:color w:val="000000" w:themeColor="text1"/>
          <w:sz w:val="24"/>
          <w:szCs w:val="24"/>
        </w:rPr>
        <w:t>(b)  the claimant suffers from some specific disease or bodily or mental disablement and, by reasons of such disease or disablement, there would be a substantial risk to the mental or physical health of any person if the claimant were found not to have limited capability for work.</w:t>
      </w:r>
    </w:p>
    <w:p w14:paraId="5597505D" w14:textId="77777777" w:rsidR="00AD79EF" w:rsidRPr="002B5250" w:rsidRDefault="00AD79EF" w:rsidP="00AD79EF">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7BD55C18" w14:textId="77777777" w:rsidR="008936FD" w:rsidRDefault="008936FD" w:rsidP="00AD79EF">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2B5250">
        <w:rPr>
          <w:rFonts w:ascii="Arial" w:hAnsi="Arial" w:cs="Arial"/>
          <w:color w:val="000000" w:themeColor="text1"/>
          <w:sz w:val="24"/>
          <w:szCs w:val="24"/>
        </w:rPr>
        <w:t>(3)  Paragraph (2)(b) does not apply where the risk could be reduced by a significant amount by—</w:t>
      </w:r>
    </w:p>
    <w:p w14:paraId="09654BDA" w14:textId="77777777" w:rsidR="00AD79EF" w:rsidRPr="002B5250" w:rsidRDefault="00AD79EF" w:rsidP="00AD79EF">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433B0AC4" w14:textId="521B3C93" w:rsidR="008936FD" w:rsidRDefault="008936FD" w:rsidP="00AD79EF">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2B5250">
        <w:rPr>
          <w:rFonts w:ascii="Arial" w:hAnsi="Arial" w:cs="Arial"/>
          <w:color w:val="000000" w:themeColor="text1"/>
          <w:sz w:val="24"/>
          <w:szCs w:val="24"/>
        </w:rPr>
        <w:t>(a)  reasonable adjustments being made in the claimant's workplace, or</w:t>
      </w:r>
    </w:p>
    <w:p w14:paraId="797744F8" w14:textId="77777777" w:rsidR="00AD79EF" w:rsidRPr="002B5250" w:rsidRDefault="00AD79EF" w:rsidP="00AD79EF">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4B18D965" w14:textId="77777777" w:rsidR="008936FD" w:rsidRPr="002B5250" w:rsidRDefault="008936FD" w:rsidP="00AD79EF">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2B5250">
        <w:rPr>
          <w:rFonts w:ascii="Arial" w:hAnsi="Arial" w:cs="Arial"/>
          <w:color w:val="000000" w:themeColor="text1"/>
          <w:sz w:val="24"/>
          <w:szCs w:val="24"/>
        </w:rPr>
        <w:t>(b)  the claimant taking medication to manage the claimant's condition where such medication has been prescribed for the claimant by a registered medical practitioner treating the claimant.</w:t>
      </w:r>
      <w:r w:rsidR="00C95A60" w:rsidRPr="002B5250">
        <w:rPr>
          <w:rFonts w:ascii="Arial" w:hAnsi="Arial" w:cs="Arial"/>
          <w:color w:val="000000" w:themeColor="text1"/>
          <w:sz w:val="24"/>
          <w:szCs w:val="24"/>
        </w:rPr>
        <w:t>”</w:t>
      </w:r>
    </w:p>
    <w:p w14:paraId="1358C984" w14:textId="77777777" w:rsidR="00B06382" w:rsidRPr="002B5250" w:rsidRDefault="00B06382" w:rsidP="003425A4">
      <w:pPr>
        <w:tabs>
          <w:tab w:val="left" w:pos="510"/>
          <w:tab w:val="left" w:pos="1077"/>
          <w:tab w:val="left" w:pos="1797"/>
        </w:tabs>
        <w:spacing w:after="0" w:line="240" w:lineRule="auto"/>
        <w:rPr>
          <w:rFonts w:ascii="Arial" w:hAnsi="Arial" w:cs="Arial"/>
          <w:color w:val="000000" w:themeColor="text1"/>
          <w:sz w:val="24"/>
          <w:szCs w:val="24"/>
        </w:rPr>
      </w:pPr>
    </w:p>
    <w:p w14:paraId="50378DEA" w14:textId="4718DF2D" w:rsidR="00D44A32" w:rsidRPr="002B5250" w:rsidRDefault="00AD79EF" w:rsidP="000B3D3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5.</w:t>
      </w:r>
      <w:r>
        <w:rPr>
          <w:rFonts w:ascii="Arial" w:hAnsi="Arial" w:cs="Arial"/>
          <w:color w:val="000000" w:themeColor="text1"/>
          <w:sz w:val="24"/>
          <w:szCs w:val="24"/>
        </w:rPr>
        <w:tab/>
      </w:r>
      <w:r w:rsidR="008936FD" w:rsidRPr="002B5250">
        <w:rPr>
          <w:rFonts w:ascii="Arial" w:hAnsi="Arial" w:cs="Arial"/>
          <w:color w:val="000000" w:themeColor="text1"/>
          <w:sz w:val="24"/>
          <w:szCs w:val="24"/>
        </w:rPr>
        <w:t xml:space="preserve">His grounds of appeal to the </w:t>
      </w:r>
      <w:r w:rsidR="00C95A60" w:rsidRPr="002B5250">
        <w:rPr>
          <w:rFonts w:ascii="Arial" w:hAnsi="Arial" w:cs="Arial"/>
          <w:color w:val="000000" w:themeColor="text1"/>
          <w:sz w:val="24"/>
          <w:szCs w:val="24"/>
        </w:rPr>
        <w:t>tribunal</w:t>
      </w:r>
      <w:r w:rsidR="008936FD" w:rsidRPr="002B5250">
        <w:rPr>
          <w:rFonts w:ascii="Arial" w:hAnsi="Arial" w:cs="Arial"/>
          <w:color w:val="000000" w:themeColor="text1"/>
          <w:sz w:val="24"/>
          <w:szCs w:val="24"/>
        </w:rPr>
        <w:t xml:space="preserve">, </w:t>
      </w:r>
      <w:r w:rsidR="00C95A60" w:rsidRPr="002B5250">
        <w:rPr>
          <w:rFonts w:ascii="Arial" w:hAnsi="Arial" w:cs="Arial"/>
          <w:color w:val="000000" w:themeColor="text1"/>
          <w:sz w:val="24"/>
          <w:szCs w:val="24"/>
        </w:rPr>
        <w:t>prepared</w:t>
      </w:r>
      <w:r w:rsidR="008936FD" w:rsidRPr="002B5250">
        <w:rPr>
          <w:rFonts w:ascii="Arial" w:hAnsi="Arial" w:cs="Arial"/>
          <w:color w:val="000000" w:themeColor="text1"/>
          <w:sz w:val="24"/>
          <w:szCs w:val="24"/>
        </w:rPr>
        <w:t xml:space="preserve"> with advice, indicated (among </w:t>
      </w:r>
      <w:r w:rsidR="00C95A60" w:rsidRPr="002B5250">
        <w:rPr>
          <w:rFonts w:ascii="Arial" w:hAnsi="Arial" w:cs="Arial"/>
          <w:color w:val="000000" w:themeColor="text1"/>
          <w:sz w:val="24"/>
          <w:szCs w:val="24"/>
        </w:rPr>
        <w:t>other</w:t>
      </w:r>
      <w:r w:rsidR="008936FD" w:rsidRPr="002B5250">
        <w:rPr>
          <w:rFonts w:ascii="Arial" w:hAnsi="Arial" w:cs="Arial"/>
          <w:color w:val="000000" w:themeColor="text1"/>
          <w:sz w:val="24"/>
          <w:szCs w:val="24"/>
        </w:rPr>
        <w:t xml:space="preserve"> things) that “we plead</w:t>
      </w:r>
      <w:r w:rsidR="00C95A60" w:rsidRPr="002B5250">
        <w:rPr>
          <w:rFonts w:ascii="Arial" w:hAnsi="Arial" w:cs="Arial"/>
          <w:color w:val="000000" w:themeColor="text1"/>
          <w:sz w:val="24"/>
          <w:szCs w:val="24"/>
        </w:rPr>
        <w:t xml:space="preserve"> regulation</w:t>
      </w:r>
      <w:r w:rsidR="008936FD" w:rsidRPr="002B5250">
        <w:rPr>
          <w:rFonts w:ascii="Arial" w:hAnsi="Arial" w:cs="Arial"/>
          <w:color w:val="000000" w:themeColor="text1"/>
          <w:sz w:val="24"/>
          <w:szCs w:val="24"/>
        </w:rPr>
        <w:t xml:space="preserve"> 29 as we feel [the </w:t>
      </w:r>
      <w:r w:rsidR="00C95A60" w:rsidRPr="002B5250">
        <w:rPr>
          <w:rFonts w:ascii="Arial" w:hAnsi="Arial" w:cs="Arial"/>
          <w:color w:val="000000" w:themeColor="text1"/>
          <w:sz w:val="24"/>
          <w:szCs w:val="24"/>
        </w:rPr>
        <w:t>appellant’s</w:t>
      </w:r>
      <w:r w:rsidR="008936FD" w:rsidRPr="002B5250">
        <w:rPr>
          <w:rFonts w:ascii="Arial" w:hAnsi="Arial" w:cs="Arial"/>
          <w:color w:val="000000" w:themeColor="text1"/>
          <w:sz w:val="24"/>
          <w:szCs w:val="24"/>
        </w:rPr>
        <w:t xml:space="preserve">] </w:t>
      </w:r>
      <w:r w:rsidR="00C95A60" w:rsidRPr="002B5250">
        <w:rPr>
          <w:rFonts w:ascii="Arial" w:hAnsi="Arial" w:cs="Arial"/>
          <w:color w:val="000000" w:themeColor="text1"/>
          <w:sz w:val="24"/>
          <w:szCs w:val="24"/>
        </w:rPr>
        <w:t>m</w:t>
      </w:r>
      <w:r w:rsidR="008936FD" w:rsidRPr="002B5250">
        <w:rPr>
          <w:rFonts w:ascii="Arial" w:hAnsi="Arial" w:cs="Arial"/>
          <w:color w:val="000000" w:themeColor="text1"/>
          <w:sz w:val="24"/>
          <w:szCs w:val="24"/>
        </w:rPr>
        <w:t>ental health would be made worse if he were to be found fit for work.”</w:t>
      </w:r>
      <w:r w:rsidR="00D44A32" w:rsidRPr="002B5250">
        <w:rPr>
          <w:rFonts w:ascii="Arial" w:hAnsi="Arial" w:cs="Arial"/>
          <w:color w:val="000000" w:themeColor="text1"/>
          <w:sz w:val="24"/>
          <w:szCs w:val="24"/>
        </w:rPr>
        <w:t xml:space="preserve"> </w:t>
      </w:r>
      <w:r w:rsidR="00B06382" w:rsidRPr="002B5250">
        <w:rPr>
          <w:rFonts w:ascii="Arial" w:hAnsi="Arial" w:cs="Arial"/>
          <w:color w:val="000000" w:themeColor="text1"/>
          <w:sz w:val="24"/>
          <w:szCs w:val="24"/>
        </w:rPr>
        <w:t xml:space="preserve"> </w:t>
      </w:r>
      <w:r w:rsidR="003A2BF9" w:rsidRPr="002B5250">
        <w:rPr>
          <w:rFonts w:ascii="Arial" w:hAnsi="Arial" w:cs="Arial"/>
          <w:color w:val="000000" w:themeColor="text1"/>
          <w:sz w:val="24"/>
          <w:szCs w:val="24"/>
        </w:rPr>
        <w:t xml:space="preserve">A letter was supplied from the </w:t>
      </w:r>
      <w:r w:rsidR="00C95A60" w:rsidRPr="002B5250">
        <w:rPr>
          <w:rFonts w:ascii="Arial" w:hAnsi="Arial" w:cs="Arial"/>
          <w:color w:val="000000" w:themeColor="text1"/>
          <w:sz w:val="24"/>
          <w:szCs w:val="24"/>
        </w:rPr>
        <w:t>appellant’s</w:t>
      </w:r>
      <w:r w:rsidR="003A2BF9" w:rsidRPr="002B5250">
        <w:rPr>
          <w:rFonts w:ascii="Arial" w:hAnsi="Arial" w:cs="Arial"/>
          <w:color w:val="000000" w:themeColor="text1"/>
          <w:sz w:val="24"/>
          <w:szCs w:val="24"/>
        </w:rPr>
        <w:t xml:space="preserve"> GP confirming that the</w:t>
      </w:r>
      <w:r w:rsidR="00C95A60" w:rsidRPr="002B5250">
        <w:rPr>
          <w:rFonts w:ascii="Arial" w:hAnsi="Arial" w:cs="Arial"/>
          <w:color w:val="000000" w:themeColor="text1"/>
          <w:sz w:val="24"/>
          <w:szCs w:val="24"/>
        </w:rPr>
        <w:t xml:space="preserve"> appellant</w:t>
      </w:r>
      <w:r w:rsidR="003A2BF9" w:rsidRPr="002B5250">
        <w:rPr>
          <w:rFonts w:ascii="Arial" w:hAnsi="Arial" w:cs="Arial"/>
          <w:color w:val="000000" w:themeColor="text1"/>
          <w:sz w:val="24"/>
          <w:szCs w:val="24"/>
        </w:rPr>
        <w:t xml:space="preserve"> suffers from anxiety and </w:t>
      </w:r>
      <w:r w:rsidR="00C95A60" w:rsidRPr="002B5250">
        <w:rPr>
          <w:rFonts w:ascii="Arial" w:hAnsi="Arial" w:cs="Arial"/>
          <w:color w:val="000000" w:themeColor="text1"/>
          <w:sz w:val="24"/>
          <w:szCs w:val="24"/>
        </w:rPr>
        <w:t>that</w:t>
      </w:r>
      <w:r w:rsidR="003A2BF9" w:rsidRPr="002B5250">
        <w:rPr>
          <w:rFonts w:ascii="Arial" w:hAnsi="Arial" w:cs="Arial"/>
          <w:color w:val="000000" w:themeColor="text1"/>
          <w:sz w:val="24"/>
          <w:szCs w:val="24"/>
        </w:rPr>
        <w:t xml:space="preserve"> </w:t>
      </w:r>
      <w:r w:rsidR="00D44A32" w:rsidRPr="002B5250">
        <w:rPr>
          <w:rFonts w:ascii="Arial" w:hAnsi="Arial" w:cs="Arial"/>
          <w:color w:val="000000" w:themeColor="text1"/>
          <w:sz w:val="24"/>
          <w:szCs w:val="24"/>
        </w:rPr>
        <w:t>“</w:t>
      </w:r>
      <w:r w:rsidR="003A2BF9" w:rsidRPr="002B5250">
        <w:rPr>
          <w:rFonts w:ascii="Arial" w:hAnsi="Arial" w:cs="Arial"/>
          <w:color w:val="000000" w:themeColor="text1"/>
          <w:sz w:val="24"/>
          <w:szCs w:val="24"/>
        </w:rPr>
        <w:t xml:space="preserve">he contacted his GP on 16/9/22 reporting that his symptoms have worsened. </w:t>
      </w:r>
      <w:r>
        <w:rPr>
          <w:rFonts w:ascii="Arial" w:hAnsi="Arial" w:cs="Arial"/>
          <w:color w:val="000000" w:themeColor="text1"/>
          <w:sz w:val="24"/>
          <w:szCs w:val="24"/>
        </w:rPr>
        <w:t xml:space="preserve"> </w:t>
      </w:r>
      <w:r w:rsidR="003A2BF9" w:rsidRPr="002B5250">
        <w:rPr>
          <w:rFonts w:ascii="Arial" w:hAnsi="Arial" w:cs="Arial"/>
          <w:color w:val="000000" w:themeColor="text1"/>
          <w:sz w:val="24"/>
          <w:szCs w:val="24"/>
        </w:rPr>
        <w:t xml:space="preserve">He feels unable to work </w:t>
      </w:r>
      <w:r w:rsidR="00C95A60" w:rsidRPr="002B5250">
        <w:rPr>
          <w:rFonts w:ascii="Arial" w:hAnsi="Arial" w:cs="Arial"/>
          <w:color w:val="000000" w:themeColor="text1"/>
          <w:sz w:val="24"/>
          <w:szCs w:val="24"/>
        </w:rPr>
        <w:t>a</w:t>
      </w:r>
      <w:r w:rsidR="003A2BF9" w:rsidRPr="002B5250">
        <w:rPr>
          <w:rFonts w:ascii="Arial" w:hAnsi="Arial" w:cs="Arial"/>
          <w:color w:val="000000" w:themeColor="text1"/>
          <w:sz w:val="24"/>
          <w:szCs w:val="24"/>
        </w:rPr>
        <w:t xml:space="preserve">t present. </w:t>
      </w:r>
      <w:r>
        <w:rPr>
          <w:rFonts w:ascii="Arial" w:hAnsi="Arial" w:cs="Arial"/>
          <w:color w:val="000000" w:themeColor="text1"/>
          <w:sz w:val="24"/>
          <w:szCs w:val="24"/>
        </w:rPr>
        <w:t xml:space="preserve"> </w:t>
      </w:r>
      <w:r w:rsidR="003A2BF9" w:rsidRPr="002B5250">
        <w:rPr>
          <w:rFonts w:ascii="Arial" w:hAnsi="Arial" w:cs="Arial"/>
          <w:color w:val="000000" w:themeColor="text1"/>
          <w:sz w:val="24"/>
          <w:szCs w:val="24"/>
        </w:rPr>
        <w:t xml:space="preserve">He has </w:t>
      </w:r>
      <w:r w:rsidR="00C95A60" w:rsidRPr="002B5250">
        <w:rPr>
          <w:rFonts w:ascii="Arial" w:hAnsi="Arial" w:cs="Arial"/>
          <w:color w:val="000000" w:themeColor="text1"/>
          <w:sz w:val="24"/>
          <w:szCs w:val="24"/>
        </w:rPr>
        <w:t>been</w:t>
      </w:r>
      <w:r w:rsidR="003A2BF9" w:rsidRPr="002B5250">
        <w:rPr>
          <w:rFonts w:ascii="Arial" w:hAnsi="Arial" w:cs="Arial"/>
          <w:color w:val="000000" w:themeColor="text1"/>
          <w:sz w:val="24"/>
          <w:szCs w:val="24"/>
        </w:rPr>
        <w:t xml:space="preserve"> referred again to the Mental Health </w:t>
      </w:r>
      <w:r w:rsidR="00C95A60" w:rsidRPr="002B5250">
        <w:rPr>
          <w:rFonts w:ascii="Arial" w:hAnsi="Arial" w:cs="Arial"/>
          <w:color w:val="000000" w:themeColor="text1"/>
          <w:sz w:val="24"/>
          <w:szCs w:val="24"/>
        </w:rPr>
        <w:t>services</w:t>
      </w:r>
      <w:r w:rsidR="003A2BF9" w:rsidRPr="002B5250">
        <w:rPr>
          <w:rFonts w:ascii="Arial" w:hAnsi="Arial" w:cs="Arial"/>
          <w:color w:val="000000" w:themeColor="text1"/>
          <w:sz w:val="24"/>
          <w:szCs w:val="24"/>
        </w:rPr>
        <w:t xml:space="preserve"> for further management.”</w:t>
      </w:r>
    </w:p>
    <w:p w14:paraId="7E4C365A" w14:textId="77777777" w:rsidR="00D44A32" w:rsidRPr="002B5250" w:rsidRDefault="00D44A32" w:rsidP="000B3D3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4CCE0D8F" w14:textId="12A5CE76" w:rsidR="00D44A32" w:rsidRPr="002B5250" w:rsidRDefault="00AD79EF" w:rsidP="000B3D3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6.</w:t>
      </w:r>
      <w:r>
        <w:rPr>
          <w:rFonts w:ascii="Arial" w:hAnsi="Arial" w:cs="Arial"/>
          <w:color w:val="000000" w:themeColor="text1"/>
          <w:sz w:val="24"/>
          <w:szCs w:val="24"/>
        </w:rPr>
        <w:tab/>
      </w:r>
      <w:r w:rsidR="00152A9D" w:rsidRPr="002B5250">
        <w:rPr>
          <w:rFonts w:ascii="Arial" w:hAnsi="Arial" w:cs="Arial"/>
          <w:color w:val="000000" w:themeColor="text1"/>
          <w:sz w:val="24"/>
          <w:szCs w:val="24"/>
        </w:rPr>
        <w:t xml:space="preserve">In a </w:t>
      </w:r>
      <w:r w:rsidR="00C95A60" w:rsidRPr="002B5250">
        <w:rPr>
          <w:rFonts w:ascii="Arial" w:hAnsi="Arial" w:cs="Arial"/>
          <w:color w:val="000000" w:themeColor="text1"/>
          <w:sz w:val="24"/>
          <w:szCs w:val="24"/>
        </w:rPr>
        <w:t>written submission</w:t>
      </w:r>
      <w:r w:rsidR="00152A9D" w:rsidRPr="002B5250">
        <w:rPr>
          <w:rFonts w:ascii="Arial" w:hAnsi="Arial" w:cs="Arial"/>
          <w:color w:val="000000" w:themeColor="text1"/>
          <w:sz w:val="24"/>
          <w:szCs w:val="24"/>
        </w:rPr>
        <w:t xml:space="preserve"> to the tribunal the representative “question[ed] what work a man with </w:t>
      </w:r>
      <w:r w:rsidR="00C95A60" w:rsidRPr="002B5250">
        <w:rPr>
          <w:rFonts w:ascii="Arial" w:hAnsi="Arial" w:cs="Arial"/>
          <w:color w:val="000000" w:themeColor="text1"/>
          <w:sz w:val="24"/>
          <w:szCs w:val="24"/>
        </w:rPr>
        <w:t>hi</w:t>
      </w:r>
      <w:r w:rsidR="00152A9D" w:rsidRPr="002B5250">
        <w:rPr>
          <w:rFonts w:ascii="Arial" w:hAnsi="Arial" w:cs="Arial"/>
          <w:color w:val="000000" w:themeColor="text1"/>
          <w:sz w:val="24"/>
          <w:szCs w:val="24"/>
        </w:rPr>
        <w:t xml:space="preserve">s condition could perform considering that </w:t>
      </w:r>
      <w:r w:rsidR="00C95A60" w:rsidRPr="002B5250">
        <w:rPr>
          <w:rFonts w:ascii="Arial" w:hAnsi="Arial" w:cs="Arial"/>
          <w:color w:val="000000" w:themeColor="text1"/>
          <w:sz w:val="24"/>
          <w:szCs w:val="24"/>
        </w:rPr>
        <w:t>the</w:t>
      </w:r>
      <w:r w:rsidR="00152A9D" w:rsidRPr="002B5250">
        <w:rPr>
          <w:rFonts w:ascii="Arial" w:hAnsi="Arial" w:cs="Arial"/>
          <w:color w:val="000000" w:themeColor="text1"/>
          <w:sz w:val="24"/>
          <w:szCs w:val="24"/>
        </w:rPr>
        <w:t xml:space="preserve"> pressure of work or looking for work could negatively impact his </w:t>
      </w:r>
      <w:r w:rsidR="00C95A60" w:rsidRPr="002B5250">
        <w:rPr>
          <w:rFonts w:ascii="Arial" w:hAnsi="Arial" w:cs="Arial"/>
          <w:color w:val="000000" w:themeColor="text1"/>
          <w:sz w:val="24"/>
          <w:szCs w:val="24"/>
        </w:rPr>
        <w:t>present</w:t>
      </w:r>
      <w:r w:rsidR="00152A9D" w:rsidRPr="002B5250">
        <w:rPr>
          <w:rFonts w:ascii="Arial" w:hAnsi="Arial" w:cs="Arial"/>
          <w:color w:val="000000" w:themeColor="text1"/>
          <w:sz w:val="24"/>
          <w:szCs w:val="24"/>
        </w:rPr>
        <w:t xml:space="preserve"> </w:t>
      </w:r>
      <w:r w:rsidR="00C95A60" w:rsidRPr="002B5250">
        <w:rPr>
          <w:rFonts w:ascii="Arial" w:hAnsi="Arial" w:cs="Arial"/>
          <w:color w:val="000000" w:themeColor="text1"/>
          <w:sz w:val="24"/>
          <w:szCs w:val="24"/>
        </w:rPr>
        <w:t>health</w:t>
      </w:r>
      <w:r w:rsidR="00152A9D" w:rsidRPr="002B5250">
        <w:rPr>
          <w:rFonts w:ascii="Arial" w:hAnsi="Arial" w:cs="Arial"/>
          <w:color w:val="000000" w:themeColor="text1"/>
          <w:sz w:val="24"/>
          <w:szCs w:val="24"/>
        </w:rPr>
        <w:t xml:space="preserve"> condition”. </w:t>
      </w:r>
      <w:r w:rsidR="000B3D36">
        <w:rPr>
          <w:rFonts w:ascii="Arial" w:hAnsi="Arial" w:cs="Arial"/>
          <w:color w:val="000000" w:themeColor="text1"/>
          <w:sz w:val="24"/>
          <w:szCs w:val="24"/>
        </w:rPr>
        <w:t xml:space="preserve"> </w:t>
      </w:r>
      <w:r w:rsidR="00152A9D" w:rsidRPr="002B5250">
        <w:rPr>
          <w:rFonts w:ascii="Arial" w:hAnsi="Arial" w:cs="Arial"/>
          <w:color w:val="000000" w:themeColor="text1"/>
          <w:sz w:val="24"/>
          <w:szCs w:val="24"/>
        </w:rPr>
        <w:t xml:space="preserve">She referred, albeit indirectly, </w:t>
      </w:r>
      <w:r w:rsidR="00C95A60" w:rsidRPr="002B5250">
        <w:rPr>
          <w:rFonts w:ascii="Arial" w:hAnsi="Arial" w:cs="Arial"/>
          <w:color w:val="000000" w:themeColor="text1"/>
          <w:sz w:val="24"/>
          <w:szCs w:val="24"/>
        </w:rPr>
        <w:t xml:space="preserve">to </w:t>
      </w:r>
      <w:r w:rsidR="00C95A60" w:rsidRPr="002B5250">
        <w:rPr>
          <w:rFonts w:ascii="Arial" w:hAnsi="Arial" w:cs="Arial"/>
          <w:i/>
          <w:iCs/>
          <w:color w:val="000000" w:themeColor="text1"/>
          <w:sz w:val="24"/>
          <w:szCs w:val="24"/>
        </w:rPr>
        <w:t xml:space="preserve">Charlton v Secretary of State for Work and Pensions </w:t>
      </w:r>
      <w:r w:rsidR="00C95A60" w:rsidRPr="002B5250">
        <w:rPr>
          <w:rFonts w:ascii="Arial" w:hAnsi="Arial" w:cs="Arial"/>
          <w:color w:val="000000" w:themeColor="text1"/>
          <w:sz w:val="24"/>
          <w:szCs w:val="24"/>
        </w:rPr>
        <w:t>[2009] EWCA Civ</w:t>
      </w:r>
      <w:r w:rsidR="00152A9D" w:rsidRPr="002B5250">
        <w:rPr>
          <w:rFonts w:ascii="Arial" w:hAnsi="Arial" w:cs="Arial"/>
          <w:color w:val="000000" w:themeColor="text1"/>
          <w:sz w:val="24"/>
          <w:szCs w:val="24"/>
        </w:rPr>
        <w:t xml:space="preserve"> </w:t>
      </w:r>
      <w:r w:rsidR="00C95A60" w:rsidRPr="002B5250">
        <w:rPr>
          <w:rFonts w:ascii="Arial" w:hAnsi="Arial" w:cs="Arial"/>
          <w:color w:val="000000" w:themeColor="text1"/>
          <w:sz w:val="24"/>
          <w:szCs w:val="24"/>
        </w:rPr>
        <w:t>42, the lead authority on the equivalent provisions in the predecessor legislation.</w:t>
      </w:r>
    </w:p>
    <w:p w14:paraId="17EB1253" w14:textId="77777777" w:rsidR="00D44A32" w:rsidRPr="002B5250" w:rsidRDefault="00D44A32" w:rsidP="000B3D36">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302AB8CB" w14:textId="6450E161" w:rsidR="00D44A32" w:rsidRPr="002B5250" w:rsidRDefault="000B3D36" w:rsidP="000B3D3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7.</w:t>
      </w:r>
      <w:r>
        <w:rPr>
          <w:rFonts w:ascii="Arial" w:hAnsi="Arial" w:cs="Arial"/>
          <w:color w:val="000000" w:themeColor="text1"/>
          <w:sz w:val="24"/>
          <w:szCs w:val="24"/>
        </w:rPr>
        <w:tab/>
      </w:r>
      <w:r w:rsidR="00152A9D" w:rsidRPr="002B5250">
        <w:rPr>
          <w:rFonts w:ascii="Arial" w:hAnsi="Arial" w:cs="Arial"/>
          <w:color w:val="000000" w:themeColor="text1"/>
          <w:sz w:val="24"/>
          <w:szCs w:val="24"/>
        </w:rPr>
        <w:t xml:space="preserve">The submission on behalf of the </w:t>
      </w:r>
      <w:r w:rsidR="00C95A60" w:rsidRPr="002B5250">
        <w:rPr>
          <w:rFonts w:ascii="Arial" w:hAnsi="Arial" w:cs="Arial"/>
          <w:color w:val="000000" w:themeColor="text1"/>
          <w:sz w:val="24"/>
          <w:szCs w:val="24"/>
        </w:rPr>
        <w:t>Department</w:t>
      </w:r>
      <w:r w:rsidR="00152A9D" w:rsidRPr="002B5250">
        <w:rPr>
          <w:rFonts w:ascii="Arial" w:hAnsi="Arial" w:cs="Arial"/>
          <w:color w:val="000000" w:themeColor="text1"/>
          <w:sz w:val="24"/>
          <w:szCs w:val="24"/>
        </w:rPr>
        <w:t xml:space="preserve"> to the </w:t>
      </w:r>
      <w:r w:rsidR="00C95A60" w:rsidRPr="002B5250">
        <w:rPr>
          <w:rFonts w:ascii="Arial" w:hAnsi="Arial" w:cs="Arial"/>
          <w:color w:val="000000" w:themeColor="text1"/>
          <w:sz w:val="24"/>
          <w:szCs w:val="24"/>
        </w:rPr>
        <w:t>tribunal</w:t>
      </w:r>
      <w:r w:rsidR="00152A9D" w:rsidRPr="002B5250">
        <w:rPr>
          <w:rFonts w:ascii="Arial" w:hAnsi="Arial" w:cs="Arial"/>
          <w:color w:val="000000" w:themeColor="text1"/>
          <w:sz w:val="24"/>
          <w:szCs w:val="24"/>
        </w:rPr>
        <w:t xml:space="preserve"> had in </w:t>
      </w:r>
      <w:r w:rsidR="00C95A60" w:rsidRPr="002B5250">
        <w:rPr>
          <w:rFonts w:ascii="Arial" w:hAnsi="Arial" w:cs="Arial"/>
          <w:color w:val="000000" w:themeColor="text1"/>
          <w:sz w:val="24"/>
          <w:szCs w:val="24"/>
        </w:rPr>
        <w:t>fact</w:t>
      </w:r>
      <w:r w:rsidR="00152A9D" w:rsidRPr="002B5250">
        <w:rPr>
          <w:rFonts w:ascii="Arial" w:hAnsi="Arial" w:cs="Arial"/>
          <w:color w:val="000000" w:themeColor="text1"/>
          <w:sz w:val="24"/>
          <w:szCs w:val="24"/>
        </w:rPr>
        <w:t xml:space="preserve"> attempted to address </w:t>
      </w:r>
      <w:r w:rsidR="00C95A60" w:rsidRPr="002B5250">
        <w:rPr>
          <w:rFonts w:ascii="Arial" w:hAnsi="Arial" w:cs="Arial"/>
          <w:color w:val="000000" w:themeColor="text1"/>
          <w:sz w:val="24"/>
          <w:szCs w:val="24"/>
        </w:rPr>
        <w:t>question</w:t>
      </w:r>
      <w:r w:rsidR="00152A9D" w:rsidRPr="002B5250">
        <w:rPr>
          <w:rFonts w:ascii="Arial" w:hAnsi="Arial" w:cs="Arial"/>
          <w:color w:val="000000" w:themeColor="text1"/>
          <w:sz w:val="24"/>
          <w:szCs w:val="24"/>
        </w:rPr>
        <w:t xml:space="preserve"> </w:t>
      </w:r>
      <w:r w:rsidR="00C95A60" w:rsidRPr="002B5250">
        <w:rPr>
          <w:rFonts w:ascii="Arial" w:hAnsi="Arial" w:cs="Arial"/>
          <w:color w:val="000000" w:themeColor="text1"/>
          <w:sz w:val="24"/>
          <w:szCs w:val="24"/>
        </w:rPr>
        <w:t>o</w:t>
      </w:r>
      <w:r w:rsidR="00152A9D" w:rsidRPr="002B5250">
        <w:rPr>
          <w:rFonts w:ascii="Arial" w:hAnsi="Arial" w:cs="Arial"/>
          <w:color w:val="000000" w:themeColor="text1"/>
          <w:sz w:val="24"/>
          <w:szCs w:val="24"/>
        </w:rPr>
        <w:t xml:space="preserve">f what </w:t>
      </w:r>
      <w:r w:rsidR="004D5E95" w:rsidRPr="002B5250">
        <w:rPr>
          <w:rFonts w:ascii="Arial" w:hAnsi="Arial" w:cs="Arial"/>
          <w:color w:val="000000" w:themeColor="text1"/>
          <w:sz w:val="24"/>
          <w:szCs w:val="24"/>
        </w:rPr>
        <w:t xml:space="preserve">type of </w:t>
      </w:r>
      <w:r w:rsidR="00152A9D" w:rsidRPr="002B5250">
        <w:rPr>
          <w:rFonts w:ascii="Arial" w:hAnsi="Arial" w:cs="Arial"/>
          <w:color w:val="000000" w:themeColor="text1"/>
          <w:sz w:val="24"/>
          <w:szCs w:val="24"/>
        </w:rPr>
        <w:t xml:space="preserve">work might be suitable </w:t>
      </w:r>
      <w:r w:rsidR="00C95A60" w:rsidRPr="002B5250">
        <w:rPr>
          <w:rFonts w:ascii="Arial" w:hAnsi="Arial" w:cs="Arial"/>
          <w:color w:val="000000" w:themeColor="text1"/>
          <w:sz w:val="24"/>
          <w:szCs w:val="24"/>
        </w:rPr>
        <w:t>suggesting</w:t>
      </w:r>
      <w:r w:rsidR="00152A9D" w:rsidRPr="002B5250">
        <w:rPr>
          <w:rFonts w:ascii="Arial" w:hAnsi="Arial" w:cs="Arial"/>
          <w:color w:val="000000" w:themeColor="text1"/>
          <w:sz w:val="24"/>
          <w:szCs w:val="24"/>
        </w:rPr>
        <w:t xml:space="preserve"> (at para 16) “non-manual </w:t>
      </w:r>
      <w:r w:rsidR="00C95A60" w:rsidRPr="002B5250">
        <w:rPr>
          <w:rFonts w:ascii="Arial" w:hAnsi="Arial" w:cs="Arial"/>
          <w:color w:val="000000" w:themeColor="text1"/>
          <w:sz w:val="24"/>
          <w:szCs w:val="24"/>
        </w:rPr>
        <w:t>employment</w:t>
      </w:r>
      <w:r w:rsidR="00152A9D" w:rsidRPr="002B5250">
        <w:rPr>
          <w:rFonts w:ascii="Arial" w:hAnsi="Arial" w:cs="Arial"/>
          <w:color w:val="000000" w:themeColor="text1"/>
          <w:sz w:val="24"/>
          <w:szCs w:val="24"/>
        </w:rPr>
        <w:t xml:space="preserve"> such as clerical work”.</w:t>
      </w:r>
    </w:p>
    <w:p w14:paraId="720017E3" w14:textId="77777777" w:rsidR="00D44A32" w:rsidRPr="002B5250" w:rsidRDefault="00D44A32" w:rsidP="000B3D36">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08A15EFF" w14:textId="3203E805" w:rsidR="00152A9D" w:rsidRPr="002B5250" w:rsidRDefault="000B3D36" w:rsidP="000B3D36">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8.</w:t>
      </w:r>
      <w:r>
        <w:rPr>
          <w:rFonts w:ascii="Arial" w:hAnsi="Arial" w:cs="Arial"/>
          <w:color w:val="000000" w:themeColor="text1"/>
          <w:sz w:val="24"/>
          <w:szCs w:val="24"/>
        </w:rPr>
        <w:tab/>
      </w:r>
      <w:proofErr w:type="gramStart"/>
      <w:r w:rsidR="00152A9D" w:rsidRPr="002B5250">
        <w:rPr>
          <w:rFonts w:ascii="Arial" w:hAnsi="Arial" w:cs="Arial"/>
          <w:color w:val="000000" w:themeColor="text1"/>
          <w:sz w:val="24"/>
          <w:szCs w:val="24"/>
        </w:rPr>
        <w:t>With regard to</w:t>
      </w:r>
      <w:proofErr w:type="gramEnd"/>
      <w:r w:rsidR="00152A9D" w:rsidRPr="002B5250">
        <w:rPr>
          <w:rFonts w:ascii="Arial" w:hAnsi="Arial" w:cs="Arial"/>
          <w:color w:val="000000" w:themeColor="text1"/>
          <w:sz w:val="24"/>
          <w:szCs w:val="24"/>
        </w:rPr>
        <w:t xml:space="preserve"> </w:t>
      </w:r>
      <w:r w:rsidR="00C95A60" w:rsidRPr="002B5250">
        <w:rPr>
          <w:rFonts w:ascii="Arial" w:hAnsi="Arial" w:cs="Arial"/>
          <w:color w:val="000000" w:themeColor="text1"/>
          <w:sz w:val="24"/>
          <w:szCs w:val="24"/>
        </w:rPr>
        <w:t>regulation</w:t>
      </w:r>
      <w:r w:rsidR="00152A9D" w:rsidRPr="002B5250">
        <w:rPr>
          <w:rFonts w:ascii="Arial" w:hAnsi="Arial" w:cs="Arial"/>
          <w:color w:val="000000" w:themeColor="text1"/>
          <w:sz w:val="24"/>
          <w:szCs w:val="24"/>
        </w:rPr>
        <w:t xml:space="preserve"> 29, the tribunal held:</w:t>
      </w:r>
    </w:p>
    <w:p w14:paraId="31C6161C" w14:textId="77777777" w:rsidR="00D44A32" w:rsidRPr="002B5250" w:rsidRDefault="00D44A32" w:rsidP="003425A4">
      <w:pPr>
        <w:tabs>
          <w:tab w:val="left" w:pos="510"/>
          <w:tab w:val="left" w:pos="1077"/>
          <w:tab w:val="left" w:pos="1797"/>
        </w:tabs>
        <w:spacing w:after="0" w:line="240" w:lineRule="auto"/>
        <w:jc w:val="both"/>
        <w:rPr>
          <w:rFonts w:ascii="Arial" w:hAnsi="Arial" w:cs="Arial"/>
          <w:color w:val="000000" w:themeColor="text1"/>
          <w:sz w:val="24"/>
          <w:szCs w:val="24"/>
        </w:rPr>
      </w:pPr>
    </w:p>
    <w:p w14:paraId="174AEFDD" w14:textId="30AD5828" w:rsidR="00152A9D" w:rsidRDefault="00152A9D" w:rsidP="000B3D3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2B5250">
        <w:rPr>
          <w:rFonts w:ascii="Arial" w:hAnsi="Arial" w:cs="Arial"/>
          <w:color w:val="000000" w:themeColor="text1"/>
          <w:sz w:val="24"/>
          <w:szCs w:val="24"/>
        </w:rPr>
        <w:lastRenderedPageBreak/>
        <w:t xml:space="preserve">“The panel are asked to consider regulation 29. </w:t>
      </w:r>
      <w:r w:rsidR="000B3D36">
        <w:rPr>
          <w:rFonts w:ascii="Arial" w:hAnsi="Arial" w:cs="Arial"/>
          <w:color w:val="000000" w:themeColor="text1"/>
          <w:sz w:val="24"/>
          <w:szCs w:val="24"/>
        </w:rPr>
        <w:t xml:space="preserve"> </w:t>
      </w:r>
      <w:r w:rsidRPr="002B5250">
        <w:rPr>
          <w:rFonts w:ascii="Arial" w:hAnsi="Arial" w:cs="Arial"/>
          <w:color w:val="000000" w:themeColor="text1"/>
          <w:sz w:val="24"/>
          <w:szCs w:val="24"/>
        </w:rPr>
        <w:t>Th</w:t>
      </w:r>
      <w:r w:rsidR="00D44A32" w:rsidRPr="002B5250">
        <w:rPr>
          <w:rFonts w:ascii="Arial" w:hAnsi="Arial" w:cs="Arial"/>
          <w:color w:val="000000" w:themeColor="text1"/>
          <w:sz w:val="24"/>
          <w:szCs w:val="24"/>
        </w:rPr>
        <w:t>e</w:t>
      </w:r>
      <w:r w:rsidRPr="002B5250">
        <w:rPr>
          <w:rFonts w:ascii="Arial" w:hAnsi="Arial" w:cs="Arial"/>
          <w:color w:val="000000" w:themeColor="text1"/>
          <w:sz w:val="24"/>
          <w:szCs w:val="24"/>
        </w:rPr>
        <w:t xml:space="preserve"> </w:t>
      </w:r>
      <w:r w:rsidR="00C95A60" w:rsidRPr="002B5250">
        <w:rPr>
          <w:rFonts w:ascii="Arial" w:hAnsi="Arial" w:cs="Arial"/>
          <w:color w:val="000000" w:themeColor="text1"/>
          <w:sz w:val="24"/>
          <w:szCs w:val="24"/>
        </w:rPr>
        <w:t>representative</w:t>
      </w:r>
      <w:r w:rsidRPr="002B5250">
        <w:rPr>
          <w:rFonts w:ascii="Arial" w:hAnsi="Arial" w:cs="Arial"/>
          <w:color w:val="000000" w:themeColor="text1"/>
          <w:sz w:val="24"/>
          <w:szCs w:val="24"/>
        </w:rPr>
        <w:t xml:space="preserve"> argued that [the </w:t>
      </w:r>
      <w:r w:rsidR="00C95A60" w:rsidRPr="002B5250">
        <w:rPr>
          <w:rFonts w:ascii="Arial" w:hAnsi="Arial" w:cs="Arial"/>
          <w:color w:val="000000" w:themeColor="text1"/>
          <w:sz w:val="24"/>
          <w:szCs w:val="24"/>
        </w:rPr>
        <w:t>appellant’s</w:t>
      </w:r>
      <w:r w:rsidRPr="002B5250">
        <w:rPr>
          <w:rFonts w:ascii="Arial" w:hAnsi="Arial" w:cs="Arial"/>
          <w:color w:val="000000" w:themeColor="text1"/>
          <w:sz w:val="24"/>
          <w:szCs w:val="24"/>
        </w:rPr>
        <w:t xml:space="preserve">] </w:t>
      </w:r>
      <w:r w:rsidR="00C95A60" w:rsidRPr="002B5250">
        <w:rPr>
          <w:rFonts w:ascii="Arial" w:hAnsi="Arial" w:cs="Arial"/>
          <w:color w:val="000000" w:themeColor="text1"/>
          <w:sz w:val="24"/>
          <w:szCs w:val="24"/>
        </w:rPr>
        <w:t>mental</w:t>
      </w:r>
      <w:r w:rsidRPr="002B5250">
        <w:rPr>
          <w:rFonts w:ascii="Arial" w:hAnsi="Arial" w:cs="Arial"/>
          <w:color w:val="000000" w:themeColor="text1"/>
          <w:sz w:val="24"/>
          <w:szCs w:val="24"/>
        </w:rPr>
        <w:t xml:space="preserve"> h</w:t>
      </w:r>
      <w:r w:rsidR="00C95A60" w:rsidRPr="002B5250">
        <w:rPr>
          <w:rFonts w:ascii="Arial" w:hAnsi="Arial" w:cs="Arial"/>
          <w:color w:val="000000" w:themeColor="text1"/>
          <w:sz w:val="24"/>
          <w:szCs w:val="24"/>
        </w:rPr>
        <w:t>ea</w:t>
      </w:r>
      <w:r w:rsidRPr="002B5250">
        <w:rPr>
          <w:rFonts w:ascii="Arial" w:hAnsi="Arial" w:cs="Arial"/>
          <w:color w:val="000000" w:themeColor="text1"/>
          <w:sz w:val="24"/>
          <w:szCs w:val="24"/>
        </w:rPr>
        <w:t>lth would be made worse if he were to be found fit for work.</w:t>
      </w:r>
      <w:r w:rsidR="000B3D36">
        <w:rPr>
          <w:rFonts w:ascii="Arial" w:hAnsi="Arial" w:cs="Arial"/>
          <w:color w:val="000000" w:themeColor="text1"/>
          <w:sz w:val="24"/>
          <w:szCs w:val="24"/>
        </w:rPr>
        <w:t xml:space="preserve"> </w:t>
      </w:r>
      <w:r w:rsidRPr="002B5250">
        <w:rPr>
          <w:rFonts w:ascii="Arial" w:hAnsi="Arial" w:cs="Arial"/>
          <w:color w:val="000000" w:themeColor="text1"/>
          <w:sz w:val="24"/>
          <w:szCs w:val="24"/>
        </w:rPr>
        <w:t xml:space="preserve"> The panel did not accept that there would be a substantial risk to the </w:t>
      </w:r>
      <w:r w:rsidR="00C95A60" w:rsidRPr="002B5250">
        <w:rPr>
          <w:rFonts w:ascii="Arial" w:hAnsi="Arial" w:cs="Arial"/>
          <w:color w:val="000000" w:themeColor="text1"/>
          <w:sz w:val="24"/>
          <w:szCs w:val="24"/>
        </w:rPr>
        <w:t>mental</w:t>
      </w:r>
      <w:r w:rsidRPr="002B5250">
        <w:rPr>
          <w:rFonts w:ascii="Arial" w:hAnsi="Arial" w:cs="Arial"/>
          <w:color w:val="000000" w:themeColor="text1"/>
          <w:sz w:val="24"/>
          <w:szCs w:val="24"/>
        </w:rPr>
        <w:t xml:space="preserve"> or </w:t>
      </w:r>
      <w:r w:rsidR="00C95A60" w:rsidRPr="002B5250">
        <w:rPr>
          <w:rFonts w:ascii="Arial" w:hAnsi="Arial" w:cs="Arial"/>
          <w:color w:val="000000" w:themeColor="text1"/>
          <w:sz w:val="24"/>
          <w:szCs w:val="24"/>
        </w:rPr>
        <w:t>physical</w:t>
      </w:r>
      <w:r w:rsidRPr="002B5250">
        <w:rPr>
          <w:rFonts w:ascii="Arial" w:hAnsi="Arial" w:cs="Arial"/>
          <w:color w:val="000000" w:themeColor="text1"/>
          <w:sz w:val="24"/>
          <w:szCs w:val="24"/>
        </w:rPr>
        <w:t xml:space="preserve"> health of any person if the [appellant] were found not to have </w:t>
      </w:r>
      <w:r w:rsidR="00C95A60" w:rsidRPr="002B5250">
        <w:rPr>
          <w:rFonts w:ascii="Arial" w:hAnsi="Arial" w:cs="Arial"/>
          <w:color w:val="000000" w:themeColor="text1"/>
          <w:sz w:val="24"/>
          <w:szCs w:val="24"/>
        </w:rPr>
        <w:t>limited</w:t>
      </w:r>
      <w:r w:rsidRPr="002B5250">
        <w:rPr>
          <w:rFonts w:ascii="Arial" w:hAnsi="Arial" w:cs="Arial"/>
          <w:color w:val="000000" w:themeColor="text1"/>
          <w:sz w:val="24"/>
          <w:szCs w:val="24"/>
        </w:rPr>
        <w:t xml:space="preserve"> capability for work.”</w:t>
      </w:r>
    </w:p>
    <w:p w14:paraId="4081482D" w14:textId="77777777" w:rsidR="006211BC" w:rsidRPr="002B5250" w:rsidRDefault="006211BC" w:rsidP="003425A4">
      <w:pPr>
        <w:tabs>
          <w:tab w:val="left" w:pos="510"/>
          <w:tab w:val="left" w:pos="1077"/>
          <w:tab w:val="left" w:pos="1797"/>
        </w:tabs>
        <w:spacing w:after="0" w:line="240" w:lineRule="auto"/>
        <w:jc w:val="both"/>
        <w:rPr>
          <w:rFonts w:ascii="Arial" w:hAnsi="Arial" w:cs="Arial"/>
          <w:color w:val="000000" w:themeColor="text1"/>
          <w:sz w:val="24"/>
          <w:szCs w:val="24"/>
        </w:rPr>
      </w:pPr>
    </w:p>
    <w:p w14:paraId="30E0B3E6" w14:textId="22060BAD" w:rsidR="00152A9D" w:rsidRPr="002B5250" w:rsidRDefault="000B3D36" w:rsidP="003617A1">
      <w:pPr>
        <w:tabs>
          <w:tab w:val="left" w:pos="510"/>
          <w:tab w:val="left" w:pos="1077"/>
          <w:tab w:val="left" w:pos="1797"/>
        </w:tabs>
        <w:spacing w:after="0" w:line="240" w:lineRule="auto"/>
        <w:ind w:left="510" w:hanging="510"/>
        <w:rPr>
          <w:rFonts w:ascii="Arial" w:hAnsi="Arial" w:cs="Arial"/>
          <w:color w:val="000000" w:themeColor="text1"/>
          <w:sz w:val="24"/>
          <w:szCs w:val="24"/>
        </w:rPr>
      </w:pPr>
      <w:r>
        <w:rPr>
          <w:rFonts w:ascii="Arial" w:hAnsi="Arial" w:cs="Arial"/>
          <w:color w:val="000000" w:themeColor="text1"/>
          <w:sz w:val="24"/>
          <w:szCs w:val="24"/>
        </w:rPr>
        <w:t>9.</w:t>
      </w:r>
      <w:r>
        <w:rPr>
          <w:rFonts w:ascii="Arial" w:hAnsi="Arial" w:cs="Arial"/>
          <w:color w:val="000000" w:themeColor="text1"/>
          <w:sz w:val="24"/>
          <w:szCs w:val="24"/>
        </w:rPr>
        <w:tab/>
      </w:r>
      <w:r w:rsidR="00867B79" w:rsidRPr="002B5250">
        <w:rPr>
          <w:rFonts w:ascii="Arial" w:hAnsi="Arial" w:cs="Arial"/>
          <w:color w:val="000000" w:themeColor="text1"/>
          <w:sz w:val="24"/>
          <w:szCs w:val="24"/>
        </w:rPr>
        <w:t xml:space="preserve">The </w:t>
      </w:r>
      <w:r w:rsidR="00C95A60" w:rsidRPr="002B5250">
        <w:rPr>
          <w:rFonts w:ascii="Arial" w:hAnsi="Arial" w:cs="Arial"/>
          <w:color w:val="000000" w:themeColor="text1"/>
          <w:sz w:val="24"/>
          <w:szCs w:val="24"/>
        </w:rPr>
        <w:t>grounds</w:t>
      </w:r>
      <w:r w:rsidR="00867B79" w:rsidRPr="002B5250">
        <w:rPr>
          <w:rFonts w:ascii="Arial" w:hAnsi="Arial" w:cs="Arial"/>
          <w:color w:val="000000" w:themeColor="text1"/>
          <w:sz w:val="24"/>
          <w:szCs w:val="24"/>
        </w:rPr>
        <w:t xml:space="preserve"> of appeal to the </w:t>
      </w:r>
      <w:r w:rsidR="00C95A60" w:rsidRPr="002B5250">
        <w:rPr>
          <w:rFonts w:ascii="Arial" w:hAnsi="Arial" w:cs="Arial"/>
          <w:color w:val="000000" w:themeColor="text1"/>
          <w:sz w:val="24"/>
          <w:szCs w:val="24"/>
        </w:rPr>
        <w:t>Commissioners</w:t>
      </w:r>
      <w:r w:rsidR="00867B79" w:rsidRPr="002B5250">
        <w:rPr>
          <w:rFonts w:ascii="Arial" w:hAnsi="Arial" w:cs="Arial"/>
          <w:color w:val="000000" w:themeColor="text1"/>
          <w:sz w:val="24"/>
          <w:szCs w:val="24"/>
        </w:rPr>
        <w:t xml:space="preserve"> </w:t>
      </w:r>
      <w:r w:rsidR="00C95A60" w:rsidRPr="002B5250">
        <w:rPr>
          <w:rFonts w:ascii="Arial" w:hAnsi="Arial" w:cs="Arial"/>
          <w:color w:val="000000" w:themeColor="text1"/>
          <w:sz w:val="24"/>
          <w:szCs w:val="24"/>
        </w:rPr>
        <w:t>a</w:t>
      </w:r>
      <w:r w:rsidR="00867B79" w:rsidRPr="002B5250">
        <w:rPr>
          <w:rFonts w:ascii="Arial" w:hAnsi="Arial" w:cs="Arial"/>
          <w:color w:val="000000" w:themeColor="text1"/>
          <w:sz w:val="24"/>
          <w:szCs w:val="24"/>
        </w:rPr>
        <w:t xml:space="preserve">re in </w:t>
      </w:r>
      <w:r w:rsidR="00C95A60" w:rsidRPr="002B5250">
        <w:rPr>
          <w:rFonts w:ascii="Arial" w:hAnsi="Arial" w:cs="Arial"/>
          <w:color w:val="000000" w:themeColor="text1"/>
          <w:sz w:val="24"/>
          <w:szCs w:val="24"/>
        </w:rPr>
        <w:t>summary</w:t>
      </w:r>
      <w:r w:rsidR="00867B79" w:rsidRPr="002B5250">
        <w:rPr>
          <w:rFonts w:ascii="Arial" w:hAnsi="Arial" w:cs="Arial"/>
          <w:color w:val="000000" w:themeColor="text1"/>
          <w:sz w:val="24"/>
          <w:szCs w:val="24"/>
        </w:rPr>
        <w:t>:</w:t>
      </w:r>
    </w:p>
    <w:p w14:paraId="37624464" w14:textId="77777777" w:rsidR="00D44A32" w:rsidRPr="002B5250" w:rsidRDefault="00D44A32" w:rsidP="003617A1">
      <w:pPr>
        <w:tabs>
          <w:tab w:val="left" w:pos="510"/>
          <w:tab w:val="left" w:pos="1077"/>
          <w:tab w:val="left" w:pos="1797"/>
        </w:tabs>
        <w:spacing w:after="0" w:line="240" w:lineRule="auto"/>
        <w:ind w:left="510" w:hanging="510"/>
        <w:rPr>
          <w:rFonts w:ascii="Arial" w:hAnsi="Arial" w:cs="Arial"/>
          <w:color w:val="000000" w:themeColor="text1"/>
          <w:sz w:val="24"/>
          <w:szCs w:val="24"/>
        </w:rPr>
      </w:pPr>
    </w:p>
    <w:p w14:paraId="4FE66EE5" w14:textId="3CB99A8D" w:rsidR="00867B79" w:rsidRDefault="000B3D36" w:rsidP="003617A1">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ab/>
      </w:r>
      <w:r w:rsidR="00867B79" w:rsidRPr="002B5250">
        <w:rPr>
          <w:rFonts w:ascii="Arial" w:hAnsi="Arial" w:cs="Arial"/>
          <w:color w:val="000000" w:themeColor="text1"/>
          <w:sz w:val="24"/>
          <w:szCs w:val="24"/>
        </w:rPr>
        <w:t xml:space="preserve">a. </w:t>
      </w:r>
      <w:r w:rsidR="00495593">
        <w:rPr>
          <w:rFonts w:ascii="Arial" w:hAnsi="Arial" w:cs="Arial"/>
          <w:color w:val="000000" w:themeColor="text1"/>
          <w:sz w:val="24"/>
          <w:szCs w:val="24"/>
        </w:rPr>
        <w:t xml:space="preserve"> </w:t>
      </w:r>
      <w:r w:rsidR="00C95A60" w:rsidRPr="002B5250">
        <w:rPr>
          <w:rFonts w:ascii="Arial" w:hAnsi="Arial" w:cs="Arial"/>
          <w:color w:val="000000" w:themeColor="text1"/>
          <w:sz w:val="24"/>
          <w:szCs w:val="24"/>
        </w:rPr>
        <w:t>that</w:t>
      </w:r>
      <w:r w:rsidR="00867B79" w:rsidRPr="002B5250">
        <w:rPr>
          <w:rFonts w:ascii="Arial" w:hAnsi="Arial" w:cs="Arial"/>
          <w:color w:val="000000" w:themeColor="text1"/>
          <w:sz w:val="24"/>
          <w:szCs w:val="24"/>
        </w:rPr>
        <w:t xml:space="preserve"> the tribunal </w:t>
      </w:r>
      <w:r w:rsidR="00C95A60" w:rsidRPr="002B5250">
        <w:rPr>
          <w:rFonts w:ascii="Arial" w:hAnsi="Arial" w:cs="Arial"/>
          <w:color w:val="000000" w:themeColor="text1"/>
          <w:sz w:val="24"/>
          <w:szCs w:val="24"/>
        </w:rPr>
        <w:t>failed</w:t>
      </w:r>
      <w:r w:rsidR="00867B79" w:rsidRPr="002B5250">
        <w:rPr>
          <w:rFonts w:ascii="Arial" w:hAnsi="Arial" w:cs="Arial"/>
          <w:color w:val="000000" w:themeColor="text1"/>
          <w:sz w:val="24"/>
          <w:szCs w:val="24"/>
        </w:rPr>
        <w:t xml:space="preserve"> to engage adequately </w:t>
      </w:r>
      <w:r w:rsidR="00C95A60" w:rsidRPr="002B5250">
        <w:rPr>
          <w:rFonts w:ascii="Arial" w:hAnsi="Arial" w:cs="Arial"/>
          <w:color w:val="000000" w:themeColor="text1"/>
          <w:sz w:val="24"/>
          <w:szCs w:val="24"/>
        </w:rPr>
        <w:t>with the</w:t>
      </w:r>
      <w:r w:rsidR="00867B79" w:rsidRPr="002B5250">
        <w:rPr>
          <w:rFonts w:ascii="Arial" w:hAnsi="Arial" w:cs="Arial"/>
          <w:color w:val="000000" w:themeColor="text1"/>
          <w:sz w:val="24"/>
          <w:szCs w:val="24"/>
        </w:rPr>
        <w:t xml:space="preserve"> submission and evidence as </w:t>
      </w:r>
      <w:r w:rsidR="00C95A60" w:rsidRPr="002B5250">
        <w:rPr>
          <w:rFonts w:ascii="Arial" w:hAnsi="Arial" w:cs="Arial"/>
          <w:color w:val="000000" w:themeColor="text1"/>
          <w:sz w:val="24"/>
          <w:szCs w:val="24"/>
        </w:rPr>
        <w:t xml:space="preserve">to </w:t>
      </w:r>
      <w:r w:rsidR="00867B79" w:rsidRPr="002B5250">
        <w:rPr>
          <w:rFonts w:ascii="Arial" w:hAnsi="Arial" w:cs="Arial"/>
          <w:color w:val="000000" w:themeColor="text1"/>
          <w:sz w:val="24"/>
          <w:szCs w:val="24"/>
        </w:rPr>
        <w:t xml:space="preserve">the </w:t>
      </w:r>
      <w:r w:rsidR="00C95A60" w:rsidRPr="002B5250">
        <w:rPr>
          <w:rFonts w:ascii="Arial" w:hAnsi="Arial" w:cs="Arial"/>
          <w:color w:val="000000" w:themeColor="text1"/>
          <w:sz w:val="24"/>
          <w:szCs w:val="24"/>
        </w:rPr>
        <w:t>consequences</w:t>
      </w:r>
      <w:r w:rsidR="00867B79" w:rsidRPr="002B5250">
        <w:rPr>
          <w:rFonts w:ascii="Arial" w:hAnsi="Arial" w:cs="Arial"/>
          <w:color w:val="000000" w:themeColor="text1"/>
          <w:sz w:val="24"/>
          <w:szCs w:val="24"/>
        </w:rPr>
        <w:t xml:space="preserve"> for </w:t>
      </w:r>
      <w:r w:rsidR="00C95A60" w:rsidRPr="002B5250">
        <w:rPr>
          <w:rFonts w:ascii="Arial" w:hAnsi="Arial" w:cs="Arial"/>
          <w:color w:val="000000" w:themeColor="text1"/>
          <w:sz w:val="24"/>
          <w:szCs w:val="24"/>
        </w:rPr>
        <w:t>the</w:t>
      </w:r>
      <w:r w:rsidR="00867B79" w:rsidRPr="002B5250">
        <w:rPr>
          <w:rFonts w:ascii="Arial" w:hAnsi="Arial" w:cs="Arial"/>
          <w:color w:val="000000" w:themeColor="text1"/>
          <w:sz w:val="24"/>
          <w:szCs w:val="24"/>
        </w:rPr>
        <w:t xml:space="preserve"> </w:t>
      </w:r>
      <w:r w:rsidR="00C95A60" w:rsidRPr="002B5250">
        <w:rPr>
          <w:rFonts w:ascii="Arial" w:hAnsi="Arial" w:cs="Arial"/>
          <w:color w:val="000000" w:themeColor="text1"/>
          <w:sz w:val="24"/>
          <w:szCs w:val="24"/>
        </w:rPr>
        <w:t>appellant</w:t>
      </w:r>
      <w:r w:rsidR="00867B79" w:rsidRPr="002B5250">
        <w:rPr>
          <w:rFonts w:ascii="Arial" w:hAnsi="Arial" w:cs="Arial"/>
          <w:color w:val="000000" w:themeColor="text1"/>
          <w:sz w:val="24"/>
          <w:szCs w:val="24"/>
        </w:rPr>
        <w:t xml:space="preserve"> of </w:t>
      </w:r>
      <w:r w:rsidR="00C95A60" w:rsidRPr="002B5250">
        <w:rPr>
          <w:rFonts w:ascii="Arial" w:hAnsi="Arial" w:cs="Arial"/>
          <w:color w:val="000000" w:themeColor="text1"/>
          <w:sz w:val="24"/>
          <w:szCs w:val="24"/>
        </w:rPr>
        <w:t>losing</w:t>
      </w:r>
      <w:r w:rsidR="00867B79" w:rsidRPr="002B5250">
        <w:rPr>
          <w:rFonts w:ascii="Arial" w:hAnsi="Arial" w:cs="Arial"/>
          <w:color w:val="000000" w:themeColor="text1"/>
          <w:sz w:val="24"/>
          <w:szCs w:val="24"/>
        </w:rPr>
        <w:t xml:space="preserve"> entitlement to ESA, </w:t>
      </w:r>
      <w:r w:rsidR="00C95A60" w:rsidRPr="002B5250">
        <w:rPr>
          <w:rFonts w:ascii="Arial" w:hAnsi="Arial" w:cs="Arial"/>
          <w:color w:val="000000" w:themeColor="text1"/>
          <w:sz w:val="24"/>
          <w:szCs w:val="24"/>
        </w:rPr>
        <w:t>failing</w:t>
      </w:r>
      <w:r w:rsidR="00867B79" w:rsidRPr="002B5250">
        <w:rPr>
          <w:rFonts w:ascii="Arial" w:hAnsi="Arial" w:cs="Arial"/>
          <w:color w:val="000000" w:themeColor="text1"/>
          <w:sz w:val="24"/>
          <w:szCs w:val="24"/>
        </w:rPr>
        <w:t xml:space="preserve"> to apply </w:t>
      </w:r>
      <w:r w:rsidR="00C95A60" w:rsidRPr="002B5250">
        <w:rPr>
          <w:rFonts w:ascii="Arial" w:hAnsi="Arial" w:cs="Arial"/>
          <w:color w:val="000000" w:themeColor="text1"/>
          <w:sz w:val="24"/>
          <w:szCs w:val="24"/>
        </w:rPr>
        <w:t>authorities</w:t>
      </w:r>
      <w:r w:rsidR="00867B79" w:rsidRPr="002B5250">
        <w:rPr>
          <w:rFonts w:ascii="Arial" w:hAnsi="Arial" w:cs="Arial"/>
          <w:color w:val="000000" w:themeColor="text1"/>
          <w:sz w:val="24"/>
          <w:szCs w:val="24"/>
        </w:rPr>
        <w:t xml:space="preserve"> such as </w:t>
      </w:r>
      <w:r w:rsidR="00867B79" w:rsidRPr="002B5250">
        <w:rPr>
          <w:rFonts w:ascii="Arial" w:hAnsi="Arial" w:cs="Arial"/>
          <w:i/>
          <w:iCs/>
          <w:color w:val="000000" w:themeColor="text1"/>
          <w:sz w:val="24"/>
          <w:szCs w:val="24"/>
        </w:rPr>
        <w:t>GS v SSWP (ES</w:t>
      </w:r>
      <w:r w:rsidR="00C95A60" w:rsidRPr="002B5250">
        <w:rPr>
          <w:rFonts w:ascii="Arial" w:hAnsi="Arial" w:cs="Arial"/>
          <w:i/>
          <w:iCs/>
          <w:color w:val="000000" w:themeColor="text1"/>
          <w:sz w:val="24"/>
          <w:szCs w:val="24"/>
        </w:rPr>
        <w:t>A</w:t>
      </w:r>
      <w:r w:rsidR="00867B79" w:rsidRPr="002B5250">
        <w:rPr>
          <w:rFonts w:ascii="Arial" w:hAnsi="Arial" w:cs="Arial"/>
          <w:i/>
          <w:iCs/>
          <w:color w:val="000000" w:themeColor="text1"/>
          <w:sz w:val="24"/>
          <w:szCs w:val="24"/>
        </w:rPr>
        <w:t>)</w:t>
      </w:r>
      <w:r w:rsidR="00867B79" w:rsidRPr="002B5250">
        <w:rPr>
          <w:rFonts w:ascii="Arial" w:hAnsi="Arial" w:cs="Arial"/>
          <w:color w:val="000000" w:themeColor="text1"/>
          <w:sz w:val="24"/>
          <w:szCs w:val="24"/>
        </w:rPr>
        <w:t xml:space="preserve"> [2014] UKUT 0016 (AAC); and</w:t>
      </w:r>
    </w:p>
    <w:p w14:paraId="79672B57" w14:textId="77777777" w:rsidR="006211BC" w:rsidRPr="002B5250" w:rsidRDefault="006211BC" w:rsidP="003617A1">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5639145E" w14:textId="37B1D809" w:rsidR="00C95A60" w:rsidRDefault="000B3D36" w:rsidP="003617A1">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ab/>
      </w:r>
      <w:r w:rsidR="00C95A60" w:rsidRPr="002B5250">
        <w:rPr>
          <w:rFonts w:ascii="Arial" w:hAnsi="Arial" w:cs="Arial"/>
          <w:color w:val="000000" w:themeColor="text1"/>
          <w:sz w:val="24"/>
          <w:szCs w:val="24"/>
        </w:rPr>
        <w:t xml:space="preserve">b. </w:t>
      </w:r>
      <w:r w:rsidR="00495593">
        <w:rPr>
          <w:rFonts w:ascii="Arial" w:hAnsi="Arial" w:cs="Arial"/>
          <w:color w:val="000000" w:themeColor="text1"/>
          <w:sz w:val="24"/>
          <w:szCs w:val="24"/>
        </w:rPr>
        <w:t xml:space="preserve"> </w:t>
      </w:r>
      <w:r w:rsidR="00C95A60" w:rsidRPr="002B5250">
        <w:rPr>
          <w:rFonts w:ascii="Arial" w:hAnsi="Arial" w:cs="Arial"/>
          <w:color w:val="000000" w:themeColor="text1"/>
          <w:sz w:val="24"/>
          <w:szCs w:val="24"/>
        </w:rPr>
        <w:t>that</w:t>
      </w:r>
      <w:r w:rsidR="00867B79" w:rsidRPr="002B5250">
        <w:rPr>
          <w:rFonts w:ascii="Arial" w:hAnsi="Arial" w:cs="Arial"/>
          <w:color w:val="000000" w:themeColor="text1"/>
          <w:sz w:val="24"/>
          <w:szCs w:val="24"/>
        </w:rPr>
        <w:t xml:space="preserve"> the tribunal </w:t>
      </w:r>
      <w:r w:rsidR="00C95A60" w:rsidRPr="002B5250">
        <w:rPr>
          <w:rFonts w:ascii="Arial" w:hAnsi="Arial" w:cs="Arial"/>
          <w:color w:val="000000" w:themeColor="text1"/>
          <w:sz w:val="24"/>
          <w:szCs w:val="24"/>
        </w:rPr>
        <w:t>failed</w:t>
      </w:r>
      <w:r w:rsidR="00867B79" w:rsidRPr="002B5250">
        <w:rPr>
          <w:rFonts w:ascii="Arial" w:hAnsi="Arial" w:cs="Arial"/>
          <w:color w:val="000000" w:themeColor="text1"/>
          <w:sz w:val="24"/>
          <w:szCs w:val="24"/>
        </w:rPr>
        <w:t xml:space="preserve"> to provide adequate reasons as to why the test in reg 29(2)(b) was not met, because the </w:t>
      </w:r>
      <w:r w:rsidR="00C95A60" w:rsidRPr="002B5250">
        <w:rPr>
          <w:rFonts w:ascii="Arial" w:hAnsi="Arial" w:cs="Arial"/>
          <w:color w:val="000000" w:themeColor="text1"/>
          <w:sz w:val="24"/>
          <w:szCs w:val="24"/>
        </w:rPr>
        <w:t>panel</w:t>
      </w:r>
    </w:p>
    <w:p w14:paraId="2EA2FF82" w14:textId="77777777" w:rsidR="006211BC" w:rsidRPr="002B5250" w:rsidRDefault="006211BC" w:rsidP="003617A1">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66CF376F" w14:textId="1F7C9ECF" w:rsidR="00C95A60" w:rsidRDefault="000B3D36" w:rsidP="00495593">
      <w:pPr>
        <w:tabs>
          <w:tab w:val="left" w:pos="510"/>
          <w:tab w:val="left" w:pos="993"/>
          <w:tab w:val="left" w:pos="1797"/>
        </w:tabs>
        <w:spacing w:after="0" w:line="240" w:lineRule="auto"/>
        <w:ind w:left="993" w:hanging="993"/>
        <w:jc w:val="both"/>
        <w:rPr>
          <w:rFonts w:ascii="Arial" w:hAnsi="Arial" w:cs="Arial"/>
          <w:color w:val="000000" w:themeColor="text1"/>
          <w:sz w:val="24"/>
          <w:szCs w:val="24"/>
        </w:rPr>
      </w:pPr>
      <w:r>
        <w:rPr>
          <w:rFonts w:ascii="Arial" w:hAnsi="Arial" w:cs="Arial"/>
          <w:color w:val="000000" w:themeColor="text1"/>
          <w:sz w:val="24"/>
          <w:szCs w:val="24"/>
        </w:rPr>
        <w:tab/>
      </w:r>
      <w:r w:rsidR="00495593">
        <w:rPr>
          <w:rFonts w:ascii="Arial" w:hAnsi="Arial" w:cs="Arial"/>
          <w:color w:val="000000" w:themeColor="text1"/>
          <w:sz w:val="24"/>
          <w:szCs w:val="24"/>
        </w:rPr>
        <w:tab/>
      </w:r>
      <w:r w:rsidR="00C95A60" w:rsidRPr="002B5250">
        <w:rPr>
          <w:rFonts w:ascii="Arial" w:hAnsi="Arial" w:cs="Arial"/>
          <w:color w:val="000000" w:themeColor="text1"/>
          <w:sz w:val="24"/>
          <w:szCs w:val="24"/>
        </w:rPr>
        <w:t>(</w:t>
      </w:r>
      <w:proofErr w:type="spellStart"/>
      <w:r w:rsidR="00C95A60" w:rsidRPr="002B5250">
        <w:rPr>
          <w:rFonts w:ascii="Arial" w:hAnsi="Arial" w:cs="Arial"/>
          <w:color w:val="000000" w:themeColor="text1"/>
          <w:sz w:val="24"/>
          <w:szCs w:val="24"/>
        </w:rPr>
        <w:t>i</w:t>
      </w:r>
      <w:proofErr w:type="spellEnd"/>
      <w:r w:rsidR="00C95A60" w:rsidRPr="002B5250">
        <w:rPr>
          <w:rFonts w:ascii="Arial" w:hAnsi="Arial" w:cs="Arial"/>
          <w:color w:val="000000" w:themeColor="text1"/>
          <w:sz w:val="24"/>
          <w:szCs w:val="24"/>
        </w:rPr>
        <w:t>) failed</w:t>
      </w:r>
      <w:r w:rsidR="00867B79" w:rsidRPr="002B5250">
        <w:rPr>
          <w:rFonts w:ascii="Arial" w:hAnsi="Arial" w:cs="Arial"/>
          <w:color w:val="000000" w:themeColor="text1"/>
          <w:sz w:val="24"/>
          <w:szCs w:val="24"/>
        </w:rPr>
        <w:t xml:space="preserve"> to </w:t>
      </w:r>
      <w:r w:rsidR="00C95A60" w:rsidRPr="002B5250">
        <w:rPr>
          <w:rFonts w:ascii="Arial" w:hAnsi="Arial" w:cs="Arial"/>
          <w:color w:val="000000" w:themeColor="text1"/>
          <w:sz w:val="24"/>
          <w:szCs w:val="24"/>
        </w:rPr>
        <w:t>investigate</w:t>
      </w:r>
      <w:r w:rsidR="00867B79" w:rsidRPr="002B5250">
        <w:rPr>
          <w:rFonts w:ascii="Arial" w:hAnsi="Arial" w:cs="Arial"/>
          <w:color w:val="000000" w:themeColor="text1"/>
          <w:sz w:val="24"/>
          <w:szCs w:val="24"/>
        </w:rPr>
        <w:t xml:space="preserve"> fully the type of </w:t>
      </w:r>
      <w:r w:rsidR="00C95A60" w:rsidRPr="002B5250">
        <w:rPr>
          <w:rFonts w:ascii="Arial" w:hAnsi="Arial" w:cs="Arial"/>
          <w:color w:val="000000" w:themeColor="text1"/>
          <w:sz w:val="24"/>
          <w:szCs w:val="24"/>
        </w:rPr>
        <w:t>work</w:t>
      </w:r>
      <w:r w:rsidR="00867B79" w:rsidRPr="002B5250">
        <w:rPr>
          <w:rFonts w:ascii="Arial" w:hAnsi="Arial" w:cs="Arial"/>
          <w:color w:val="000000" w:themeColor="text1"/>
          <w:sz w:val="24"/>
          <w:szCs w:val="24"/>
        </w:rPr>
        <w:t xml:space="preserve"> </w:t>
      </w:r>
      <w:r w:rsidR="00C95A60" w:rsidRPr="002B5250">
        <w:rPr>
          <w:rFonts w:ascii="Arial" w:hAnsi="Arial" w:cs="Arial"/>
          <w:color w:val="000000" w:themeColor="text1"/>
          <w:sz w:val="24"/>
          <w:szCs w:val="24"/>
        </w:rPr>
        <w:t>the</w:t>
      </w:r>
      <w:r w:rsidR="00867B79" w:rsidRPr="002B5250">
        <w:rPr>
          <w:rFonts w:ascii="Arial" w:hAnsi="Arial" w:cs="Arial"/>
          <w:color w:val="000000" w:themeColor="text1"/>
          <w:sz w:val="24"/>
          <w:szCs w:val="24"/>
        </w:rPr>
        <w:t xml:space="preserve"> </w:t>
      </w:r>
      <w:r w:rsidR="00C95A60" w:rsidRPr="002B5250">
        <w:rPr>
          <w:rFonts w:ascii="Arial" w:hAnsi="Arial" w:cs="Arial"/>
          <w:color w:val="000000" w:themeColor="text1"/>
          <w:sz w:val="24"/>
          <w:szCs w:val="24"/>
        </w:rPr>
        <w:t>appellant</w:t>
      </w:r>
      <w:r w:rsidR="00867B79" w:rsidRPr="002B5250">
        <w:rPr>
          <w:rFonts w:ascii="Arial" w:hAnsi="Arial" w:cs="Arial"/>
          <w:color w:val="000000" w:themeColor="text1"/>
          <w:sz w:val="24"/>
          <w:szCs w:val="24"/>
        </w:rPr>
        <w:t xml:space="preserve"> could be </w:t>
      </w:r>
      <w:r w:rsidR="00C95A60" w:rsidRPr="002B5250">
        <w:rPr>
          <w:rFonts w:ascii="Arial" w:hAnsi="Arial" w:cs="Arial"/>
          <w:color w:val="000000" w:themeColor="text1"/>
          <w:sz w:val="24"/>
          <w:szCs w:val="24"/>
        </w:rPr>
        <w:t>expected</w:t>
      </w:r>
      <w:r w:rsidR="00867B79" w:rsidRPr="002B5250">
        <w:rPr>
          <w:rFonts w:ascii="Arial" w:hAnsi="Arial" w:cs="Arial"/>
          <w:color w:val="000000" w:themeColor="text1"/>
          <w:sz w:val="24"/>
          <w:szCs w:val="24"/>
        </w:rPr>
        <w:t xml:space="preserve"> to do</w:t>
      </w:r>
      <w:r w:rsidR="00C95A60" w:rsidRPr="002B5250">
        <w:rPr>
          <w:rFonts w:ascii="Arial" w:hAnsi="Arial" w:cs="Arial"/>
          <w:color w:val="000000" w:themeColor="text1"/>
          <w:sz w:val="24"/>
          <w:szCs w:val="24"/>
        </w:rPr>
        <w:t>;</w:t>
      </w:r>
      <w:r w:rsidR="00867B79" w:rsidRPr="002B5250">
        <w:rPr>
          <w:rFonts w:ascii="Arial" w:hAnsi="Arial" w:cs="Arial"/>
          <w:color w:val="000000" w:themeColor="text1"/>
          <w:sz w:val="24"/>
          <w:szCs w:val="24"/>
        </w:rPr>
        <w:t xml:space="preserve"> and</w:t>
      </w:r>
    </w:p>
    <w:p w14:paraId="74F794E2" w14:textId="77777777" w:rsidR="006211BC" w:rsidRPr="002B5250" w:rsidRDefault="006211BC" w:rsidP="00495593">
      <w:pPr>
        <w:tabs>
          <w:tab w:val="left" w:pos="510"/>
          <w:tab w:val="left" w:pos="993"/>
          <w:tab w:val="left" w:pos="1797"/>
        </w:tabs>
        <w:spacing w:after="0" w:line="240" w:lineRule="auto"/>
        <w:ind w:left="993" w:hanging="993"/>
        <w:jc w:val="both"/>
        <w:rPr>
          <w:rFonts w:ascii="Arial" w:hAnsi="Arial" w:cs="Arial"/>
          <w:color w:val="000000" w:themeColor="text1"/>
          <w:sz w:val="24"/>
          <w:szCs w:val="24"/>
        </w:rPr>
      </w:pPr>
    </w:p>
    <w:p w14:paraId="368E7CA2" w14:textId="0AE535FB" w:rsidR="00867B79" w:rsidRPr="002B5250" w:rsidRDefault="000B3D36" w:rsidP="00495593">
      <w:pPr>
        <w:tabs>
          <w:tab w:val="left" w:pos="510"/>
          <w:tab w:val="left" w:pos="993"/>
          <w:tab w:val="left" w:pos="1797"/>
        </w:tabs>
        <w:spacing w:after="0" w:line="240" w:lineRule="auto"/>
        <w:ind w:left="993" w:hanging="993"/>
        <w:jc w:val="both"/>
        <w:rPr>
          <w:rFonts w:ascii="Arial" w:hAnsi="Arial" w:cs="Arial"/>
          <w:color w:val="000000" w:themeColor="text1"/>
          <w:sz w:val="24"/>
          <w:szCs w:val="24"/>
        </w:rPr>
      </w:pPr>
      <w:r>
        <w:rPr>
          <w:rFonts w:ascii="Arial" w:hAnsi="Arial" w:cs="Arial"/>
          <w:color w:val="000000" w:themeColor="text1"/>
          <w:sz w:val="24"/>
          <w:szCs w:val="24"/>
        </w:rPr>
        <w:tab/>
      </w:r>
      <w:r w:rsidR="00495593">
        <w:rPr>
          <w:rFonts w:ascii="Arial" w:hAnsi="Arial" w:cs="Arial"/>
          <w:color w:val="000000" w:themeColor="text1"/>
          <w:sz w:val="24"/>
          <w:szCs w:val="24"/>
        </w:rPr>
        <w:tab/>
      </w:r>
      <w:r w:rsidR="00C95A60" w:rsidRPr="002B5250">
        <w:rPr>
          <w:rFonts w:ascii="Arial" w:hAnsi="Arial" w:cs="Arial"/>
          <w:color w:val="000000" w:themeColor="text1"/>
          <w:sz w:val="24"/>
          <w:szCs w:val="24"/>
        </w:rPr>
        <w:t>(ii) failed</w:t>
      </w:r>
      <w:r w:rsidR="00867B79" w:rsidRPr="002B5250">
        <w:rPr>
          <w:rFonts w:ascii="Arial" w:hAnsi="Arial" w:cs="Arial"/>
          <w:color w:val="000000" w:themeColor="text1"/>
          <w:sz w:val="24"/>
          <w:szCs w:val="24"/>
        </w:rPr>
        <w:t xml:space="preserve"> to ask questions about any work or work </w:t>
      </w:r>
      <w:r w:rsidR="00C95A60" w:rsidRPr="002B5250">
        <w:rPr>
          <w:rFonts w:ascii="Arial" w:hAnsi="Arial" w:cs="Arial"/>
          <w:color w:val="000000" w:themeColor="text1"/>
          <w:sz w:val="24"/>
          <w:szCs w:val="24"/>
        </w:rPr>
        <w:t>experience</w:t>
      </w:r>
      <w:r w:rsidR="00867B79" w:rsidRPr="002B5250">
        <w:rPr>
          <w:rFonts w:ascii="Arial" w:hAnsi="Arial" w:cs="Arial"/>
          <w:color w:val="000000" w:themeColor="text1"/>
          <w:sz w:val="24"/>
          <w:szCs w:val="24"/>
        </w:rPr>
        <w:t xml:space="preserve"> the appellant might have </w:t>
      </w:r>
      <w:r w:rsidR="00C95A60" w:rsidRPr="002B5250">
        <w:rPr>
          <w:rFonts w:ascii="Arial" w:hAnsi="Arial" w:cs="Arial"/>
          <w:color w:val="000000" w:themeColor="text1"/>
          <w:sz w:val="24"/>
          <w:szCs w:val="24"/>
        </w:rPr>
        <w:t>done</w:t>
      </w:r>
      <w:r w:rsidR="00867B79" w:rsidRPr="002B5250">
        <w:rPr>
          <w:rFonts w:ascii="Arial" w:hAnsi="Arial" w:cs="Arial"/>
          <w:color w:val="000000" w:themeColor="text1"/>
          <w:sz w:val="24"/>
          <w:szCs w:val="24"/>
        </w:rPr>
        <w:t xml:space="preserve"> and whether he had experienced any deterioration in his </w:t>
      </w:r>
      <w:r w:rsidR="00C95A60" w:rsidRPr="002B5250">
        <w:rPr>
          <w:rFonts w:ascii="Arial" w:hAnsi="Arial" w:cs="Arial"/>
          <w:color w:val="000000" w:themeColor="text1"/>
          <w:sz w:val="24"/>
          <w:szCs w:val="24"/>
        </w:rPr>
        <w:t>mental</w:t>
      </w:r>
      <w:r w:rsidR="00867B79" w:rsidRPr="002B5250">
        <w:rPr>
          <w:rFonts w:ascii="Arial" w:hAnsi="Arial" w:cs="Arial"/>
          <w:color w:val="000000" w:themeColor="text1"/>
          <w:sz w:val="24"/>
          <w:szCs w:val="24"/>
        </w:rPr>
        <w:t xml:space="preserve"> health </w:t>
      </w:r>
      <w:proofErr w:type="gramStart"/>
      <w:r w:rsidR="00867B79" w:rsidRPr="002B5250">
        <w:rPr>
          <w:rFonts w:ascii="Arial" w:hAnsi="Arial" w:cs="Arial"/>
          <w:color w:val="000000" w:themeColor="text1"/>
          <w:sz w:val="24"/>
          <w:szCs w:val="24"/>
        </w:rPr>
        <w:t xml:space="preserve">as a </w:t>
      </w:r>
      <w:r w:rsidR="00C95A60" w:rsidRPr="002B5250">
        <w:rPr>
          <w:rFonts w:ascii="Arial" w:hAnsi="Arial" w:cs="Arial"/>
          <w:color w:val="000000" w:themeColor="text1"/>
          <w:sz w:val="24"/>
          <w:szCs w:val="24"/>
        </w:rPr>
        <w:t>result</w:t>
      </w:r>
      <w:r w:rsidR="00867B79" w:rsidRPr="002B5250">
        <w:rPr>
          <w:rFonts w:ascii="Arial" w:hAnsi="Arial" w:cs="Arial"/>
          <w:color w:val="000000" w:themeColor="text1"/>
          <w:sz w:val="24"/>
          <w:szCs w:val="24"/>
        </w:rPr>
        <w:t xml:space="preserve"> of</w:t>
      </w:r>
      <w:proofErr w:type="gramEnd"/>
      <w:r w:rsidR="00867B79" w:rsidRPr="002B5250">
        <w:rPr>
          <w:rFonts w:ascii="Arial" w:hAnsi="Arial" w:cs="Arial"/>
          <w:color w:val="000000" w:themeColor="text1"/>
          <w:sz w:val="24"/>
          <w:szCs w:val="24"/>
        </w:rPr>
        <w:t xml:space="preserve"> doing so.</w:t>
      </w:r>
    </w:p>
    <w:p w14:paraId="13502E7E" w14:textId="77777777" w:rsidR="00D44A32" w:rsidRPr="002B5250" w:rsidRDefault="00D44A32" w:rsidP="003617A1">
      <w:pPr>
        <w:tabs>
          <w:tab w:val="left" w:pos="510"/>
          <w:tab w:val="left" w:pos="1077"/>
          <w:tab w:val="left" w:pos="1797"/>
        </w:tabs>
        <w:spacing w:after="0" w:line="240" w:lineRule="auto"/>
        <w:ind w:left="510" w:hanging="510"/>
        <w:rPr>
          <w:rFonts w:ascii="Arial" w:hAnsi="Arial" w:cs="Arial"/>
          <w:color w:val="000000" w:themeColor="text1"/>
          <w:sz w:val="24"/>
          <w:szCs w:val="24"/>
        </w:rPr>
      </w:pPr>
    </w:p>
    <w:p w14:paraId="061450DF" w14:textId="47014C91" w:rsidR="00D44A32" w:rsidRPr="002B5250" w:rsidRDefault="000B3D36" w:rsidP="003617A1">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10.</w:t>
      </w:r>
      <w:r>
        <w:rPr>
          <w:rFonts w:ascii="Arial" w:hAnsi="Arial" w:cs="Arial"/>
          <w:color w:val="000000" w:themeColor="text1"/>
          <w:sz w:val="24"/>
          <w:szCs w:val="24"/>
        </w:rPr>
        <w:tab/>
      </w:r>
      <w:r w:rsidR="00867B79" w:rsidRPr="002B5250">
        <w:rPr>
          <w:rFonts w:ascii="Arial" w:hAnsi="Arial" w:cs="Arial"/>
          <w:color w:val="000000" w:themeColor="text1"/>
          <w:sz w:val="24"/>
          <w:szCs w:val="24"/>
        </w:rPr>
        <w:t xml:space="preserve">For the Department, a submission by </w:t>
      </w:r>
      <w:r w:rsidR="00C95A60" w:rsidRPr="002B5250">
        <w:rPr>
          <w:rFonts w:ascii="Arial" w:hAnsi="Arial" w:cs="Arial"/>
          <w:color w:val="000000" w:themeColor="text1"/>
          <w:sz w:val="24"/>
          <w:szCs w:val="24"/>
        </w:rPr>
        <w:t xml:space="preserve">Mr </w:t>
      </w:r>
      <w:r w:rsidR="00867B79" w:rsidRPr="002B5250">
        <w:rPr>
          <w:rFonts w:ascii="Arial" w:hAnsi="Arial" w:cs="Arial"/>
          <w:color w:val="000000" w:themeColor="text1"/>
          <w:sz w:val="24"/>
          <w:szCs w:val="24"/>
        </w:rPr>
        <w:t xml:space="preserve">Noel </w:t>
      </w:r>
      <w:r w:rsidR="00C95A60" w:rsidRPr="002B5250">
        <w:rPr>
          <w:rFonts w:ascii="Arial" w:hAnsi="Arial" w:cs="Arial"/>
          <w:color w:val="000000" w:themeColor="text1"/>
          <w:sz w:val="24"/>
          <w:szCs w:val="24"/>
        </w:rPr>
        <w:t>Fitzpatrick</w:t>
      </w:r>
      <w:r w:rsidR="00867B79" w:rsidRPr="002B5250">
        <w:rPr>
          <w:rFonts w:ascii="Arial" w:hAnsi="Arial" w:cs="Arial"/>
          <w:color w:val="000000" w:themeColor="text1"/>
          <w:sz w:val="24"/>
          <w:szCs w:val="24"/>
        </w:rPr>
        <w:t xml:space="preserve"> appears to have b</w:t>
      </w:r>
      <w:r w:rsidR="00C95A60" w:rsidRPr="002B5250">
        <w:rPr>
          <w:rFonts w:ascii="Arial" w:hAnsi="Arial" w:cs="Arial"/>
          <w:color w:val="000000" w:themeColor="text1"/>
          <w:sz w:val="24"/>
          <w:szCs w:val="24"/>
        </w:rPr>
        <w:t>e</w:t>
      </w:r>
      <w:r w:rsidR="00867B79" w:rsidRPr="002B5250">
        <w:rPr>
          <w:rFonts w:ascii="Arial" w:hAnsi="Arial" w:cs="Arial"/>
          <w:color w:val="000000" w:themeColor="text1"/>
          <w:sz w:val="24"/>
          <w:szCs w:val="24"/>
        </w:rPr>
        <w:t xml:space="preserve">en prepared on the </w:t>
      </w:r>
      <w:r w:rsidR="00C95A60" w:rsidRPr="002B5250">
        <w:rPr>
          <w:rFonts w:ascii="Arial" w:hAnsi="Arial" w:cs="Arial"/>
          <w:color w:val="000000" w:themeColor="text1"/>
          <w:sz w:val="24"/>
          <w:szCs w:val="24"/>
        </w:rPr>
        <w:t>misunderstanding</w:t>
      </w:r>
      <w:r w:rsidR="00867B79" w:rsidRPr="002B5250">
        <w:rPr>
          <w:rFonts w:ascii="Arial" w:hAnsi="Arial" w:cs="Arial"/>
          <w:color w:val="000000" w:themeColor="text1"/>
          <w:sz w:val="24"/>
          <w:szCs w:val="24"/>
        </w:rPr>
        <w:t xml:space="preserve"> that</w:t>
      </w:r>
      <w:r w:rsidR="00C95A60" w:rsidRPr="002B5250">
        <w:rPr>
          <w:rFonts w:ascii="Arial" w:hAnsi="Arial" w:cs="Arial"/>
          <w:color w:val="000000" w:themeColor="text1"/>
          <w:sz w:val="24"/>
          <w:szCs w:val="24"/>
        </w:rPr>
        <w:t xml:space="preserve"> </w:t>
      </w:r>
      <w:r w:rsidR="00867B79" w:rsidRPr="002B5250">
        <w:rPr>
          <w:rFonts w:ascii="Arial" w:hAnsi="Arial" w:cs="Arial"/>
          <w:color w:val="000000" w:themeColor="text1"/>
          <w:sz w:val="24"/>
          <w:szCs w:val="24"/>
        </w:rPr>
        <w:t>it</w:t>
      </w:r>
      <w:r w:rsidR="00C95A60" w:rsidRPr="002B5250">
        <w:rPr>
          <w:rFonts w:ascii="Arial" w:hAnsi="Arial" w:cs="Arial"/>
          <w:color w:val="000000" w:themeColor="text1"/>
          <w:sz w:val="24"/>
          <w:szCs w:val="24"/>
        </w:rPr>
        <w:t xml:space="preserve"> </w:t>
      </w:r>
      <w:r w:rsidR="00867B79" w:rsidRPr="002B5250">
        <w:rPr>
          <w:rFonts w:ascii="Arial" w:hAnsi="Arial" w:cs="Arial"/>
          <w:color w:val="000000" w:themeColor="text1"/>
          <w:sz w:val="24"/>
          <w:szCs w:val="24"/>
        </w:rPr>
        <w:t xml:space="preserve">was addressing an application for leave to appeal rather than an appeal, </w:t>
      </w:r>
      <w:r w:rsidR="00C95A60" w:rsidRPr="002B5250">
        <w:rPr>
          <w:rFonts w:ascii="Arial" w:hAnsi="Arial" w:cs="Arial"/>
          <w:color w:val="000000" w:themeColor="text1"/>
          <w:sz w:val="24"/>
          <w:szCs w:val="24"/>
        </w:rPr>
        <w:t>but</w:t>
      </w:r>
      <w:r w:rsidR="00867B79" w:rsidRPr="002B5250">
        <w:rPr>
          <w:rFonts w:ascii="Arial" w:hAnsi="Arial" w:cs="Arial"/>
          <w:color w:val="000000" w:themeColor="text1"/>
          <w:sz w:val="24"/>
          <w:szCs w:val="24"/>
        </w:rPr>
        <w:t xml:space="preserve"> as </w:t>
      </w:r>
      <w:r w:rsidR="00C95A60" w:rsidRPr="002B5250">
        <w:rPr>
          <w:rFonts w:ascii="Arial" w:hAnsi="Arial" w:cs="Arial"/>
          <w:color w:val="000000" w:themeColor="text1"/>
          <w:sz w:val="24"/>
          <w:szCs w:val="24"/>
        </w:rPr>
        <w:t>his</w:t>
      </w:r>
      <w:r w:rsidR="00867B79" w:rsidRPr="002B5250">
        <w:rPr>
          <w:rFonts w:ascii="Arial" w:hAnsi="Arial" w:cs="Arial"/>
          <w:color w:val="000000" w:themeColor="text1"/>
          <w:sz w:val="24"/>
          <w:szCs w:val="24"/>
        </w:rPr>
        <w:t xml:space="preserve"> submission includes the conf</w:t>
      </w:r>
      <w:r w:rsidR="00C95A60" w:rsidRPr="002B5250">
        <w:rPr>
          <w:rFonts w:ascii="Arial" w:hAnsi="Arial" w:cs="Arial"/>
          <w:color w:val="000000" w:themeColor="text1"/>
          <w:sz w:val="24"/>
          <w:szCs w:val="24"/>
        </w:rPr>
        <w:t>i</w:t>
      </w:r>
      <w:r w:rsidR="00867B79" w:rsidRPr="002B5250">
        <w:rPr>
          <w:rFonts w:ascii="Arial" w:hAnsi="Arial" w:cs="Arial"/>
          <w:color w:val="000000" w:themeColor="text1"/>
          <w:sz w:val="24"/>
          <w:szCs w:val="24"/>
        </w:rPr>
        <w:t xml:space="preserve">rmation – customary in </w:t>
      </w:r>
      <w:r w:rsidR="00C95A60" w:rsidRPr="002B5250">
        <w:rPr>
          <w:rFonts w:ascii="Arial" w:hAnsi="Arial" w:cs="Arial"/>
          <w:color w:val="000000" w:themeColor="text1"/>
          <w:sz w:val="24"/>
          <w:szCs w:val="24"/>
        </w:rPr>
        <w:t>submissions</w:t>
      </w:r>
      <w:r w:rsidR="00867B79" w:rsidRPr="002B5250">
        <w:rPr>
          <w:rFonts w:ascii="Arial" w:hAnsi="Arial" w:cs="Arial"/>
          <w:color w:val="000000" w:themeColor="text1"/>
          <w:sz w:val="24"/>
          <w:szCs w:val="24"/>
        </w:rPr>
        <w:t xml:space="preserve"> on applications for leave – </w:t>
      </w:r>
      <w:r w:rsidR="00C95A60" w:rsidRPr="002B5250">
        <w:rPr>
          <w:rFonts w:ascii="Arial" w:hAnsi="Arial" w:cs="Arial"/>
          <w:color w:val="000000" w:themeColor="text1"/>
          <w:sz w:val="24"/>
          <w:szCs w:val="24"/>
        </w:rPr>
        <w:t>that</w:t>
      </w:r>
      <w:r w:rsidR="00867B79" w:rsidRPr="002B5250">
        <w:rPr>
          <w:rFonts w:ascii="Arial" w:hAnsi="Arial" w:cs="Arial"/>
          <w:color w:val="000000" w:themeColor="text1"/>
          <w:sz w:val="24"/>
          <w:szCs w:val="24"/>
        </w:rPr>
        <w:t xml:space="preserve"> if leave were to be </w:t>
      </w:r>
      <w:r w:rsidR="00C95A60" w:rsidRPr="002B5250">
        <w:rPr>
          <w:rFonts w:ascii="Arial" w:hAnsi="Arial" w:cs="Arial"/>
          <w:color w:val="000000" w:themeColor="text1"/>
          <w:sz w:val="24"/>
          <w:szCs w:val="24"/>
        </w:rPr>
        <w:t>granted</w:t>
      </w:r>
      <w:r w:rsidR="00867B79" w:rsidRPr="002B5250">
        <w:rPr>
          <w:rFonts w:ascii="Arial" w:hAnsi="Arial" w:cs="Arial"/>
          <w:color w:val="000000" w:themeColor="text1"/>
          <w:sz w:val="24"/>
          <w:szCs w:val="24"/>
        </w:rPr>
        <w:t xml:space="preserve">, the </w:t>
      </w:r>
      <w:r w:rsidR="00C95A60" w:rsidRPr="002B5250">
        <w:rPr>
          <w:rFonts w:ascii="Arial" w:hAnsi="Arial" w:cs="Arial"/>
          <w:color w:val="000000" w:themeColor="text1"/>
          <w:sz w:val="24"/>
          <w:szCs w:val="24"/>
        </w:rPr>
        <w:t>submission</w:t>
      </w:r>
      <w:r w:rsidR="00867B79" w:rsidRPr="002B5250">
        <w:rPr>
          <w:rFonts w:ascii="Arial" w:hAnsi="Arial" w:cs="Arial"/>
          <w:color w:val="000000" w:themeColor="text1"/>
          <w:sz w:val="24"/>
          <w:szCs w:val="24"/>
        </w:rPr>
        <w:t xml:space="preserve"> could be </w:t>
      </w:r>
      <w:r w:rsidR="00C95A60" w:rsidRPr="002B5250">
        <w:rPr>
          <w:rFonts w:ascii="Arial" w:hAnsi="Arial" w:cs="Arial"/>
          <w:color w:val="000000" w:themeColor="text1"/>
          <w:sz w:val="24"/>
          <w:szCs w:val="24"/>
        </w:rPr>
        <w:t>treated</w:t>
      </w:r>
      <w:r w:rsidR="00867B79" w:rsidRPr="002B5250">
        <w:rPr>
          <w:rFonts w:ascii="Arial" w:hAnsi="Arial" w:cs="Arial"/>
          <w:color w:val="000000" w:themeColor="text1"/>
          <w:sz w:val="24"/>
          <w:szCs w:val="24"/>
        </w:rPr>
        <w:t xml:space="preserve"> as </w:t>
      </w:r>
      <w:r w:rsidR="00C95A60" w:rsidRPr="002B5250">
        <w:rPr>
          <w:rFonts w:ascii="Arial" w:hAnsi="Arial" w:cs="Arial"/>
          <w:color w:val="000000" w:themeColor="text1"/>
          <w:sz w:val="24"/>
          <w:szCs w:val="24"/>
        </w:rPr>
        <w:t>observations</w:t>
      </w:r>
      <w:r w:rsidR="00867B79" w:rsidRPr="002B5250">
        <w:rPr>
          <w:rFonts w:ascii="Arial" w:hAnsi="Arial" w:cs="Arial"/>
          <w:color w:val="000000" w:themeColor="text1"/>
          <w:sz w:val="24"/>
          <w:szCs w:val="24"/>
        </w:rPr>
        <w:t xml:space="preserve"> on the ap</w:t>
      </w:r>
      <w:r w:rsidR="00C95A60" w:rsidRPr="002B5250">
        <w:rPr>
          <w:rFonts w:ascii="Arial" w:hAnsi="Arial" w:cs="Arial"/>
          <w:color w:val="000000" w:themeColor="text1"/>
          <w:sz w:val="24"/>
          <w:szCs w:val="24"/>
        </w:rPr>
        <w:t>p</w:t>
      </w:r>
      <w:r w:rsidR="00867B79" w:rsidRPr="002B5250">
        <w:rPr>
          <w:rFonts w:ascii="Arial" w:hAnsi="Arial" w:cs="Arial"/>
          <w:color w:val="000000" w:themeColor="text1"/>
          <w:sz w:val="24"/>
          <w:szCs w:val="24"/>
        </w:rPr>
        <w:t>e</w:t>
      </w:r>
      <w:r w:rsidR="00C95A60" w:rsidRPr="002B5250">
        <w:rPr>
          <w:rFonts w:ascii="Arial" w:hAnsi="Arial" w:cs="Arial"/>
          <w:color w:val="000000" w:themeColor="text1"/>
          <w:sz w:val="24"/>
          <w:szCs w:val="24"/>
        </w:rPr>
        <w:t>a</w:t>
      </w:r>
      <w:r w:rsidR="00867B79" w:rsidRPr="002B5250">
        <w:rPr>
          <w:rFonts w:ascii="Arial" w:hAnsi="Arial" w:cs="Arial"/>
          <w:color w:val="000000" w:themeColor="text1"/>
          <w:sz w:val="24"/>
          <w:szCs w:val="24"/>
        </w:rPr>
        <w:t>l, I proceed to do so.</w:t>
      </w:r>
    </w:p>
    <w:p w14:paraId="546F3E39" w14:textId="77777777" w:rsidR="00D44A32" w:rsidRPr="002B5250" w:rsidRDefault="00D44A32" w:rsidP="003617A1">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4AB2E7EC" w14:textId="4843439E" w:rsidR="00D44A32" w:rsidRPr="002B5250" w:rsidRDefault="000B3D36" w:rsidP="003617A1">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11.</w:t>
      </w:r>
      <w:r>
        <w:rPr>
          <w:rFonts w:ascii="Arial" w:hAnsi="Arial" w:cs="Arial"/>
          <w:color w:val="000000" w:themeColor="text1"/>
          <w:sz w:val="24"/>
          <w:szCs w:val="24"/>
        </w:rPr>
        <w:tab/>
      </w:r>
      <w:r w:rsidR="00867B79" w:rsidRPr="002B5250">
        <w:rPr>
          <w:rFonts w:ascii="Arial" w:hAnsi="Arial" w:cs="Arial"/>
          <w:color w:val="000000" w:themeColor="text1"/>
          <w:sz w:val="24"/>
          <w:szCs w:val="24"/>
        </w:rPr>
        <w:t xml:space="preserve">Mr </w:t>
      </w:r>
      <w:r w:rsidR="00C95A60" w:rsidRPr="002B5250">
        <w:rPr>
          <w:rFonts w:ascii="Arial" w:hAnsi="Arial" w:cs="Arial"/>
          <w:color w:val="000000" w:themeColor="text1"/>
          <w:sz w:val="24"/>
          <w:szCs w:val="24"/>
        </w:rPr>
        <w:t xml:space="preserve">Fitzpatrick </w:t>
      </w:r>
      <w:r w:rsidR="00867B79" w:rsidRPr="002B5250">
        <w:rPr>
          <w:rFonts w:ascii="Arial" w:hAnsi="Arial" w:cs="Arial"/>
          <w:color w:val="000000" w:themeColor="text1"/>
          <w:sz w:val="24"/>
          <w:szCs w:val="24"/>
        </w:rPr>
        <w:t xml:space="preserve">supports the appeal on the ground that </w:t>
      </w:r>
      <w:proofErr w:type="gramStart"/>
      <w:r w:rsidR="00867B79" w:rsidRPr="002B5250">
        <w:rPr>
          <w:rFonts w:ascii="Arial" w:hAnsi="Arial" w:cs="Arial"/>
          <w:color w:val="000000" w:themeColor="text1"/>
          <w:sz w:val="24"/>
          <w:szCs w:val="24"/>
        </w:rPr>
        <w:t>it is clear that regulation</w:t>
      </w:r>
      <w:proofErr w:type="gramEnd"/>
      <w:r w:rsidR="00867B79" w:rsidRPr="002B5250">
        <w:rPr>
          <w:rFonts w:ascii="Arial" w:hAnsi="Arial" w:cs="Arial"/>
          <w:color w:val="000000" w:themeColor="text1"/>
          <w:sz w:val="24"/>
          <w:szCs w:val="24"/>
        </w:rPr>
        <w:t xml:space="preserve"> 29 was raised as an issue and that the tribunal was under a duty to give adequate reasons for its conclusions on that issue but failed to do so.</w:t>
      </w:r>
    </w:p>
    <w:p w14:paraId="4C78330F" w14:textId="77777777" w:rsidR="00D44A32" w:rsidRPr="002B5250" w:rsidRDefault="00D44A32" w:rsidP="003617A1">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3A4B96A0" w14:textId="370D96F9" w:rsidR="00E97FEB" w:rsidRPr="002B5250" w:rsidRDefault="000B3D36" w:rsidP="003617A1">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12.</w:t>
      </w:r>
      <w:r>
        <w:rPr>
          <w:rFonts w:ascii="Arial" w:hAnsi="Arial" w:cs="Arial"/>
          <w:color w:val="000000" w:themeColor="text1"/>
          <w:sz w:val="24"/>
          <w:szCs w:val="24"/>
        </w:rPr>
        <w:tab/>
      </w:r>
      <w:r w:rsidR="00867B79" w:rsidRPr="002B5250">
        <w:rPr>
          <w:rFonts w:ascii="Arial" w:hAnsi="Arial" w:cs="Arial"/>
          <w:color w:val="000000" w:themeColor="text1"/>
          <w:sz w:val="24"/>
          <w:szCs w:val="24"/>
        </w:rPr>
        <w:t xml:space="preserve">I agree. </w:t>
      </w:r>
      <w:r>
        <w:rPr>
          <w:rFonts w:ascii="Arial" w:hAnsi="Arial" w:cs="Arial"/>
          <w:color w:val="000000" w:themeColor="text1"/>
          <w:sz w:val="24"/>
          <w:szCs w:val="24"/>
        </w:rPr>
        <w:t xml:space="preserve"> </w:t>
      </w:r>
      <w:r w:rsidR="00867B79" w:rsidRPr="002B5250">
        <w:rPr>
          <w:rFonts w:ascii="Arial" w:hAnsi="Arial" w:cs="Arial"/>
          <w:color w:val="000000" w:themeColor="text1"/>
          <w:sz w:val="24"/>
          <w:szCs w:val="24"/>
        </w:rPr>
        <w:t xml:space="preserve">The possible application of reg 29 had been raised by the </w:t>
      </w:r>
      <w:r w:rsidR="00C95A60" w:rsidRPr="002B5250">
        <w:rPr>
          <w:rFonts w:ascii="Arial" w:hAnsi="Arial" w:cs="Arial"/>
          <w:color w:val="000000" w:themeColor="text1"/>
          <w:sz w:val="24"/>
          <w:szCs w:val="24"/>
        </w:rPr>
        <w:t>grounds</w:t>
      </w:r>
      <w:r w:rsidR="00867B79" w:rsidRPr="002B5250">
        <w:rPr>
          <w:rFonts w:ascii="Arial" w:hAnsi="Arial" w:cs="Arial"/>
          <w:color w:val="000000" w:themeColor="text1"/>
          <w:sz w:val="24"/>
          <w:szCs w:val="24"/>
        </w:rPr>
        <w:t xml:space="preserve"> of appeal and the subsequent </w:t>
      </w:r>
      <w:r w:rsidR="00C95A60" w:rsidRPr="002B5250">
        <w:rPr>
          <w:rFonts w:ascii="Arial" w:hAnsi="Arial" w:cs="Arial"/>
          <w:color w:val="000000" w:themeColor="text1"/>
          <w:sz w:val="24"/>
          <w:szCs w:val="24"/>
        </w:rPr>
        <w:t>submission</w:t>
      </w:r>
      <w:r w:rsidR="00867B79" w:rsidRPr="002B5250">
        <w:rPr>
          <w:rFonts w:ascii="Arial" w:hAnsi="Arial" w:cs="Arial"/>
          <w:color w:val="000000" w:themeColor="text1"/>
          <w:sz w:val="24"/>
          <w:szCs w:val="24"/>
        </w:rPr>
        <w:t xml:space="preserve"> to the tribunal. </w:t>
      </w:r>
      <w:r>
        <w:rPr>
          <w:rFonts w:ascii="Arial" w:hAnsi="Arial" w:cs="Arial"/>
          <w:color w:val="000000" w:themeColor="text1"/>
          <w:sz w:val="24"/>
          <w:szCs w:val="24"/>
        </w:rPr>
        <w:t xml:space="preserve"> </w:t>
      </w:r>
      <w:r w:rsidR="00867B79" w:rsidRPr="002B5250">
        <w:rPr>
          <w:rFonts w:ascii="Arial" w:hAnsi="Arial" w:cs="Arial"/>
          <w:color w:val="000000" w:themeColor="text1"/>
          <w:sz w:val="24"/>
          <w:szCs w:val="24"/>
        </w:rPr>
        <w:t>The Department h</w:t>
      </w:r>
      <w:r w:rsidR="00C95A60" w:rsidRPr="002B5250">
        <w:rPr>
          <w:rFonts w:ascii="Arial" w:hAnsi="Arial" w:cs="Arial"/>
          <w:color w:val="000000" w:themeColor="text1"/>
          <w:sz w:val="24"/>
          <w:szCs w:val="24"/>
        </w:rPr>
        <w:t>a</w:t>
      </w:r>
      <w:r w:rsidR="00867B79" w:rsidRPr="002B5250">
        <w:rPr>
          <w:rFonts w:ascii="Arial" w:hAnsi="Arial" w:cs="Arial"/>
          <w:color w:val="000000" w:themeColor="text1"/>
          <w:sz w:val="24"/>
          <w:szCs w:val="24"/>
        </w:rPr>
        <w:t xml:space="preserve">d </w:t>
      </w:r>
      <w:r w:rsidR="00C95A60" w:rsidRPr="002B5250">
        <w:rPr>
          <w:rFonts w:ascii="Arial" w:hAnsi="Arial" w:cs="Arial"/>
          <w:color w:val="000000" w:themeColor="text1"/>
          <w:sz w:val="24"/>
          <w:szCs w:val="24"/>
        </w:rPr>
        <w:t>attempted</w:t>
      </w:r>
      <w:r w:rsidR="00867B79" w:rsidRPr="002B5250">
        <w:rPr>
          <w:rFonts w:ascii="Arial" w:hAnsi="Arial" w:cs="Arial"/>
          <w:color w:val="000000" w:themeColor="text1"/>
          <w:sz w:val="24"/>
          <w:szCs w:val="24"/>
        </w:rPr>
        <w:t xml:space="preserve"> to address the issue. </w:t>
      </w:r>
      <w:r>
        <w:rPr>
          <w:rFonts w:ascii="Arial" w:hAnsi="Arial" w:cs="Arial"/>
          <w:color w:val="000000" w:themeColor="text1"/>
          <w:sz w:val="24"/>
          <w:szCs w:val="24"/>
        </w:rPr>
        <w:t xml:space="preserve"> </w:t>
      </w:r>
      <w:r w:rsidR="00867B79" w:rsidRPr="002B5250">
        <w:rPr>
          <w:rFonts w:ascii="Arial" w:hAnsi="Arial" w:cs="Arial"/>
          <w:color w:val="000000" w:themeColor="text1"/>
          <w:sz w:val="24"/>
          <w:szCs w:val="24"/>
        </w:rPr>
        <w:t xml:space="preserve">It was thus plainly </w:t>
      </w:r>
      <w:r w:rsidR="00C95A60" w:rsidRPr="002B5250">
        <w:rPr>
          <w:rFonts w:ascii="Arial" w:hAnsi="Arial" w:cs="Arial"/>
          <w:color w:val="000000" w:themeColor="text1"/>
          <w:sz w:val="24"/>
          <w:szCs w:val="24"/>
        </w:rPr>
        <w:t>before the</w:t>
      </w:r>
      <w:r w:rsidR="00867B79" w:rsidRPr="002B5250">
        <w:rPr>
          <w:rFonts w:ascii="Arial" w:hAnsi="Arial" w:cs="Arial"/>
          <w:color w:val="000000" w:themeColor="text1"/>
          <w:sz w:val="24"/>
          <w:szCs w:val="24"/>
        </w:rPr>
        <w:t xml:space="preserve"> tribunal (as indeed the tribunal acknowledged).</w:t>
      </w:r>
      <w:r w:rsidR="00C95A60" w:rsidRPr="002B5250">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C95A60" w:rsidRPr="002B5250">
        <w:rPr>
          <w:rFonts w:ascii="Arial" w:hAnsi="Arial" w:cs="Arial"/>
          <w:color w:val="000000" w:themeColor="text1"/>
          <w:sz w:val="24"/>
          <w:szCs w:val="24"/>
        </w:rPr>
        <w:t xml:space="preserve">Whilst the extent that reasons must be given in a case under reg 29(2)(b) depends on the </w:t>
      </w:r>
      <w:r w:rsidR="00D2089F" w:rsidRPr="002B5250">
        <w:rPr>
          <w:rFonts w:ascii="Arial" w:hAnsi="Arial" w:cs="Arial"/>
          <w:color w:val="000000" w:themeColor="text1"/>
          <w:sz w:val="24"/>
          <w:szCs w:val="24"/>
        </w:rPr>
        <w:t>circumstances</w:t>
      </w:r>
      <w:r w:rsidR="00C95A60" w:rsidRPr="002B5250">
        <w:rPr>
          <w:rFonts w:ascii="Arial" w:hAnsi="Arial" w:cs="Arial"/>
          <w:color w:val="000000" w:themeColor="text1"/>
          <w:sz w:val="24"/>
          <w:szCs w:val="24"/>
        </w:rPr>
        <w:t xml:space="preserve"> of the case and there was little </w:t>
      </w:r>
      <w:r w:rsidR="00D2089F" w:rsidRPr="002B5250">
        <w:rPr>
          <w:rFonts w:ascii="Arial" w:hAnsi="Arial" w:cs="Arial"/>
          <w:color w:val="000000" w:themeColor="text1"/>
          <w:sz w:val="24"/>
          <w:szCs w:val="24"/>
        </w:rPr>
        <w:t>evidence</w:t>
      </w:r>
      <w:r w:rsidR="00C95A60" w:rsidRPr="002B5250">
        <w:rPr>
          <w:rFonts w:ascii="Arial" w:hAnsi="Arial" w:cs="Arial"/>
          <w:color w:val="000000" w:themeColor="text1"/>
          <w:sz w:val="24"/>
          <w:szCs w:val="24"/>
        </w:rPr>
        <w:t xml:space="preserve"> going expressly to the impact </w:t>
      </w:r>
      <w:r w:rsidR="004D5E95" w:rsidRPr="002B5250">
        <w:rPr>
          <w:rFonts w:ascii="Arial" w:hAnsi="Arial" w:cs="Arial"/>
          <w:color w:val="000000" w:themeColor="text1"/>
          <w:sz w:val="24"/>
          <w:szCs w:val="24"/>
        </w:rPr>
        <w:t xml:space="preserve">that </w:t>
      </w:r>
      <w:r w:rsidR="00C95A60" w:rsidRPr="002B5250">
        <w:rPr>
          <w:rFonts w:ascii="Arial" w:hAnsi="Arial" w:cs="Arial"/>
          <w:color w:val="000000" w:themeColor="text1"/>
          <w:sz w:val="24"/>
          <w:szCs w:val="24"/>
        </w:rPr>
        <w:t xml:space="preserve">a </w:t>
      </w:r>
      <w:r w:rsidR="00D2089F" w:rsidRPr="002B5250">
        <w:rPr>
          <w:rFonts w:ascii="Arial" w:hAnsi="Arial" w:cs="Arial"/>
          <w:color w:val="000000" w:themeColor="text1"/>
          <w:sz w:val="24"/>
          <w:szCs w:val="24"/>
        </w:rPr>
        <w:t>finding</w:t>
      </w:r>
      <w:r w:rsidR="00C95A60" w:rsidRPr="002B5250">
        <w:rPr>
          <w:rFonts w:ascii="Arial" w:hAnsi="Arial" w:cs="Arial"/>
          <w:color w:val="000000" w:themeColor="text1"/>
          <w:sz w:val="24"/>
          <w:szCs w:val="24"/>
        </w:rPr>
        <w:t xml:space="preserve"> that the </w:t>
      </w:r>
      <w:r w:rsidR="00D2089F" w:rsidRPr="002B5250">
        <w:rPr>
          <w:rFonts w:ascii="Arial" w:hAnsi="Arial" w:cs="Arial"/>
          <w:color w:val="000000" w:themeColor="text1"/>
          <w:sz w:val="24"/>
          <w:szCs w:val="24"/>
        </w:rPr>
        <w:t>appellant</w:t>
      </w:r>
      <w:r w:rsidR="00C95A60" w:rsidRPr="002B5250">
        <w:rPr>
          <w:rFonts w:ascii="Arial" w:hAnsi="Arial" w:cs="Arial"/>
          <w:color w:val="000000" w:themeColor="text1"/>
          <w:sz w:val="24"/>
          <w:szCs w:val="24"/>
        </w:rPr>
        <w:t xml:space="preserve"> </w:t>
      </w:r>
      <w:r w:rsidR="00D2089F" w:rsidRPr="002B5250">
        <w:rPr>
          <w:rFonts w:ascii="Arial" w:hAnsi="Arial" w:cs="Arial"/>
          <w:color w:val="000000" w:themeColor="text1"/>
          <w:sz w:val="24"/>
          <w:szCs w:val="24"/>
        </w:rPr>
        <w:t>did</w:t>
      </w:r>
      <w:r w:rsidR="00C95A60" w:rsidRPr="002B5250">
        <w:rPr>
          <w:rFonts w:ascii="Arial" w:hAnsi="Arial" w:cs="Arial"/>
          <w:color w:val="000000" w:themeColor="text1"/>
          <w:sz w:val="24"/>
          <w:szCs w:val="24"/>
        </w:rPr>
        <w:t xml:space="preserve"> not have LCW would have, in this case the matter had been raised and there was plentiful </w:t>
      </w:r>
      <w:r w:rsidR="00D2089F" w:rsidRPr="002B5250">
        <w:rPr>
          <w:rFonts w:ascii="Arial" w:hAnsi="Arial" w:cs="Arial"/>
          <w:color w:val="000000" w:themeColor="text1"/>
          <w:sz w:val="24"/>
          <w:szCs w:val="24"/>
        </w:rPr>
        <w:t>evidence</w:t>
      </w:r>
      <w:r w:rsidR="00C95A60" w:rsidRPr="002B5250">
        <w:rPr>
          <w:rFonts w:ascii="Arial" w:hAnsi="Arial" w:cs="Arial"/>
          <w:color w:val="000000" w:themeColor="text1"/>
          <w:sz w:val="24"/>
          <w:szCs w:val="24"/>
        </w:rPr>
        <w:t xml:space="preserve"> of the </w:t>
      </w:r>
      <w:r w:rsidR="00D2089F" w:rsidRPr="002B5250">
        <w:rPr>
          <w:rFonts w:ascii="Arial" w:hAnsi="Arial" w:cs="Arial"/>
          <w:color w:val="000000" w:themeColor="text1"/>
          <w:sz w:val="24"/>
          <w:szCs w:val="24"/>
        </w:rPr>
        <w:t>impact</w:t>
      </w:r>
      <w:r w:rsidR="00C95A60" w:rsidRPr="002B5250">
        <w:rPr>
          <w:rFonts w:ascii="Arial" w:hAnsi="Arial" w:cs="Arial"/>
          <w:color w:val="000000" w:themeColor="text1"/>
          <w:sz w:val="24"/>
          <w:szCs w:val="24"/>
        </w:rPr>
        <w:t xml:space="preserve"> of his conditions upon the appellant</w:t>
      </w:r>
      <w:r w:rsidR="004D5E95" w:rsidRPr="002B5250">
        <w:rPr>
          <w:rFonts w:ascii="Arial" w:hAnsi="Arial" w:cs="Arial"/>
          <w:color w:val="000000" w:themeColor="text1"/>
          <w:sz w:val="24"/>
          <w:szCs w:val="24"/>
        </w:rPr>
        <w:t xml:space="preserve"> more generally</w:t>
      </w:r>
      <w:r w:rsidR="00C95A60" w:rsidRPr="002B5250">
        <w:rPr>
          <w:rFonts w:ascii="Arial" w:hAnsi="Arial" w:cs="Arial"/>
          <w:color w:val="000000" w:themeColor="text1"/>
          <w:sz w:val="24"/>
          <w:szCs w:val="24"/>
        </w:rPr>
        <w:t xml:space="preserve">.  The tribunal’s reasons, though, were brief to the point of inadequacy, amounting to a bare statement of a conclusion.  There was no consideration of what range or type of work the appellant could be expected to do without the adverse </w:t>
      </w:r>
      <w:r w:rsidR="00C95A60" w:rsidRPr="002B5250">
        <w:rPr>
          <w:rFonts w:ascii="Arial" w:hAnsi="Arial" w:cs="Arial"/>
          <w:color w:val="000000" w:themeColor="text1"/>
          <w:sz w:val="24"/>
          <w:szCs w:val="24"/>
        </w:rPr>
        <w:lastRenderedPageBreak/>
        <w:t xml:space="preserve">consequences which would bring the case within reg 29(2)(b) – in effect there was a failure to apply </w:t>
      </w:r>
      <w:r w:rsidR="00C95A60" w:rsidRPr="002B5250">
        <w:rPr>
          <w:rFonts w:ascii="Arial" w:hAnsi="Arial" w:cs="Arial"/>
          <w:i/>
          <w:iCs/>
          <w:color w:val="000000" w:themeColor="text1"/>
          <w:sz w:val="24"/>
          <w:szCs w:val="24"/>
        </w:rPr>
        <w:t>Charlton</w:t>
      </w:r>
      <w:r w:rsidR="00C95A60" w:rsidRPr="002B5250">
        <w:rPr>
          <w:rFonts w:ascii="Arial" w:hAnsi="Arial" w:cs="Arial"/>
          <w:color w:val="000000" w:themeColor="text1"/>
          <w:sz w:val="24"/>
          <w:szCs w:val="24"/>
        </w:rPr>
        <w:t xml:space="preserve"> (or to show that it had been applied).</w:t>
      </w:r>
    </w:p>
    <w:p w14:paraId="00DE393E" w14:textId="77777777" w:rsidR="00E97FEB" w:rsidRPr="002B5250" w:rsidRDefault="00E97FEB" w:rsidP="003617A1">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6846AD14" w14:textId="7EF59277" w:rsidR="009C4ECA" w:rsidRPr="002B5250" w:rsidRDefault="000B3D36" w:rsidP="003617A1">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13.</w:t>
      </w:r>
      <w:r>
        <w:rPr>
          <w:rFonts w:ascii="Arial" w:hAnsi="Arial" w:cs="Arial"/>
          <w:color w:val="000000" w:themeColor="text1"/>
          <w:sz w:val="24"/>
          <w:szCs w:val="24"/>
        </w:rPr>
        <w:tab/>
      </w:r>
      <w:r w:rsidR="009C4ECA" w:rsidRPr="002B5250">
        <w:rPr>
          <w:rFonts w:ascii="Arial" w:hAnsi="Arial" w:cs="Arial"/>
          <w:color w:val="000000" w:themeColor="text1"/>
          <w:sz w:val="24"/>
          <w:szCs w:val="24"/>
        </w:rPr>
        <w:t xml:space="preserve">In </w:t>
      </w:r>
      <w:r w:rsidR="009C4ECA" w:rsidRPr="002B5250">
        <w:rPr>
          <w:rFonts w:ascii="Arial" w:hAnsi="Arial" w:cs="Arial"/>
          <w:i/>
          <w:iCs/>
          <w:color w:val="000000" w:themeColor="text1"/>
          <w:sz w:val="24"/>
          <w:szCs w:val="24"/>
        </w:rPr>
        <w:t>GS</w:t>
      </w:r>
      <w:r w:rsidR="009C4ECA" w:rsidRPr="002B5250">
        <w:rPr>
          <w:rFonts w:ascii="Arial" w:hAnsi="Arial" w:cs="Arial"/>
          <w:color w:val="000000" w:themeColor="text1"/>
          <w:sz w:val="24"/>
          <w:szCs w:val="24"/>
        </w:rPr>
        <w:t xml:space="preserve">, Judge Mark had followed his earlier decision in </w:t>
      </w:r>
      <w:r w:rsidR="009C4ECA" w:rsidRPr="002B5250">
        <w:rPr>
          <w:rFonts w:ascii="Arial" w:hAnsi="Arial" w:cs="Arial"/>
          <w:i/>
          <w:iCs/>
          <w:color w:val="000000" w:themeColor="text1"/>
          <w:sz w:val="24"/>
          <w:szCs w:val="24"/>
        </w:rPr>
        <w:t>IJ v SSWP (IB)</w:t>
      </w:r>
      <w:r w:rsidR="009C4ECA" w:rsidRPr="002B5250">
        <w:rPr>
          <w:rFonts w:ascii="Arial" w:hAnsi="Arial" w:cs="Arial"/>
          <w:color w:val="000000" w:themeColor="text1"/>
          <w:sz w:val="24"/>
          <w:szCs w:val="24"/>
        </w:rPr>
        <w:t xml:space="preserve"> [2010] UKUT 408 where he observed in relation to the equivalent provisions for incapacity benefit:</w:t>
      </w:r>
    </w:p>
    <w:p w14:paraId="7A6AC2E3" w14:textId="77777777" w:rsidR="00E97FEB" w:rsidRPr="002B5250" w:rsidRDefault="00E97FEB" w:rsidP="003425A4">
      <w:pPr>
        <w:tabs>
          <w:tab w:val="left" w:pos="510"/>
          <w:tab w:val="left" w:pos="1077"/>
          <w:tab w:val="left" w:pos="1797"/>
        </w:tabs>
        <w:spacing w:after="0" w:line="240" w:lineRule="auto"/>
        <w:jc w:val="both"/>
        <w:rPr>
          <w:rFonts w:ascii="Arial" w:hAnsi="Arial" w:cs="Arial"/>
          <w:color w:val="000000" w:themeColor="text1"/>
          <w:sz w:val="24"/>
          <w:szCs w:val="24"/>
        </w:rPr>
      </w:pPr>
    </w:p>
    <w:p w14:paraId="6CC375F9" w14:textId="372E531D" w:rsidR="009C4ECA" w:rsidRDefault="009C4ECA" w:rsidP="003617A1">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2B5250">
        <w:rPr>
          <w:rFonts w:ascii="Arial" w:hAnsi="Arial" w:cs="Arial"/>
          <w:color w:val="000000" w:themeColor="text1"/>
          <w:sz w:val="24"/>
          <w:szCs w:val="24"/>
        </w:rPr>
        <w:t xml:space="preserve">“The test is not limited to whether there would be a substantial risk to the claimant from any work he may undertake.  The test is as to the risk </w:t>
      </w:r>
      <w:proofErr w:type="gramStart"/>
      <w:r w:rsidRPr="002B5250">
        <w:rPr>
          <w:rFonts w:ascii="Arial" w:hAnsi="Arial" w:cs="Arial"/>
          <w:color w:val="000000" w:themeColor="text1"/>
          <w:sz w:val="24"/>
          <w:szCs w:val="24"/>
        </w:rPr>
        <w:t>as a result of</w:t>
      </w:r>
      <w:proofErr w:type="gramEnd"/>
      <w:r w:rsidRPr="002B5250">
        <w:rPr>
          <w:rFonts w:ascii="Arial" w:hAnsi="Arial" w:cs="Arial"/>
          <w:color w:val="000000" w:themeColor="text1"/>
          <w:sz w:val="24"/>
          <w:szCs w:val="24"/>
        </w:rPr>
        <w:t xml:space="preserve"> being found capable of work.  If he was found capable of work, he would lose his incapacity </w:t>
      </w:r>
      <w:proofErr w:type="gramStart"/>
      <w:r w:rsidRPr="002B5250">
        <w:rPr>
          <w:rFonts w:ascii="Arial" w:hAnsi="Arial" w:cs="Arial"/>
          <w:color w:val="000000" w:themeColor="text1"/>
          <w:sz w:val="24"/>
          <w:szCs w:val="24"/>
        </w:rPr>
        <w:t>benefit, and</w:t>
      </w:r>
      <w:proofErr w:type="gramEnd"/>
      <w:r w:rsidRPr="002B5250">
        <w:rPr>
          <w:rFonts w:ascii="Arial" w:hAnsi="Arial" w:cs="Arial"/>
          <w:color w:val="000000" w:themeColor="text1"/>
          <w:sz w:val="24"/>
          <w:szCs w:val="24"/>
        </w:rPr>
        <w:t xml:space="preserve"> would very possibly need to seek work and apply for jobseeker’s allowance.  That would involve his attending </w:t>
      </w:r>
      <w:proofErr w:type="gramStart"/>
      <w:r w:rsidRPr="002B5250">
        <w:rPr>
          <w:rFonts w:ascii="Arial" w:hAnsi="Arial" w:cs="Arial"/>
          <w:color w:val="000000" w:themeColor="text1"/>
          <w:sz w:val="24"/>
          <w:szCs w:val="24"/>
        </w:rPr>
        <w:t>interviews, and</w:t>
      </w:r>
      <w:proofErr w:type="gramEnd"/>
      <w:r w:rsidRPr="002B5250">
        <w:rPr>
          <w:rFonts w:ascii="Arial" w:hAnsi="Arial" w:cs="Arial"/>
          <w:color w:val="000000" w:themeColor="text1"/>
          <w:sz w:val="24"/>
          <w:szCs w:val="24"/>
        </w:rPr>
        <w:t xml:space="preserve"> going through all the other steps that would be needed to obtain and keep jobseeker’s allowance. (at para 10).”</w:t>
      </w:r>
    </w:p>
    <w:p w14:paraId="40C72CBE" w14:textId="77777777" w:rsidR="006211BC" w:rsidRPr="002B5250" w:rsidRDefault="006211BC" w:rsidP="003425A4">
      <w:pPr>
        <w:tabs>
          <w:tab w:val="left" w:pos="510"/>
          <w:tab w:val="left" w:pos="1077"/>
          <w:tab w:val="left" w:pos="1797"/>
        </w:tabs>
        <w:spacing w:after="0" w:line="240" w:lineRule="auto"/>
        <w:jc w:val="both"/>
        <w:rPr>
          <w:rFonts w:ascii="Arial" w:hAnsi="Arial" w:cs="Arial"/>
          <w:color w:val="000000" w:themeColor="text1"/>
          <w:sz w:val="24"/>
          <w:szCs w:val="24"/>
        </w:rPr>
      </w:pPr>
    </w:p>
    <w:p w14:paraId="2191C6DF" w14:textId="15FF53FE" w:rsidR="009D0D57" w:rsidRPr="002B5250" w:rsidRDefault="003617A1" w:rsidP="00CA6D84">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14.</w:t>
      </w:r>
      <w:r>
        <w:rPr>
          <w:rFonts w:ascii="Arial" w:hAnsi="Arial" w:cs="Arial"/>
          <w:color w:val="000000" w:themeColor="text1"/>
          <w:sz w:val="24"/>
          <w:szCs w:val="24"/>
        </w:rPr>
        <w:tab/>
      </w:r>
      <w:r w:rsidR="009C4ECA" w:rsidRPr="002B5250">
        <w:rPr>
          <w:rFonts w:ascii="Arial" w:hAnsi="Arial" w:cs="Arial"/>
          <w:color w:val="000000" w:themeColor="text1"/>
          <w:sz w:val="24"/>
          <w:szCs w:val="24"/>
        </w:rPr>
        <w:t xml:space="preserve">That passage has been applied in </w:t>
      </w:r>
      <w:proofErr w:type="gramStart"/>
      <w:r w:rsidR="009C4ECA" w:rsidRPr="002B5250">
        <w:rPr>
          <w:rFonts w:ascii="Arial" w:hAnsi="Arial" w:cs="Arial"/>
          <w:color w:val="000000" w:themeColor="text1"/>
          <w:sz w:val="24"/>
          <w:szCs w:val="24"/>
        </w:rPr>
        <w:t>a number of</w:t>
      </w:r>
      <w:proofErr w:type="gramEnd"/>
      <w:r w:rsidR="009C4ECA" w:rsidRPr="002B5250">
        <w:rPr>
          <w:rFonts w:ascii="Arial" w:hAnsi="Arial" w:cs="Arial"/>
          <w:color w:val="000000" w:themeColor="text1"/>
          <w:sz w:val="24"/>
          <w:szCs w:val="24"/>
        </w:rPr>
        <w:t xml:space="preserve"> decisions, among them the reported decision of </w:t>
      </w:r>
      <w:r w:rsidR="009C4ECA" w:rsidRPr="002B5250">
        <w:rPr>
          <w:rFonts w:ascii="Arial" w:hAnsi="Arial" w:cs="Arial"/>
          <w:i/>
          <w:iCs/>
          <w:color w:val="000000" w:themeColor="text1"/>
          <w:sz w:val="24"/>
          <w:szCs w:val="24"/>
        </w:rPr>
        <w:t>NS v SSWP (ESA)</w:t>
      </w:r>
      <w:r w:rsidR="009C4ECA" w:rsidRPr="002B5250">
        <w:rPr>
          <w:rFonts w:ascii="Arial" w:hAnsi="Arial" w:cs="Arial"/>
          <w:color w:val="000000" w:themeColor="text1"/>
          <w:sz w:val="24"/>
          <w:szCs w:val="24"/>
        </w:rPr>
        <w:t xml:space="preserve"> [2014] UKUT 115 (AAC) [2014] AACR 33. </w:t>
      </w:r>
      <w:r w:rsidR="00121DB7">
        <w:rPr>
          <w:rFonts w:ascii="Arial" w:hAnsi="Arial" w:cs="Arial"/>
          <w:color w:val="000000" w:themeColor="text1"/>
          <w:sz w:val="24"/>
          <w:szCs w:val="24"/>
        </w:rPr>
        <w:t xml:space="preserve"> </w:t>
      </w:r>
      <w:r w:rsidR="009C4ECA" w:rsidRPr="002B5250">
        <w:rPr>
          <w:rFonts w:ascii="Arial" w:hAnsi="Arial" w:cs="Arial"/>
          <w:color w:val="000000" w:themeColor="text1"/>
          <w:sz w:val="24"/>
          <w:szCs w:val="24"/>
        </w:rPr>
        <w:t xml:space="preserve">Although </w:t>
      </w:r>
      <w:r w:rsidR="009C4ECA" w:rsidRPr="002B5250">
        <w:rPr>
          <w:rFonts w:ascii="Arial" w:hAnsi="Arial" w:cs="Arial"/>
          <w:i/>
          <w:iCs/>
          <w:color w:val="000000" w:themeColor="text1"/>
          <w:sz w:val="24"/>
          <w:szCs w:val="24"/>
        </w:rPr>
        <w:t xml:space="preserve">IJ </w:t>
      </w:r>
      <w:r w:rsidR="009C4ECA" w:rsidRPr="002B5250">
        <w:rPr>
          <w:rFonts w:ascii="Arial" w:hAnsi="Arial" w:cs="Arial"/>
          <w:color w:val="000000" w:themeColor="text1"/>
          <w:sz w:val="24"/>
          <w:szCs w:val="24"/>
        </w:rPr>
        <w:t xml:space="preserve">was criticised in </w:t>
      </w:r>
      <w:r w:rsidR="009C4ECA" w:rsidRPr="002B5250">
        <w:rPr>
          <w:rFonts w:ascii="Arial" w:hAnsi="Arial" w:cs="Arial"/>
          <w:i/>
          <w:iCs/>
          <w:color w:val="000000" w:themeColor="text1"/>
          <w:sz w:val="24"/>
          <w:szCs w:val="24"/>
        </w:rPr>
        <w:t>MW v SSWP</w:t>
      </w:r>
      <w:r w:rsidR="009C4ECA" w:rsidRPr="002B5250">
        <w:rPr>
          <w:rFonts w:ascii="Arial" w:hAnsi="Arial" w:cs="Arial"/>
          <w:color w:val="000000" w:themeColor="text1"/>
          <w:sz w:val="24"/>
          <w:szCs w:val="24"/>
        </w:rPr>
        <w:t xml:space="preserve"> [2015] UKUT 665, </w:t>
      </w:r>
      <w:r w:rsidR="009C4ECA" w:rsidRPr="002B5250">
        <w:rPr>
          <w:rFonts w:ascii="Arial" w:hAnsi="Arial" w:cs="Arial"/>
          <w:i/>
          <w:iCs/>
          <w:color w:val="000000" w:themeColor="text1"/>
          <w:sz w:val="24"/>
          <w:szCs w:val="24"/>
        </w:rPr>
        <w:t xml:space="preserve">MW </w:t>
      </w:r>
      <w:r w:rsidR="009C4ECA" w:rsidRPr="002B5250">
        <w:rPr>
          <w:rFonts w:ascii="Arial" w:hAnsi="Arial" w:cs="Arial"/>
          <w:color w:val="000000" w:themeColor="text1"/>
          <w:sz w:val="24"/>
          <w:szCs w:val="24"/>
        </w:rPr>
        <w:t xml:space="preserve">makes no reference to the reported decision in </w:t>
      </w:r>
      <w:r w:rsidR="009C4ECA" w:rsidRPr="002B5250">
        <w:rPr>
          <w:rFonts w:ascii="Arial" w:hAnsi="Arial" w:cs="Arial"/>
          <w:i/>
          <w:iCs/>
          <w:color w:val="000000" w:themeColor="text1"/>
          <w:sz w:val="24"/>
          <w:szCs w:val="24"/>
        </w:rPr>
        <w:t>NS</w:t>
      </w:r>
      <w:r w:rsidR="009C4ECA" w:rsidRPr="002B5250">
        <w:rPr>
          <w:rFonts w:ascii="Arial" w:hAnsi="Arial" w:cs="Arial"/>
          <w:color w:val="000000" w:themeColor="text1"/>
          <w:sz w:val="24"/>
          <w:szCs w:val="24"/>
        </w:rPr>
        <w:t xml:space="preserve"> and, as a reported decision, it would generally be the latter which would determine the position. </w:t>
      </w:r>
      <w:r w:rsidR="00121DB7">
        <w:rPr>
          <w:rFonts w:ascii="Arial" w:hAnsi="Arial" w:cs="Arial"/>
          <w:color w:val="000000" w:themeColor="text1"/>
          <w:sz w:val="24"/>
          <w:szCs w:val="24"/>
        </w:rPr>
        <w:t xml:space="preserve"> </w:t>
      </w:r>
      <w:r w:rsidR="009C4ECA" w:rsidRPr="002B5250">
        <w:rPr>
          <w:rFonts w:ascii="Arial" w:hAnsi="Arial" w:cs="Arial"/>
          <w:color w:val="000000" w:themeColor="text1"/>
          <w:sz w:val="24"/>
          <w:szCs w:val="24"/>
        </w:rPr>
        <w:t xml:space="preserve">In </w:t>
      </w:r>
      <w:r w:rsidR="009C4ECA" w:rsidRPr="002B5250">
        <w:rPr>
          <w:rFonts w:ascii="Arial" w:hAnsi="Arial" w:cs="Arial"/>
          <w:i/>
          <w:iCs/>
          <w:color w:val="000000" w:themeColor="text1"/>
          <w:sz w:val="24"/>
          <w:szCs w:val="24"/>
        </w:rPr>
        <w:t>ET v SSWP (UC)</w:t>
      </w:r>
      <w:r w:rsidR="009C4ECA" w:rsidRPr="002B5250">
        <w:rPr>
          <w:rFonts w:ascii="Arial" w:hAnsi="Arial" w:cs="Arial"/>
          <w:color w:val="000000" w:themeColor="text1"/>
          <w:sz w:val="24"/>
          <w:szCs w:val="24"/>
        </w:rPr>
        <w:t xml:space="preserve"> [2021] UKUT 47 [2021] AACR 6 (so a further reported decision), Judge Wright followed </w:t>
      </w:r>
      <w:r w:rsidR="009C4ECA" w:rsidRPr="002B5250">
        <w:rPr>
          <w:rFonts w:ascii="Arial" w:hAnsi="Arial" w:cs="Arial"/>
          <w:i/>
          <w:iCs/>
          <w:color w:val="000000" w:themeColor="text1"/>
          <w:sz w:val="24"/>
          <w:szCs w:val="24"/>
        </w:rPr>
        <w:t>IJ</w:t>
      </w:r>
      <w:r w:rsidR="009C4ECA" w:rsidRPr="002B5250">
        <w:rPr>
          <w:rFonts w:ascii="Arial" w:hAnsi="Arial" w:cs="Arial"/>
          <w:color w:val="000000" w:themeColor="text1"/>
          <w:sz w:val="24"/>
          <w:szCs w:val="24"/>
        </w:rPr>
        <w:t xml:space="preserve"> and </w:t>
      </w:r>
      <w:r w:rsidR="009C4ECA" w:rsidRPr="002B5250">
        <w:rPr>
          <w:rFonts w:ascii="Arial" w:hAnsi="Arial" w:cs="Arial"/>
          <w:i/>
          <w:iCs/>
          <w:color w:val="000000" w:themeColor="text1"/>
          <w:sz w:val="24"/>
          <w:szCs w:val="24"/>
        </w:rPr>
        <w:t>NS,</w:t>
      </w:r>
      <w:r w:rsidR="009C4ECA" w:rsidRPr="002B5250">
        <w:rPr>
          <w:rFonts w:ascii="Arial" w:hAnsi="Arial" w:cs="Arial"/>
          <w:color w:val="000000" w:themeColor="text1"/>
          <w:sz w:val="24"/>
          <w:szCs w:val="24"/>
        </w:rPr>
        <w:t xml:space="preserve"> concluding that the Court of Appeal’s decision in </w:t>
      </w:r>
      <w:r w:rsidR="009C4ECA" w:rsidRPr="002B5250">
        <w:rPr>
          <w:rFonts w:ascii="Arial" w:hAnsi="Arial" w:cs="Arial"/>
          <w:i/>
          <w:iCs/>
          <w:color w:val="000000" w:themeColor="text1"/>
          <w:sz w:val="24"/>
          <w:szCs w:val="24"/>
        </w:rPr>
        <w:t xml:space="preserve">Charlton </w:t>
      </w:r>
      <w:r w:rsidR="009C4ECA" w:rsidRPr="002B5250">
        <w:rPr>
          <w:rFonts w:ascii="Arial" w:hAnsi="Arial" w:cs="Arial"/>
          <w:color w:val="000000" w:themeColor="text1"/>
          <w:sz w:val="24"/>
          <w:szCs w:val="24"/>
        </w:rPr>
        <w:t>did not require him to hold otherwise.  I am, accordingly, satisfied that the passage quoted above correctly states the law.  C</w:t>
      </w:r>
      <w:r w:rsidR="00C95A60" w:rsidRPr="002B5250">
        <w:rPr>
          <w:rFonts w:ascii="Arial" w:hAnsi="Arial" w:cs="Arial"/>
          <w:color w:val="000000" w:themeColor="text1"/>
          <w:sz w:val="24"/>
          <w:szCs w:val="24"/>
        </w:rPr>
        <w:t>ases covered by th</w:t>
      </w:r>
      <w:r w:rsidR="009C4ECA" w:rsidRPr="002B5250">
        <w:rPr>
          <w:rFonts w:ascii="Arial" w:hAnsi="Arial" w:cs="Arial"/>
          <w:color w:val="000000" w:themeColor="text1"/>
          <w:sz w:val="24"/>
          <w:szCs w:val="24"/>
        </w:rPr>
        <w:t>is</w:t>
      </w:r>
      <w:r w:rsidR="00C95A60" w:rsidRPr="002B5250">
        <w:rPr>
          <w:rFonts w:ascii="Arial" w:hAnsi="Arial" w:cs="Arial"/>
          <w:color w:val="000000" w:themeColor="text1"/>
          <w:sz w:val="24"/>
          <w:szCs w:val="24"/>
        </w:rPr>
        <w:t xml:space="preserve"> line of authority may well be exceptional, but the matter had been </w:t>
      </w:r>
      <w:proofErr w:type="gramStart"/>
      <w:r w:rsidR="00C95A60" w:rsidRPr="002B5250">
        <w:rPr>
          <w:rFonts w:ascii="Arial" w:hAnsi="Arial" w:cs="Arial"/>
          <w:color w:val="000000" w:themeColor="text1"/>
          <w:sz w:val="24"/>
          <w:szCs w:val="24"/>
        </w:rPr>
        <w:t>raised</w:t>
      </w:r>
      <w:proofErr w:type="gramEnd"/>
      <w:r w:rsidR="00C95A60" w:rsidRPr="002B5250">
        <w:rPr>
          <w:rFonts w:ascii="Arial" w:hAnsi="Arial" w:cs="Arial"/>
          <w:color w:val="000000" w:themeColor="text1"/>
          <w:sz w:val="24"/>
          <w:szCs w:val="24"/>
        </w:rPr>
        <w:t xml:space="preserve"> and the tribunal needed to address it and show that it had addressed it.</w:t>
      </w:r>
    </w:p>
    <w:p w14:paraId="708724C3" w14:textId="77777777" w:rsidR="009D0D57" w:rsidRPr="002B5250" w:rsidRDefault="009D0D57" w:rsidP="00CA6D84">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0B9A3F2F" w14:textId="604F66BF" w:rsidR="009D0D57" w:rsidRPr="002B5250" w:rsidRDefault="00121DB7" w:rsidP="00CA6D84">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15.</w:t>
      </w:r>
      <w:r>
        <w:rPr>
          <w:rFonts w:ascii="Arial" w:hAnsi="Arial" w:cs="Arial"/>
          <w:color w:val="000000" w:themeColor="text1"/>
          <w:sz w:val="24"/>
          <w:szCs w:val="24"/>
        </w:rPr>
        <w:tab/>
      </w:r>
      <w:r w:rsidR="00C95A60" w:rsidRPr="002B5250">
        <w:rPr>
          <w:rFonts w:ascii="Arial" w:hAnsi="Arial" w:cs="Arial"/>
          <w:color w:val="000000" w:themeColor="text1"/>
          <w:sz w:val="24"/>
          <w:szCs w:val="24"/>
        </w:rPr>
        <w:t>I do not have the evidence which will enable me to make the necessary further findings of fact and so the case must be remitted to a fresh panel of the tribunal, will need to apply the authorities correctly cited by the appellant’s representative.</w:t>
      </w:r>
    </w:p>
    <w:p w14:paraId="3776A8BE" w14:textId="77777777" w:rsidR="009D0D57" w:rsidRPr="002B5250" w:rsidRDefault="009D0D57" w:rsidP="00CA6D84">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5E34637A" w14:textId="5059E6D5" w:rsidR="009D0D57" w:rsidRPr="002B5250" w:rsidRDefault="00121DB7" w:rsidP="00CA6D84">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16.</w:t>
      </w:r>
      <w:r>
        <w:rPr>
          <w:rFonts w:ascii="Arial" w:hAnsi="Arial" w:cs="Arial"/>
          <w:color w:val="000000" w:themeColor="text1"/>
          <w:sz w:val="24"/>
          <w:szCs w:val="24"/>
        </w:rPr>
        <w:tab/>
      </w:r>
      <w:r w:rsidR="009C4ECA" w:rsidRPr="002B5250">
        <w:rPr>
          <w:rFonts w:ascii="Arial" w:hAnsi="Arial" w:cs="Arial"/>
          <w:color w:val="000000" w:themeColor="text1"/>
          <w:sz w:val="24"/>
          <w:szCs w:val="24"/>
        </w:rPr>
        <w:t>The new panel</w:t>
      </w:r>
      <w:r w:rsidR="00C95A60" w:rsidRPr="002B5250">
        <w:rPr>
          <w:rFonts w:ascii="Arial" w:hAnsi="Arial" w:cs="Arial"/>
          <w:color w:val="000000" w:themeColor="text1"/>
          <w:sz w:val="24"/>
          <w:szCs w:val="24"/>
        </w:rPr>
        <w:t xml:space="preserve"> will need to apply the wording of reg 29(2)(b) as it stands: I emphasise that (as the tribunal correctly identified) the test is one of “substantial risk” to mental or physical health. </w:t>
      </w:r>
      <w:r>
        <w:rPr>
          <w:rFonts w:ascii="Arial" w:hAnsi="Arial" w:cs="Arial"/>
          <w:color w:val="000000" w:themeColor="text1"/>
          <w:sz w:val="24"/>
          <w:szCs w:val="24"/>
        </w:rPr>
        <w:t xml:space="preserve"> </w:t>
      </w:r>
      <w:r w:rsidR="00C95A60" w:rsidRPr="002B5250">
        <w:rPr>
          <w:rFonts w:ascii="Arial" w:hAnsi="Arial" w:cs="Arial"/>
          <w:color w:val="000000" w:themeColor="text1"/>
          <w:sz w:val="24"/>
          <w:szCs w:val="24"/>
        </w:rPr>
        <w:t>That a person’s health may (as submitted) be “made worse” or that the risk is</w:t>
      </w:r>
      <w:r w:rsidR="004D5E95" w:rsidRPr="002B5250">
        <w:rPr>
          <w:rFonts w:ascii="Arial" w:hAnsi="Arial" w:cs="Arial"/>
          <w:color w:val="000000" w:themeColor="text1"/>
          <w:sz w:val="24"/>
          <w:szCs w:val="24"/>
        </w:rPr>
        <w:t xml:space="preserve"> “</w:t>
      </w:r>
      <w:r w:rsidR="00C95A60" w:rsidRPr="002B5250">
        <w:rPr>
          <w:rFonts w:ascii="Arial" w:hAnsi="Arial" w:cs="Arial"/>
          <w:color w:val="000000" w:themeColor="text1"/>
          <w:sz w:val="24"/>
          <w:szCs w:val="24"/>
        </w:rPr>
        <w:t>significant” are not, of themselves, the statutory test.</w:t>
      </w:r>
    </w:p>
    <w:p w14:paraId="1AD93316" w14:textId="77777777" w:rsidR="009D0D57" w:rsidRPr="002B5250" w:rsidRDefault="009D0D57" w:rsidP="00CA6D84">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19899ED3" w14:textId="74B64B44" w:rsidR="009D0D57" w:rsidRPr="002B5250" w:rsidRDefault="00121DB7" w:rsidP="00CA6D84">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17.</w:t>
      </w:r>
      <w:r>
        <w:rPr>
          <w:rFonts w:ascii="Arial" w:hAnsi="Arial" w:cs="Arial"/>
          <w:color w:val="000000" w:themeColor="text1"/>
          <w:sz w:val="24"/>
          <w:szCs w:val="24"/>
        </w:rPr>
        <w:tab/>
      </w:r>
      <w:r w:rsidR="00C95A60" w:rsidRPr="002B5250">
        <w:rPr>
          <w:rFonts w:ascii="Arial" w:hAnsi="Arial" w:cs="Arial"/>
          <w:color w:val="000000" w:themeColor="text1"/>
          <w:sz w:val="24"/>
          <w:szCs w:val="24"/>
        </w:rPr>
        <w:t xml:space="preserve">The Department is entitled to supersede a previous decision following receipt of a report by </w:t>
      </w:r>
      <w:proofErr w:type="gramStart"/>
      <w:r w:rsidR="00C95A60" w:rsidRPr="002B5250">
        <w:rPr>
          <w:rFonts w:ascii="Arial" w:hAnsi="Arial" w:cs="Arial"/>
          <w:color w:val="000000" w:themeColor="text1"/>
          <w:sz w:val="24"/>
          <w:szCs w:val="24"/>
        </w:rPr>
        <w:t>a</w:t>
      </w:r>
      <w:proofErr w:type="gramEnd"/>
      <w:r w:rsidR="00C95A60" w:rsidRPr="002B5250">
        <w:rPr>
          <w:rFonts w:ascii="Arial" w:hAnsi="Arial" w:cs="Arial"/>
          <w:color w:val="000000" w:themeColor="text1"/>
          <w:sz w:val="24"/>
          <w:szCs w:val="24"/>
        </w:rPr>
        <w:t xml:space="preserve"> HCP: see reg 6(2)(q) of the Social Security and Child Support (Decisions and Appeals) Regulations (Northern Ireland) 1999 SI 1999/162.  However, that does not absolve a tribunal of the duty to give adequate reasons to explain why on the facts it is reaching a different conclusion from that previously reached.</w:t>
      </w:r>
    </w:p>
    <w:p w14:paraId="4F9EB13C" w14:textId="77777777" w:rsidR="009D0D57" w:rsidRPr="002B5250" w:rsidRDefault="009D0D57" w:rsidP="00CA6D84">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16022790" w14:textId="388F335E" w:rsidR="00C95A60" w:rsidRPr="002B5250" w:rsidRDefault="00CA6D84" w:rsidP="00CA6D84">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18.</w:t>
      </w:r>
      <w:r>
        <w:rPr>
          <w:rFonts w:ascii="Arial" w:hAnsi="Arial" w:cs="Arial"/>
          <w:color w:val="000000" w:themeColor="text1"/>
          <w:sz w:val="24"/>
          <w:szCs w:val="24"/>
        </w:rPr>
        <w:tab/>
      </w:r>
      <w:r w:rsidR="00C95A60" w:rsidRPr="002B5250">
        <w:rPr>
          <w:rFonts w:ascii="Arial" w:hAnsi="Arial" w:cs="Arial"/>
          <w:color w:val="000000" w:themeColor="text1"/>
          <w:sz w:val="24"/>
          <w:szCs w:val="24"/>
        </w:rPr>
        <w:t xml:space="preserve">Finally, I note that criticism is made </w:t>
      </w:r>
      <w:r w:rsidR="00D2089F" w:rsidRPr="002B5250">
        <w:rPr>
          <w:rFonts w:ascii="Arial" w:hAnsi="Arial" w:cs="Arial"/>
          <w:color w:val="000000" w:themeColor="text1"/>
          <w:sz w:val="24"/>
          <w:szCs w:val="24"/>
        </w:rPr>
        <w:t xml:space="preserve">of </w:t>
      </w:r>
      <w:r w:rsidR="00C95A60" w:rsidRPr="002B5250">
        <w:rPr>
          <w:rFonts w:ascii="Arial" w:hAnsi="Arial" w:cs="Arial"/>
          <w:color w:val="000000" w:themeColor="text1"/>
          <w:sz w:val="24"/>
          <w:szCs w:val="24"/>
        </w:rPr>
        <w:t xml:space="preserve">the panel’s failure to ask questions about the appellant’s previous experience of work and its impact upon him </w:t>
      </w:r>
      <w:r w:rsidR="00C95A60" w:rsidRPr="002B5250">
        <w:rPr>
          <w:rFonts w:ascii="Arial" w:hAnsi="Arial" w:cs="Arial"/>
          <w:color w:val="000000" w:themeColor="text1"/>
          <w:sz w:val="24"/>
          <w:szCs w:val="24"/>
        </w:rPr>
        <w:lastRenderedPageBreak/>
        <w:t>(see para 9.b.</w:t>
      </w:r>
      <w:r w:rsidR="009D0D57" w:rsidRPr="002B5250">
        <w:rPr>
          <w:rFonts w:ascii="Arial" w:hAnsi="Arial" w:cs="Arial"/>
          <w:color w:val="000000" w:themeColor="text1"/>
          <w:sz w:val="24"/>
          <w:szCs w:val="24"/>
        </w:rPr>
        <w:t>(</w:t>
      </w:r>
      <w:r w:rsidR="00C95A60" w:rsidRPr="002B5250">
        <w:rPr>
          <w:rFonts w:ascii="Arial" w:hAnsi="Arial" w:cs="Arial"/>
          <w:color w:val="000000" w:themeColor="text1"/>
          <w:sz w:val="24"/>
          <w:szCs w:val="24"/>
        </w:rPr>
        <w:t>ii</w:t>
      </w:r>
      <w:r w:rsidR="009D0D57" w:rsidRPr="002B5250">
        <w:rPr>
          <w:rFonts w:ascii="Arial" w:hAnsi="Arial" w:cs="Arial"/>
          <w:color w:val="000000" w:themeColor="text1"/>
          <w:sz w:val="24"/>
          <w:szCs w:val="24"/>
        </w:rPr>
        <w:t>)</w:t>
      </w:r>
      <w:r w:rsidR="00C95A60" w:rsidRPr="002B5250">
        <w:rPr>
          <w:rFonts w:ascii="Arial" w:hAnsi="Arial" w:cs="Arial"/>
          <w:color w:val="000000" w:themeColor="text1"/>
          <w:sz w:val="24"/>
          <w:szCs w:val="24"/>
        </w:rPr>
        <w:t xml:space="preserve"> above).  It may sometimes be possible to identify, after the event, a further line of questioning a tribunal </w:t>
      </w:r>
      <w:r w:rsidR="00C95A60" w:rsidRPr="002B5250">
        <w:rPr>
          <w:rFonts w:ascii="Arial" w:hAnsi="Arial" w:cs="Arial"/>
          <w:i/>
          <w:iCs/>
          <w:color w:val="000000" w:themeColor="text1"/>
          <w:sz w:val="24"/>
          <w:szCs w:val="24"/>
        </w:rPr>
        <w:t>might</w:t>
      </w:r>
      <w:r w:rsidR="00C95A60" w:rsidRPr="002B5250">
        <w:rPr>
          <w:rFonts w:ascii="Arial" w:hAnsi="Arial" w:cs="Arial"/>
          <w:color w:val="000000" w:themeColor="text1"/>
          <w:sz w:val="24"/>
          <w:szCs w:val="24"/>
        </w:rPr>
        <w:t xml:space="preserve"> have put.  That does not necessarily mean that it was in error of law for failing to do so.  In the present case, the appellant was and is represented and it was open to the representative to have asked those questions had she thought them relevant. </w:t>
      </w:r>
      <w:r>
        <w:rPr>
          <w:rFonts w:ascii="Arial" w:hAnsi="Arial" w:cs="Arial"/>
          <w:color w:val="000000" w:themeColor="text1"/>
          <w:sz w:val="24"/>
          <w:szCs w:val="24"/>
        </w:rPr>
        <w:t xml:space="preserve"> </w:t>
      </w:r>
      <w:r w:rsidR="00C95A60" w:rsidRPr="002B5250">
        <w:rPr>
          <w:rFonts w:ascii="Arial" w:hAnsi="Arial" w:cs="Arial"/>
          <w:color w:val="000000" w:themeColor="text1"/>
          <w:sz w:val="24"/>
          <w:szCs w:val="24"/>
        </w:rPr>
        <w:t>She will have a further opportunity to do so at the rehearing of the remitted case.</w:t>
      </w:r>
    </w:p>
    <w:p w14:paraId="6BB46DD7" w14:textId="68B267ED" w:rsidR="009D0D57" w:rsidRDefault="00495593" w:rsidP="006211BC">
      <w:pPr>
        <w:spacing w:after="0" w:line="240" w:lineRule="auto"/>
        <w:rPr>
          <w:rFonts w:ascii="Arial" w:hAnsi="Arial" w:cs="Arial"/>
          <w:color w:val="000000" w:themeColor="text1"/>
          <w:sz w:val="24"/>
          <w:szCs w:val="24"/>
        </w:rPr>
      </w:pPr>
      <w:r w:rsidRPr="002B5250">
        <w:rPr>
          <w:rFonts w:ascii="Arial" w:hAnsi="Arial" w:cs="Arial"/>
          <w:noProof/>
          <w:color w:val="000000" w:themeColor="text1"/>
          <w:kern w:val="0"/>
          <w:sz w:val="24"/>
          <w:szCs w:val="24"/>
        </w:rPr>
        <w:drawing>
          <wp:anchor distT="0" distB="0" distL="114300" distR="114300" simplePos="0" relativeHeight="251658240" behindDoc="1" locked="0" layoutInCell="1" allowOverlap="1" wp14:anchorId="7ED4E679" wp14:editId="747DEA5E">
            <wp:simplePos x="0" y="0"/>
            <wp:positionH relativeFrom="column">
              <wp:posOffset>522605</wp:posOffset>
            </wp:positionH>
            <wp:positionV relativeFrom="paragraph">
              <wp:posOffset>68580</wp:posOffset>
            </wp:positionV>
            <wp:extent cx="2336800" cy="419100"/>
            <wp:effectExtent l="0" t="0" r="6350" b="0"/>
            <wp:wrapTight wrapText="bothSides">
              <wp:wrapPolygon edited="0">
                <wp:start x="0" y="0"/>
                <wp:lineTo x="0" y="20618"/>
                <wp:lineTo x="21483" y="20618"/>
                <wp:lineTo x="214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18750" b="12500"/>
                    <a:stretch/>
                  </pic:blipFill>
                  <pic:spPr bwMode="auto">
                    <a:xfrm>
                      <a:off x="0" y="0"/>
                      <a:ext cx="2336800" cy="419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444C25" w14:textId="77777777" w:rsidR="00495593" w:rsidRPr="002B5250" w:rsidRDefault="00495593" w:rsidP="006211BC">
      <w:pPr>
        <w:spacing w:after="0" w:line="240" w:lineRule="auto"/>
        <w:rPr>
          <w:rFonts w:ascii="Arial" w:hAnsi="Arial" w:cs="Arial"/>
          <w:color w:val="000000" w:themeColor="text1"/>
          <w:sz w:val="24"/>
          <w:szCs w:val="24"/>
        </w:rPr>
      </w:pPr>
    </w:p>
    <w:p w14:paraId="47D082B1" w14:textId="33ECC34F" w:rsidR="009D0D57" w:rsidRPr="002B5250" w:rsidRDefault="009D0D57" w:rsidP="00495593">
      <w:pPr>
        <w:spacing w:after="0" w:line="240" w:lineRule="auto"/>
        <w:rPr>
          <w:rFonts w:ascii="Arial" w:hAnsi="Arial" w:cs="Arial"/>
          <w:color w:val="000000" w:themeColor="text1"/>
          <w:sz w:val="24"/>
          <w:szCs w:val="24"/>
        </w:rPr>
      </w:pPr>
    </w:p>
    <w:p w14:paraId="219DC543" w14:textId="765F7A8A" w:rsidR="009D0D57" w:rsidRPr="00495593" w:rsidRDefault="009D0D57" w:rsidP="00495593">
      <w:pPr>
        <w:spacing w:after="0" w:line="240" w:lineRule="auto"/>
        <w:rPr>
          <w:rFonts w:ascii="Arial" w:hAnsi="Arial" w:cs="Arial"/>
          <w:color w:val="000000" w:themeColor="text1"/>
          <w:sz w:val="24"/>
          <w:szCs w:val="24"/>
        </w:rPr>
      </w:pPr>
      <w:r w:rsidRPr="002B5250">
        <w:rPr>
          <w:rFonts w:ascii="Arial" w:hAnsi="Arial" w:cs="Arial"/>
          <w:color w:val="000000" w:themeColor="text1"/>
          <w:sz w:val="24"/>
          <w:szCs w:val="24"/>
        </w:rPr>
        <w:t>(Signed</w:t>
      </w:r>
      <w:r w:rsidRPr="00495593">
        <w:rPr>
          <w:rFonts w:ascii="Arial" w:hAnsi="Arial" w:cs="Arial"/>
          <w:color w:val="000000" w:themeColor="text1"/>
          <w:sz w:val="24"/>
          <w:szCs w:val="24"/>
        </w:rPr>
        <w:t>):</w:t>
      </w:r>
      <w:r w:rsidR="00495593" w:rsidRPr="00495593">
        <w:rPr>
          <w:rFonts w:ascii="Arial" w:hAnsi="Arial" w:cs="Arial"/>
          <w:color w:val="000000" w:themeColor="text1"/>
          <w:sz w:val="24"/>
          <w:szCs w:val="24"/>
        </w:rPr>
        <w:t xml:space="preserve">  </w:t>
      </w:r>
      <w:r w:rsidRPr="00495593">
        <w:rPr>
          <w:rFonts w:ascii="Arial" w:hAnsi="Arial" w:cs="Arial"/>
          <w:color w:val="000000" w:themeColor="text1"/>
          <w:sz w:val="24"/>
          <w:szCs w:val="24"/>
        </w:rPr>
        <w:t>C G WARD</w:t>
      </w:r>
    </w:p>
    <w:p w14:paraId="1217A388" w14:textId="77777777" w:rsidR="00495593" w:rsidRPr="00495593" w:rsidRDefault="00495593" w:rsidP="00495593">
      <w:pPr>
        <w:spacing w:after="0" w:line="240" w:lineRule="auto"/>
        <w:rPr>
          <w:rFonts w:ascii="Arial" w:hAnsi="Arial" w:cs="Arial"/>
          <w:color w:val="000000" w:themeColor="text1"/>
          <w:sz w:val="24"/>
          <w:szCs w:val="24"/>
        </w:rPr>
      </w:pPr>
    </w:p>
    <w:p w14:paraId="3CA55230" w14:textId="0164C64A" w:rsidR="009D0D57" w:rsidRPr="00495593" w:rsidRDefault="009D0D57" w:rsidP="00495593">
      <w:pPr>
        <w:spacing w:after="0" w:line="240" w:lineRule="auto"/>
        <w:rPr>
          <w:rFonts w:ascii="Arial" w:hAnsi="Arial" w:cs="Arial"/>
          <w:color w:val="000000" w:themeColor="text1"/>
          <w:sz w:val="24"/>
          <w:szCs w:val="24"/>
        </w:rPr>
      </w:pPr>
      <w:r w:rsidRPr="00495593">
        <w:rPr>
          <w:rFonts w:ascii="Arial" w:hAnsi="Arial" w:cs="Arial"/>
          <w:color w:val="000000" w:themeColor="text1"/>
          <w:sz w:val="24"/>
          <w:szCs w:val="24"/>
        </w:rPr>
        <w:t>DEPUTY COMMISSIONER (NI)</w:t>
      </w:r>
    </w:p>
    <w:p w14:paraId="2D4ED3C8" w14:textId="77777777" w:rsidR="009D0D57" w:rsidRPr="002B5250" w:rsidRDefault="009D0D57" w:rsidP="00495593">
      <w:pPr>
        <w:spacing w:after="0" w:line="240" w:lineRule="auto"/>
        <w:rPr>
          <w:rFonts w:ascii="Arial" w:hAnsi="Arial" w:cs="Arial"/>
          <w:color w:val="000000" w:themeColor="text1"/>
          <w:sz w:val="24"/>
          <w:szCs w:val="24"/>
        </w:rPr>
      </w:pPr>
    </w:p>
    <w:p w14:paraId="441F590D" w14:textId="77777777" w:rsidR="009D0D57" w:rsidRDefault="009D0D57" w:rsidP="00495593">
      <w:pPr>
        <w:spacing w:after="0" w:line="240" w:lineRule="auto"/>
        <w:rPr>
          <w:rFonts w:ascii="Arial" w:hAnsi="Arial" w:cs="Arial"/>
          <w:color w:val="000000" w:themeColor="text1"/>
          <w:sz w:val="24"/>
          <w:szCs w:val="24"/>
        </w:rPr>
      </w:pPr>
    </w:p>
    <w:p w14:paraId="32E12C35" w14:textId="77777777" w:rsidR="00495593" w:rsidRPr="002B5250" w:rsidRDefault="00495593" w:rsidP="00495593">
      <w:pPr>
        <w:spacing w:after="0" w:line="240" w:lineRule="auto"/>
        <w:rPr>
          <w:rFonts w:ascii="Arial" w:hAnsi="Arial" w:cs="Arial"/>
          <w:color w:val="000000" w:themeColor="text1"/>
          <w:sz w:val="24"/>
          <w:szCs w:val="24"/>
        </w:rPr>
      </w:pPr>
    </w:p>
    <w:p w14:paraId="454F2B49" w14:textId="1C5F3F7C" w:rsidR="009D0D57" w:rsidRPr="002B5250" w:rsidRDefault="00421096" w:rsidP="00495593">
      <w:pPr>
        <w:spacing w:after="0" w:line="240" w:lineRule="auto"/>
        <w:rPr>
          <w:rFonts w:ascii="Arial" w:hAnsi="Arial" w:cs="Arial"/>
          <w:color w:val="000000" w:themeColor="text1"/>
          <w:sz w:val="24"/>
          <w:szCs w:val="24"/>
        </w:rPr>
      </w:pPr>
      <w:r w:rsidRPr="002B5250">
        <w:rPr>
          <w:rFonts w:ascii="Arial" w:hAnsi="Arial" w:cs="Arial"/>
          <w:color w:val="000000" w:themeColor="text1"/>
          <w:sz w:val="24"/>
          <w:szCs w:val="24"/>
        </w:rPr>
        <w:t>1 April 2025</w:t>
      </w:r>
    </w:p>
    <w:sectPr w:rsidR="009D0D57" w:rsidRPr="002B5250" w:rsidSect="002B5250">
      <w:footerReference w:type="default" r:id="rId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AC069" w14:textId="77777777" w:rsidR="00577D47" w:rsidRDefault="00577D47" w:rsidP="0081377C">
      <w:pPr>
        <w:spacing w:after="0" w:line="240" w:lineRule="auto"/>
      </w:pPr>
      <w:r>
        <w:separator/>
      </w:r>
    </w:p>
  </w:endnote>
  <w:endnote w:type="continuationSeparator" w:id="0">
    <w:p w14:paraId="62092127" w14:textId="77777777" w:rsidR="00577D47" w:rsidRDefault="00577D47" w:rsidP="00813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6D537" w14:textId="2D32DC63" w:rsidR="0081377C" w:rsidRPr="003425A4" w:rsidRDefault="0081377C" w:rsidP="003425A4">
    <w:pPr>
      <w:pStyle w:val="Footer"/>
      <w:jc w:val="center"/>
      <w:rPr>
        <w:rFonts w:ascii="Arial" w:hAnsi="Arial" w:cs="Arial"/>
        <w:sz w:val="24"/>
        <w:szCs w:val="24"/>
      </w:rPr>
    </w:pPr>
    <w:r w:rsidRPr="003425A4">
      <w:rPr>
        <w:rFonts w:ascii="Arial" w:hAnsi="Arial" w:cs="Arial"/>
        <w:sz w:val="24"/>
        <w:szCs w:val="24"/>
      </w:rPr>
      <w:fldChar w:fldCharType="begin"/>
    </w:r>
    <w:r w:rsidRPr="003425A4">
      <w:rPr>
        <w:rFonts w:ascii="Arial" w:hAnsi="Arial" w:cs="Arial"/>
        <w:sz w:val="24"/>
        <w:szCs w:val="24"/>
      </w:rPr>
      <w:instrText xml:space="preserve"> PAGE   \* MERGEFORMAT </w:instrText>
    </w:r>
    <w:r w:rsidRPr="003425A4">
      <w:rPr>
        <w:rFonts w:ascii="Arial" w:hAnsi="Arial" w:cs="Arial"/>
        <w:sz w:val="24"/>
        <w:szCs w:val="24"/>
      </w:rPr>
      <w:fldChar w:fldCharType="separate"/>
    </w:r>
    <w:r w:rsidRPr="003425A4">
      <w:rPr>
        <w:rFonts w:ascii="Arial" w:hAnsi="Arial" w:cs="Arial"/>
        <w:noProof/>
        <w:sz w:val="24"/>
        <w:szCs w:val="24"/>
      </w:rPr>
      <w:t>2</w:t>
    </w:r>
    <w:r w:rsidRPr="003425A4">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8288E" w14:textId="77777777" w:rsidR="00577D47" w:rsidRDefault="00577D47" w:rsidP="0081377C">
      <w:pPr>
        <w:spacing w:after="0" w:line="240" w:lineRule="auto"/>
      </w:pPr>
      <w:r>
        <w:separator/>
      </w:r>
    </w:p>
  </w:footnote>
  <w:footnote w:type="continuationSeparator" w:id="0">
    <w:p w14:paraId="72885A9B" w14:textId="77777777" w:rsidR="00577D47" w:rsidRDefault="00577D47" w:rsidP="00813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A6B39"/>
    <w:multiLevelType w:val="hybridMultilevel"/>
    <w:tmpl w:val="80FCA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B7230D"/>
    <w:multiLevelType w:val="hybridMultilevel"/>
    <w:tmpl w:val="DE201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8A54CD"/>
    <w:multiLevelType w:val="hybridMultilevel"/>
    <w:tmpl w:val="253275D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75910453"/>
    <w:multiLevelType w:val="hybridMultilevel"/>
    <w:tmpl w:val="1AB26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2295687">
    <w:abstractNumId w:val="1"/>
  </w:num>
  <w:num w:numId="2" w16cid:durableId="122618177">
    <w:abstractNumId w:val="0"/>
  </w:num>
  <w:num w:numId="3" w16cid:durableId="1044132649">
    <w:abstractNumId w:val="2"/>
  </w:num>
  <w:num w:numId="4" w16cid:durableId="2068795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DE6"/>
    <w:rsid w:val="000B3D36"/>
    <w:rsid w:val="000D1033"/>
    <w:rsid w:val="00121DB7"/>
    <w:rsid w:val="00152A9D"/>
    <w:rsid w:val="002B12CD"/>
    <w:rsid w:val="002B5250"/>
    <w:rsid w:val="003425A4"/>
    <w:rsid w:val="00346D6C"/>
    <w:rsid w:val="003617A1"/>
    <w:rsid w:val="003A2BF9"/>
    <w:rsid w:val="004038DF"/>
    <w:rsid w:val="00421096"/>
    <w:rsid w:val="004708CE"/>
    <w:rsid w:val="00495593"/>
    <w:rsid w:val="004D34CB"/>
    <w:rsid w:val="004D5E95"/>
    <w:rsid w:val="00577D47"/>
    <w:rsid w:val="006211BC"/>
    <w:rsid w:val="006677BC"/>
    <w:rsid w:val="007575AA"/>
    <w:rsid w:val="0081377C"/>
    <w:rsid w:val="00867B79"/>
    <w:rsid w:val="008936FD"/>
    <w:rsid w:val="009151A1"/>
    <w:rsid w:val="0099718E"/>
    <w:rsid w:val="009C4ECA"/>
    <w:rsid w:val="009D0D57"/>
    <w:rsid w:val="00AD79EF"/>
    <w:rsid w:val="00AF6818"/>
    <w:rsid w:val="00B06382"/>
    <w:rsid w:val="00B230BC"/>
    <w:rsid w:val="00BC48B2"/>
    <w:rsid w:val="00BF3E42"/>
    <w:rsid w:val="00C02DE6"/>
    <w:rsid w:val="00C33637"/>
    <w:rsid w:val="00C95A60"/>
    <w:rsid w:val="00CA6D84"/>
    <w:rsid w:val="00D2089F"/>
    <w:rsid w:val="00D44A32"/>
    <w:rsid w:val="00D61E59"/>
    <w:rsid w:val="00DA6575"/>
    <w:rsid w:val="00E416C3"/>
    <w:rsid w:val="00E64A63"/>
    <w:rsid w:val="00E97FEB"/>
    <w:rsid w:val="00EE3906"/>
    <w:rsid w:val="00FF1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81033"/>
  <w15:chartTrackingRefBased/>
  <w15:docId w15:val="{9F3BD6E0-9B33-4C96-9C53-AB73F7BDD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36FD"/>
    <w:rPr>
      <w:color w:val="0563C1"/>
      <w:u w:val="single"/>
    </w:rPr>
  </w:style>
  <w:style w:type="character" w:styleId="UnresolvedMention">
    <w:name w:val="Unresolved Mention"/>
    <w:uiPriority w:val="99"/>
    <w:semiHidden/>
    <w:unhideWhenUsed/>
    <w:rsid w:val="008936FD"/>
    <w:rPr>
      <w:color w:val="605E5C"/>
      <w:shd w:val="clear" w:color="auto" w:fill="E1DFDD"/>
    </w:rPr>
  </w:style>
  <w:style w:type="paragraph" w:styleId="Header">
    <w:name w:val="header"/>
    <w:basedOn w:val="Normal"/>
    <w:link w:val="HeaderChar"/>
    <w:uiPriority w:val="99"/>
    <w:unhideWhenUsed/>
    <w:rsid w:val="0081377C"/>
    <w:pPr>
      <w:tabs>
        <w:tab w:val="center" w:pos="4513"/>
        <w:tab w:val="right" w:pos="9026"/>
      </w:tabs>
    </w:pPr>
  </w:style>
  <w:style w:type="character" w:customStyle="1" w:styleId="HeaderChar">
    <w:name w:val="Header Char"/>
    <w:link w:val="Header"/>
    <w:uiPriority w:val="99"/>
    <w:rsid w:val="0081377C"/>
    <w:rPr>
      <w:kern w:val="2"/>
      <w:sz w:val="22"/>
      <w:szCs w:val="22"/>
      <w:lang w:eastAsia="en-US"/>
    </w:rPr>
  </w:style>
  <w:style w:type="paragraph" w:styleId="Footer">
    <w:name w:val="footer"/>
    <w:basedOn w:val="Normal"/>
    <w:link w:val="FooterChar"/>
    <w:uiPriority w:val="99"/>
    <w:unhideWhenUsed/>
    <w:rsid w:val="0081377C"/>
    <w:pPr>
      <w:tabs>
        <w:tab w:val="center" w:pos="4513"/>
        <w:tab w:val="right" w:pos="9026"/>
      </w:tabs>
    </w:pPr>
  </w:style>
  <w:style w:type="character" w:customStyle="1" w:styleId="FooterChar">
    <w:name w:val="Footer Char"/>
    <w:link w:val="Footer"/>
    <w:uiPriority w:val="99"/>
    <w:rsid w:val="0081377C"/>
    <w:rPr>
      <w:kern w:val="2"/>
      <w:sz w:val="22"/>
      <w:szCs w:val="22"/>
      <w:lang w:eastAsia="en-US"/>
    </w:rPr>
  </w:style>
  <w:style w:type="paragraph" w:styleId="ListParagraph">
    <w:name w:val="List Paragraph"/>
    <w:basedOn w:val="Normal"/>
    <w:uiPriority w:val="34"/>
    <w:qFormat/>
    <w:rsid w:val="00B0638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24466">
      <w:bodyDiv w:val="1"/>
      <w:marLeft w:val="0"/>
      <w:marRight w:val="0"/>
      <w:marTop w:val="0"/>
      <w:marBottom w:val="0"/>
      <w:divBdr>
        <w:top w:val="none" w:sz="0" w:space="0" w:color="auto"/>
        <w:left w:val="none" w:sz="0" w:space="0" w:color="auto"/>
        <w:bottom w:val="none" w:sz="0" w:space="0" w:color="auto"/>
        <w:right w:val="none" w:sz="0" w:space="0" w:color="auto"/>
      </w:divBdr>
      <w:divsChild>
        <w:div w:id="739717062">
          <w:marLeft w:val="0"/>
          <w:marRight w:val="0"/>
          <w:marTop w:val="0"/>
          <w:marBottom w:val="0"/>
          <w:divBdr>
            <w:top w:val="none" w:sz="0" w:space="0" w:color="auto"/>
            <w:left w:val="none" w:sz="0" w:space="0" w:color="auto"/>
            <w:bottom w:val="none" w:sz="0" w:space="0" w:color="auto"/>
            <w:right w:val="none" w:sz="0" w:space="0" w:color="auto"/>
          </w:divBdr>
          <w:divsChild>
            <w:div w:id="535001494">
              <w:marLeft w:val="0"/>
              <w:marRight w:val="0"/>
              <w:marTop w:val="0"/>
              <w:marBottom w:val="0"/>
              <w:divBdr>
                <w:top w:val="none" w:sz="0" w:space="0" w:color="auto"/>
                <w:left w:val="none" w:sz="0" w:space="0" w:color="auto"/>
                <w:bottom w:val="none" w:sz="0" w:space="0" w:color="auto"/>
                <w:right w:val="none" w:sz="0" w:space="0" w:color="auto"/>
              </w:divBdr>
            </w:div>
            <w:div w:id="1512645221">
              <w:marLeft w:val="0"/>
              <w:marRight w:val="0"/>
              <w:marTop w:val="0"/>
              <w:marBottom w:val="0"/>
              <w:divBdr>
                <w:top w:val="none" w:sz="0" w:space="0" w:color="auto"/>
                <w:left w:val="none" w:sz="0" w:space="0" w:color="auto"/>
                <w:bottom w:val="none" w:sz="0" w:space="0" w:color="auto"/>
                <w:right w:val="none" w:sz="0" w:space="0" w:color="auto"/>
              </w:divBdr>
            </w:div>
          </w:divsChild>
        </w:div>
        <w:div w:id="810170347">
          <w:marLeft w:val="0"/>
          <w:marRight w:val="0"/>
          <w:marTop w:val="0"/>
          <w:marBottom w:val="0"/>
          <w:divBdr>
            <w:top w:val="none" w:sz="0" w:space="0" w:color="auto"/>
            <w:left w:val="none" w:sz="0" w:space="0" w:color="auto"/>
            <w:bottom w:val="none" w:sz="0" w:space="0" w:color="auto"/>
            <w:right w:val="none" w:sz="0" w:space="0" w:color="auto"/>
          </w:divBdr>
          <w:divsChild>
            <w:div w:id="214391225">
              <w:marLeft w:val="0"/>
              <w:marRight w:val="0"/>
              <w:marTop w:val="0"/>
              <w:marBottom w:val="0"/>
              <w:divBdr>
                <w:top w:val="none" w:sz="0" w:space="0" w:color="auto"/>
                <w:left w:val="none" w:sz="0" w:space="0" w:color="auto"/>
                <w:bottom w:val="none" w:sz="0" w:space="0" w:color="auto"/>
                <w:right w:val="none" w:sz="0" w:space="0" w:color="auto"/>
              </w:divBdr>
            </w:div>
            <w:div w:id="1714496264">
              <w:marLeft w:val="0"/>
              <w:marRight w:val="0"/>
              <w:marTop w:val="0"/>
              <w:marBottom w:val="0"/>
              <w:divBdr>
                <w:top w:val="none" w:sz="0" w:space="0" w:color="auto"/>
                <w:left w:val="none" w:sz="0" w:space="0" w:color="auto"/>
                <w:bottom w:val="none" w:sz="0" w:space="0" w:color="auto"/>
                <w:right w:val="none" w:sz="0" w:space="0" w:color="auto"/>
              </w:divBdr>
              <w:divsChild>
                <w:div w:id="422923302">
                  <w:marLeft w:val="0"/>
                  <w:marRight w:val="0"/>
                  <w:marTop w:val="0"/>
                  <w:marBottom w:val="0"/>
                  <w:divBdr>
                    <w:top w:val="none" w:sz="0" w:space="0" w:color="auto"/>
                    <w:left w:val="none" w:sz="0" w:space="0" w:color="auto"/>
                    <w:bottom w:val="none" w:sz="0" w:space="0" w:color="auto"/>
                    <w:right w:val="none" w:sz="0" w:space="0" w:color="auto"/>
                  </w:divBdr>
                </w:div>
                <w:div w:id="8513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5004">
          <w:marLeft w:val="0"/>
          <w:marRight w:val="0"/>
          <w:marTop w:val="0"/>
          <w:marBottom w:val="0"/>
          <w:divBdr>
            <w:top w:val="none" w:sz="0" w:space="0" w:color="auto"/>
            <w:left w:val="none" w:sz="0" w:space="0" w:color="auto"/>
            <w:bottom w:val="none" w:sz="0" w:space="0" w:color="auto"/>
            <w:right w:val="none" w:sz="0" w:space="0" w:color="auto"/>
          </w:divBdr>
        </w:div>
      </w:divsChild>
    </w:div>
    <w:div w:id="196800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1506</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C3/24-25(ESA)</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C3/24-25(ESA)</dc:title>
  <dc:subject/>
  <dc:creator>Bowman, Marie</dc:creator>
  <cp:keywords/>
  <dc:description/>
  <cp:lastModifiedBy>Fitzpatrick, Noel</cp:lastModifiedBy>
  <cp:revision>2</cp:revision>
  <dcterms:created xsi:type="dcterms:W3CDTF">2025-04-14T11:13:00Z</dcterms:created>
  <dcterms:modified xsi:type="dcterms:W3CDTF">2025-04-14T11:13:00Z</dcterms:modified>
</cp:coreProperties>
</file>