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EF643" w14:textId="77777777" w:rsidR="004839AB" w:rsidRPr="00956BF4" w:rsidRDefault="004839AB" w:rsidP="00B3529C">
      <w:pPr>
        <w:tabs>
          <w:tab w:val="right" w:pos="8931"/>
        </w:tabs>
        <w:spacing w:after="0" w:line="240" w:lineRule="auto"/>
        <w:jc w:val="both"/>
        <w:rPr>
          <w:rFonts w:ascii="Arial" w:hAnsi="Arial" w:cs="Arial"/>
          <w:bCs/>
          <w:sz w:val="24"/>
          <w:szCs w:val="24"/>
        </w:rPr>
      </w:pPr>
      <w:r w:rsidRPr="00956BF4">
        <w:rPr>
          <w:rFonts w:ascii="Arial" w:hAnsi="Arial" w:cs="Arial"/>
          <w:b/>
          <w:sz w:val="24"/>
          <w:szCs w:val="24"/>
        </w:rPr>
        <w:tab/>
      </w:r>
      <w:r w:rsidR="00324EC5" w:rsidRPr="00956BF4">
        <w:rPr>
          <w:rFonts w:ascii="Arial" w:hAnsi="Arial" w:cs="Arial"/>
          <w:bCs/>
          <w:sz w:val="24"/>
          <w:szCs w:val="24"/>
        </w:rPr>
        <w:t>S</w:t>
      </w:r>
      <w:r w:rsidRPr="00956BF4">
        <w:rPr>
          <w:rFonts w:ascii="Arial" w:hAnsi="Arial" w:cs="Arial"/>
          <w:bCs/>
          <w:sz w:val="24"/>
          <w:szCs w:val="24"/>
        </w:rPr>
        <w:t>B -v- Department for Communities (PIP) [2024] NICom 27</w:t>
      </w:r>
    </w:p>
    <w:p w14:paraId="5FFA580E" w14:textId="77777777" w:rsidR="004839AB" w:rsidRPr="005350A1" w:rsidRDefault="004839AB" w:rsidP="00B3529C">
      <w:pPr>
        <w:tabs>
          <w:tab w:val="right" w:pos="8931"/>
        </w:tabs>
        <w:spacing w:after="0" w:line="240" w:lineRule="auto"/>
        <w:jc w:val="both"/>
        <w:rPr>
          <w:rFonts w:ascii="Arial" w:hAnsi="Arial" w:cs="Arial"/>
          <w:bCs/>
          <w:sz w:val="24"/>
          <w:szCs w:val="24"/>
        </w:rPr>
      </w:pPr>
    </w:p>
    <w:p w14:paraId="02D14112" w14:textId="036CE060" w:rsidR="00A37942" w:rsidRPr="00956BF4" w:rsidRDefault="004839AB" w:rsidP="00B3529C">
      <w:pPr>
        <w:tabs>
          <w:tab w:val="right" w:pos="8931"/>
        </w:tabs>
        <w:spacing w:after="0" w:line="240" w:lineRule="auto"/>
        <w:jc w:val="both"/>
        <w:rPr>
          <w:rFonts w:ascii="Arial" w:hAnsi="Arial" w:cs="Arial"/>
          <w:bCs/>
          <w:sz w:val="24"/>
          <w:szCs w:val="24"/>
        </w:rPr>
      </w:pPr>
      <w:r w:rsidRPr="00956BF4">
        <w:rPr>
          <w:rFonts w:ascii="Arial" w:hAnsi="Arial" w:cs="Arial"/>
          <w:b/>
          <w:sz w:val="24"/>
          <w:szCs w:val="24"/>
        </w:rPr>
        <w:tab/>
      </w:r>
      <w:r w:rsidRPr="00EC24B9">
        <w:rPr>
          <w:rFonts w:ascii="Arial" w:hAnsi="Arial" w:cs="Arial"/>
          <w:bCs/>
          <w:sz w:val="24"/>
          <w:szCs w:val="24"/>
        </w:rPr>
        <w:t>Decision No:</w:t>
      </w:r>
      <w:r w:rsidRPr="002F1CED">
        <w:rPr>
          <w:rFonts w:ascii="Arial" w:hAnsi="Arial" w:cs="Arial"/>
          <w:bCs/>
          <w:sz w:val="24"/>
          <w:szCs w:val="24"/>
        </w:rPr>
        <w:t xml:space="preserve">  </w:t>
      </w:r>
      <w:r w:rsidRPr="00956BF4">
        <w:rPr>
          <w:rFonts w:ascii="Arial" w:hAnsi="Arial" w:cs="Arial"/>
          <w:bCs/>
          <w:sz w:val="24"/>
          <w:szCs w:val="24"/>
        </w:rPr>
        <w:t>C17/23-24 (PIP)</w:t>
      </w:r>
    </w:p>
    <w:p w14:paraId="520C8423" w14:textId="1D4B416A" w:rsidR="00A37942" w:rsidRDefault="00A37942" w:rsidP="00B3529C">
      <w:pPr>
        <w:spacing w:after="0" w:line="240" w:lineRule="auto"/>
        <w:jc w:val="both"/>
        <w:rPr>
          <w:rFonts w:ascii="Arial" w:hAnsi="Arial" w:cs="Arial"/>
          <w:bCs/>
          <w:sz w:val="24"/>
          <w:szCs w:val="24"/>
        </w:rPr>
      </w:pPr>
    </w:p>
    <w:p w14:paraId="45C7C58A" w14:textId="77777777" w:rsidR="002B594D" w:rsidRPr="00956BF4" w:rsidRDefault="002B594D" w:rsidP="00B3529C">
      <w:pPr>
        <w:spacing w:after="0" w:line="240" w:lineRule="auto"/>
        <w:jc w:val="both"/>
        <w:rPr>
          <w:rFonts w:ascii="Arial" w:hAnsi="Arial" w:cs="Arial"/>
          <w:bCs/>
          <w:sz w:val="24"/>
          <w:szCs w:val="24"/>
        </w:rPr>
      </w:pPr>
    </w:p>
    <w:p w14:paraId="45360729" w14:textId="77777777" w:rsidR="00A37942" w:rsidRPr="00956BF4" w:rsidRDefault="00A37942" w:rsidP="00B3529C">
      <w:pPr>
        <w:spacing w:after="0" w:line="240" w:lineRule="auto"/>
        <w:jc w:val="both"/>
        <w:rPr>
          <w:rFonts w:ascii="Arial" w:hAnsi="Arial" w:cs="Arial"/>
          <w:sz w:val="24"/>
          <w:szCs w:val="24"/>
        </w:rPr>
      </w:pPr>
    </w:p>
    <w:p w14:paraId="44BD7E92" w14:textId="77777777" w:rsidR="00A37942" w:rsidRPr="00956BF4" w:rsidRDefault="00A37942" w:rsidP="00B3529C">
      <w:pPr>
        <w:spacing w:after="0" w:line="240" w:lineRule="auto"/>
        <w:jc w:val="both"/>
        <w:rPr>
          <w:rFonts w:ascii="Arial" w:hAnsi="Arial" w:cs="Arial"/>
          <w:sz w:val="24"/>
          <w:szCs w:val="24"/>
        </w:rPr>
      </w:pPr>
    </w:p>
    <w:p w14:paraId="34AD763D" w14:textId="77777777" w:rsidR="00A37942" w:rsidRPr="00956BF4" w:rsidRDefault="00A37942" w:rsidP="00E37176">
      <w:pPr>
        <w:suppressAutoHyphens/>
        <w:spacing w:after="0" w:line="240" w:lineRule="auto"/>
        <w:jc w:val="center"/>
        <w:rPr>
          <w:rFonts w:ascii="Arial" w:hAnsi="Arial" w:cs="Arial"/>
          <w:b/>
          <w:bCs/>
          <w:spacing w:val="-3"/>
          <w:sz w:val="24"/>
          <w:szCs w:val="24"/>
        </w:rPr>
      </w:pPr>
      <w:r w:rsidRPr="00956BF4">
        <w:rPr>
          <w:rFonts w:ascii="Arial" w:hAnsi="Arial" w:cs="Arial"/>
          <w:b/>
          <w:bCs/>
          <w:spacing w:val="-3"/>
          <w:sz w:val="24"/>
          <w:szCs w:val="24"/>
        </w:rPr>
        <w:t>SOCIAL SECURITY ADMINISTRATION (NORTHERN IRELAND) ACT 1992</w:t>
      </w:r>
    </w:p>
    <w:p w14:paraId="7D9DDBC5" w14:textId="77777777" w:rsidR="00A37942" w:rsidRPr="00956BF4" w:rsidRDefault="00A37942" w:rsidP="00E37176">
      <w:pPr>
        <w:suppressAutoHyphens/>
        <w:spacing w:after="0" w:line="240" w:lineRule="auto"/>
        <w:jc w:val="center"/>
        <w:rPr>
          <w:rFonts w:ascii="Arial" w:hAnsi="Arial" w:cs="Arial"/>
          <w:b/>
          <w:bCs/>
          <w:spacing w:val="-3"/>
          <w:sz w:val="24"/>
          <w:szCs w:val="24"/>
        </w:rPr>
      </w:pPr>
    </w:p>
    <w:p w14:paraId="2C051E10" w14:textId="77777777" w:rsidR="00A37942" w:rsidRPr="00956BF4" w:rsidRDefault="00A37942" w:rsidP="00E37176">
      <w:pPr>
        <w:keepNext/>
        <w:widowControl w:val="0"/>
        <w:suppressAutoHyphens/>
        <w:autoSpaceDE w:val="0"/>
        <w:autoSpaceDN w:val="0"/>
        <w:adjustRightInd w:val="0"/>
        <w:spacing w:after="0" w:line="240" w:lineRule="auto"/>
        <w:jc w:val="center"/>
        <w:outlineLvl w:val="1"/>
        <w:rPr>
          <w:rFonts w:ascii="Arial" w:eastAsia="Times New Roman" w:hAnsi="Arial" w:cs="Arial"/>
          <w:b/>
          <w:bCs/>
          <w:spacing w:val="-3"/>
          <w:sz w:val="24"/>
          <w:szCs w:val="24"/>
        </w:rPr>
      </w:pPr>
      <w:r w:rsidRPr="00956BF4">
        <w:rPr>
          <w:rFonts w:ascii="Arial" w:eastAsia="Times New Roman" w:hAnsi="Arial" w:cs="Arial"/>
          <w:b/>
          <w:bCs/>
          <w:spacing w:val="-3"/>
          <w:sz w:val="24"/>
          <w:szCs w:val="24"/>
        </w:rPr>
        <w:t>SOCIAL SECURITY (NORTHERN IRELAND) ORDER 1998</w:t>
      </w:r>
    </w:p>
    <w:p w14:paraId="5B5F0B47" w14:textId="77777777" w:rsidR="00A37942" w:rsidRDefault="00A37942" w:rsidP="00E37176">
      <w:pPr>
        <w:tabs>
          <w:tab w:val="center" w:pos="4513"/>
        </w:tabs>
        <w:suppressAutoHyphens/>
        <w:spacing w:after="0" w:line="240" w:lineRule="auto"/>
        <w:jc w:val="center"/>
        <w:rPr>
          <w:rFonts w:ascii="Arial" w:hAnsi="Arial" w:cs="Arial"/>
          <w:spacing w:val="-3"/>
          <w:sz w:val="24"/>
          <w:szCs w:val="24"/>
        </w:rPr>
      </w:pPr>
    </w:p>
    <w:p w14:paraId="5DED0889" w14:textId="77777777" w:rsidR="00B3529C" w:rsidRPr="00956BF4" w:rsidRDefault="00B3529C" w:rsidP="00E37176">
      <w:pPr>
        <w:tabs>
          <w:tab w:val="center" w:pos="4513"/>
        </w:tabs>
        <w:suppressAutoHyphens/>
        <w:spacing w:after="0" w:line="240" w:lineRule="auto"/>
        <w:jc w:val="center"/>
        <w:rPr>
          <w:rFonts w:ascii="Arial" w:hAnsi="Arial" w:cs="Arial"/>
          <w:spacing w:val="-3"/>
          <w:sz w:val="24"/>
          <w:szCs w:val="24"/>
        </w:rPr>
      </w:pPr>
    </w:p>
    <w:p w14:paraId="684076DC" w14:textId="1AA1DD6F" w:rsidR="00A37942" w:rsidRPr="00956BF4" w:rsidRDefault="00A37942" w:rsidP="00E37176">
      <w:pPr>
        <w:tabs>
          <w:tab w:val="center" w:pos="4513"/>
        </w:tabs>
        <w:suppressAutoHyphens/>
        <w:spacing w:after="0" w:line="240" w:lineRule="auto"/>
        <w:jc w:val="center"/>
        <w:rPr>
          <w:rFonts w:ascii="Arial" w:hAnsi="Arial" w:cs="Arial"/>
          <w:b/>
          <w:bCs/>
          <w:spacing w:val="-3"/>
          <w:sz w:val="24"/>
          <w:szCs w:val="24"/>
          <w:u w:val="single"/>
        </w:rPr>
      </w:pPr>
      <w:r w:rsidRPr="00956BF4">
        <w:rPr>
          <w:rFonts w:ascii="Arial" w:hAnsi="Arial" w:cs="Arial"/>
          <w:b/>
          <w:bCs/>
          <w:spacing w:val="-3"/>
          <w:sz w:val="24"/>
          <w:szCs w:val="24"/>
          <w:u w:val="single"/>
        </w:rPr>
        <w:t>PERSONAL INDEPENDENCE PAYMENT</w:t>
      </w:r>
    </w:p>
    <w:p w14:paraId="0C1CCE7C" w14:textId="77777777" w:rsidR="00041DD4" w:rsidRPr="00956BF4" w:rsidRDefault="00041DD4" w:rsidP="00E37176">
      <w:pPr>
        <w:tabs>
          <w:tab w:val="center" w:pos="4513"/>
        </w:tabs>
        <w:suppressAutoHyphens/>
        <w:spacing w:after="0" w:line="240" w:lineRule="auto"/>
        <w:jc w:val="center"/>
        <w:rPr>
          <w:rFonts w:ascii="Arial" w:hAnsi="Arial" w:cs="Arial"/>
          <w:b/>
          <w:bCs/>
          <w:spacing w:val="-3"/>
          <w:sz w:val="24"/>
          <w:szCs w:val="24"/>
          <w:u w:val="single"/>
        </w:rPr>
      </w:pPr>
    </w:p>
    <w:p w14:paraId="482A287D" w14:textId="77777777" w:rsidR="00041DD4" w:rsidRPr="00956BF4" w:rsidRDefault="00041DD4" w:rsidP="00E37176">
      <w:pPr>
        <w:tabs>
          <w:tab w:val="center" w:pos="4513"/>
        </w:tabs>
        <w:suppressAutoHyphens/>
        <w:spacing w:after="0" w:line="240" w:lineRule="auto"/>
        <w:jc w:val="center"/>
        <w:rPr>
          <w:rFonts w:ascii="Arial" w:hAnsi="Arial" w:cs="Arial"/>
          <w:b/>
          <w:bCs/>
          <w:spacing w:val="-3"/>
          <w:sz w:val="24"/>
          <w:szCs w:val="24"/>
          <w:u w:val="single"/>
        </w:rPr>
      </w:pPr>
    </w:p>
    <w:p w14:paraId="14601B27" w14:textId="77777777" w:rsidR="00041DD4" w:rsidRPr="00956BF4" w:rsidRDefault="00041DD4" w:rsidP="00E37176">
      <w:pPr>
        <w:tabs>
          <w:tab w:val="center" w:pos="4513"/>
        </w:tabs>
        <w:suppressAutoHyphens/>
        <w:spacing w:after="0" w:line="240" w:lineRule="auto"/>
        <w:jc w:val="center"/>
        <w:rPr>
          <w:rFonts w:ascii="Arial" w:hAnsi="Arial" w:cs="Arial"/>
          <w:spacing w:val="-3"/>
          <w:sz w:val="24"/>
          <w:szCs w:val="24"/>
        </w:rPr>
      </w:pPr>
      <w:r w:rsidRPr="00956BF4">
        <w:rPr>
          <w:rFonts w:ascii="Arial" w:hAnsi="Arial" w:cs="Arial"/>
          <w:spacing w:val="-3"/>
          <w:sz w:val="24"/>
          <w:szCs w:val="24"/>
        </w:rPr>
        <w:t>Appeal to a Social Security Commissioner</w:t>
      </w:r>
    </w:p>
    <w:p w14:paraId="45FE758B" w14:textId="77777777" w:rsidR="00041DD4" w:rsidRPr="00956BF4" w:rsidRDefault="00041DD4" w:rsidP="00E37176">
      <w:pPr>
        <w:tabs>
          <w:tab w:val="center" w:pos="4513"/>
        </w:tabs>
        <w:suppressAutoHyphens/>
        <w:spacing w:after="0" w:line="240" w:lineRule="auto"/>
        <w:jc w:val="center"/>
        <w:rPr>
          <w:rFonts w:ascii="Arial" w:hAnsi="Arial" w:cs="Arial"/>
          <w:spacing w:val="-3"/>
          <w:sz w:val="24"/>
          <w:szCs w:val="24"/>
        </w:rPr>
      </w:pPr>
      <w:r w:rsidRPr="00956BF4">
        <w:rPr>
          <w:rFonts w:ascii="Arial" w:hAnsi="Arial" w:cs="Arial"/>
          <w:spacing w:val="-3"/>
          <w:sz w:val="24"/>
          <w:szCs w:val="24"/>
        </w:rPr>
        <w:t>on a question of law from a Tribunal's decision</w:t>
      </w:r>
    </w:p>
    <w:p w14:paraId="4DF02F2F" w14:textId="77777777" w:rsidR="00041DD4" w:rsidRPr="00956BF4" w:rsidRDefault="00041DD4" w:rsidP="00E37176">
      <w:pPr>
        <w:tabs>
          <w:tab w:val="center" w:pos="4513"/>
        </w:tabs>
        <w:suppressAutoHyphens/>
        <w:spacing w:after="0" w:line="240" w:lineRule="auto"/>
        <w:jc w:val="center"/>
        <w:rPr>
          <w:rFonts w:ascii="Arial" w:hAnsi="Arial" w:cs="Arial"/>
          <w:spacing w:val="-3"/>
          <w:sz w:val="24"/>
          <w:szCs w:val="24"/>
        </w:rPr>
      </w:pPr>
      <w:r w:rsidRPr="00956BF4">
        <w:rPr>
          <w:rFonts w:ascii="Arial" w:hAnsi="Arial" w:cs="Arial"/>
          <w:spacing w:val="-3"/>
          <w:sz w:val="24"/>
          <w:szCs w:val="24"/>
        </w:rPr>
        <w:t>dated 21 June 2023</w:t>
      </w:r>
    </w:p>
    <w:p w14:paraId="124F082D" w14:textId="77777777" w:rsidR="00041DD4" w:rsidRDefault="00041DD4" w:rsidP="00E37176">
      <w:pPr>
        <w:tabs>
          <w:tab w:val="left" w:pos="-720"/>
        </w:tabs>
        <w:suppressAutoHyphens/>
        <w:spacing w:after="0" w:line="240" w:lineRule="auto"/>
        <w:jc w:val="center"/>
        <w:rPr>
          <w:rFonts w:ascii="Arial" w:hAnsi="Arial" w:cs="Arial"/>
          <w:spacing w:val="-3"/>
          <w:sz w:val="24"/>
          <w:szCs w:val="24"/>
        </w:rPr>
      </w:pPr>
    </w:p>
    <w:p w14:paraId="7DBCB76C" w14:textId="77777777" w:rsidR="00B3529C" w:rsidRPr="00956BF4" w:rsidRDefault="00B3529C" w:rsidP="00E37176">
      <w:pPr>
        <w:tabs>
          <w:tab w:val="left" w:pos="-720"/>
        </w:tabs>
        <w:suppressAutoHyphens/>
        <w:spacing w:after="0" w:line="240" w:lineRule="auto"/>
        <w:jc w:val="center"/>
        <w:rPr>
          <w:rFonts w:ascii="Arial" w:hAnsi="Arial" w:cs="Arial"/>
          <w:spacing w:val="-3"/>
          <w:sz w:val="24"/>
          <w:szCs w:val="24"/>
        </w:rPr>
      </w:pPr>
    </w:p>
    <w:p w14:paraId="7CF9619D" w14:textId="6006DAB5" w:rsidR="00A37942" w:rsidRPr="00956BF4" w:rsidRDefault="00A37942" w:rsidP="00E37176">
      <w:pPr>
        <w:tabs>
          <w:tab w:val="center" w:pos="4513"/>
        </w:tabs>
        <w:suppressAutoHyphens/>
        <w:spacing w:after="0" w:line="240" w:lineRule="auto"/>
        <w:jc w:val="center"/>
        <w:rPr>
          <w:rFonts w:ascii="Arial" w:hAnsi="Arial" w:cs="Arial"/>
          <w:spacing w:val="-3"/>
          <w:sz w:val="24"/>
          <w:szCs w:val="24"/>
          <w:u w:val="single"/>
        </w:rPr>
      </w:pPr>
      <w:r w:rsidRPr="00956BF4">
        <w:rPr>
          <w:rFonts w:ascii="Arial" w:hAnsi="Arial" w:cs="Arial"/>
          <w:spacing w:val="-3"/>
          <w:sz w:val="24"/>
          <w:szCs w:val="24"/>
          <w:u w:val="single"/>
        </w:rPr>
        <w:t>DECISION OF THE SOCIAL SECURITY COMMISSIONER</w:t>
      </w:r>
    </w:p>
    <w:p w14:paraId="0622B7E1" w14:textId="77777777" w:rsidR="004839AB" w:rsidRDefault="004839AB" w:rsidP="00B3529C">
      <w:pPr>
        <w:tabs>
          <w:tab w:val="center" w:pos="4513"/>
        </w:tabs>
        <w:suppressAutoHyphens/>
        <w:spacing w:after="0" w:line="240" w:lineRule="auto"/>
        <w:jc w:val="both"/>
        <w:rPr>
          <w:rFonts w:ascii="Arial" w:hAnsi="Arial" w:cs="Arial"/>
          <w:spacing w:val="-3"/>
          <w:sz w:val="24"/>
          <w:szCs w:val="24"/>
          <w:u w:val="single"/>
        </w:rPr>
      </w:pPr>
    </w:p>
    <w:p w14:paraId="22A4C0B7" w14:textId="77777777" w:rsidR="00B3529C" w:rsidRPr="00956BF4" w:rsidRDefault="00B3529C" w:rsidP="00B3529C">
      <w:pPr>
        <w:tabs>
          <w:tab w:val="center" w:pos="4513"/>
        </w:tabs>
        <w:suppressAutoHyphens/>
        <w:spacing w:after="0" w:line="240" w:lineRule="auto"/>
        <w:jc w:val="both"/>
        <w:rPr>
          <w:rFonts w:ascii="Arial" w:hAnsi="Arial" w:cs="Arial"/>
          <w:spacing w:val="-3"/>
          <w:sz w:val="24"/>
          <w:szCs w:val="24"/>
          <w:u w:val="single"/>
        </w:rPr>
      </w:pPr>
    </w:p>
    <w:p w14:paraId="7CF4DF51" w14:textId="0D94B2FB" w:rsidR="00A37942" w:rsidRPr="00956BF4" w:rsidRDefault="00633751" w:rsidP="00B3529C">
      <w:pPr>
        <w:tabs>
          <w:tab w:val="left" w:pos="567"/>
        </w:tabs>
        <w:spacing w:after="0" w:line="240" w:lineRule="auto"/>
        <w:jc w:val="both"/>
        <w:rPr>
          <w:rFonts w:ascii="Arial" w:hAnsi="Arial" w:cs="Arial"/>
          <w:sz w:val="24"/>
          <w:szCs w:val="24"/>
        </w:rPr>
      </w:pPr>
      <w:r w:rsidRPr="00956BF4">
        <w:rPr>
          <w:rFonts w:ascii="Arial" w:hAnsi="Arial" w:cs="Arial"/>
          <w:sz w:val="24"/>
          <w:szCs w:val="24"/>
        </w:rPr>
        <w:t>Leave having been granted by the Legal Member of the Tribunal, I</w:t>
      </w:r>
      <w:r w:rsidR="00A37942" w:rsidRPr="00956BF4">
        <w:rPr>
          <w:rFonts w:ascii="Arial" w:hAnsi="Arial" w:cs="Arial"/>
          <w:sz w:val="24"/>
          <w:szCs w:val="24"/>
        </w:rPr>
        <w:t xml:space="preserve"> deal with the substantive appeal, which I allow.  I set aside the decision of the Tribunal sitting at Belfast on </w:t>
      </w:r>
      <w:r w:rsidR="00A37942" w:rsidRPr="00956BF4">
        <w:rPr>
          <w:rFonts w:ascii="Arial" w:hAnsi="Arial" w:cs="Arial"/>
          <w:spacing w:val="-3"/>
          <w:sz w:val="24"/>
          <w:szCs w:val="24"/>
        </w:rPr>
        <w:t>21 June 2023</w:t>
      </w:r>
      <w:r w:rsidR="00A37942" w:rsidRPr="00956BF4">
        <w:rPr>
          <w:rFonts w:ascii="Arial" w:hAnsi="Arial" w:cs="Arial"/>
          <w:sz w:val="24"/>
          <w:szCs w:val="24"/>
        </w:rPr>
        <w:t xml:space="preserve"> as being in error of law. </w:t>
      </w:r>
      <w:r w:rsidR="005350A1">
        <w:rPr>
          <w:rFonts w:ascii="Arial" w:hAnsi="Arial" w:cs="Arial"/>
          <w:sz w:val="24"/>
          <w:szCs w:val="24"/>
        </w:rPr>
        <w:t xml:space="preserve"> </w:t>
      </w:r>
      <w:r w:rsidR="00A37942" w:rsidRPr="00956BF4">
        <w:rPr>
          <w:rFonts w:ascii="Arial" w:hAnsi="Arial" w:cs="Arial"/>
          <w:sz w:val="24"/>
          <w:szCs w:val="24"/>
        </w:rPr>
        <w:t>I remit the matter back to a freshly constituted Tribunal with the following directions.</w:t>
      </w:r>
    </w:p>
    <w:p w14:paraId="5928298D" w14:textId="77777777" w:rsidR="004839AB" w:rsidRPr="00956BF4" w:rsidRDefault="004839AB" w:rsidP="00B3529C">
      <w:pPr>
        <w:tabs>
          <w:tab w:val="left" w:pos="567"/>
        </w:tabs>
        <w:spacing w:after="0" w:line="240" w:lineRule="auto"/>
        <w:jc w:val="both"/>
        <w:rPr>
          <w:rFonts w:ascii="Arial" w:hAnsi="Arial" w:cs="Arial"/>
          <w:b/>
          <w:bCs/>
          <w:sz w:val="24"/>
          <w:szCs w:val="24"/>
          <w:u w:val="single"/>
        </w:rPr>
      </w:pPr>
    </w:p>
    <w:p w14:paraId="74CEDB43" w14:textId="35E0FB43" w:rsidR="004839AB" w:rsidRPr="00956BF4" w:rsidRDefault="005350A1" w:rsidP="005350A1">
      <w:pPr>
        <w:tabs>
          <w:tab w:val="left" w:pos="510"/>
          <w:tab w:val="left" w:pos="567"/>
          <w:tab w:val="left" w:pos="1077"/>
          <w:tab w:val="left" w:pos="1797"/>
        </w:tabs>
        <w:spacing w:after="0" w:line="240" w:lineRule="auto"/>
        <w:jc w:val="both"/>
        <w:rPr>
          <w:rFonts w:ascii="Arial" w:hAnsi="Arial" w:cs="Arial"/>
          <w:b/>
          <w:bCs/>
          <w:sz w:val="24"/>
          <w:szCs w:val="24"/>
          <w:u w:val="single"/>
        </w:rPr>
      </w:pPr>
      <w:r w:rsidRPr="005350A1">
        <w:rPr>
          <w:rFonts w:ascii="Arial" w:hAnsi="Arial" w:cs="Arial"/>
          <w:b/>
          <w:bCs/>
          <w:sz w:val="24"/>
          <w:szCs w:val="24"/>
        </w:rPr>
        <w:tab/>
      </w:r>
      <w:r w:rsidR="00A37942" w:rsidRPr="00956BF4">
        <w:rPr>
          <w:rFonts w:ascii="Arial" w:hAnsi="Arial" w:cs="Arial"/>
          <w:b/>
          <w:bCs/>
          <w:sz w:val="24"/>
          <w:szCs w:val="24"/>
          <w:u w:val="single"/>
        </w:rPr>
        <w:t>Directions</w:t>
      </w:r>
    </w:p>
    <w:p w14:paraId="3EBE9FC3" w14:textId="77777777" w:rsidR="00A97563" w:rsidRPr="00956BF4" w:rsidRDefault="00A97563" w:rsidP="005350A1">
      <w:pPr>
        <w:tabs>
          <w:tab w:val="left" w:pos="510"/>
          <w:tab w:val="left" w:pos="567"/>
          <w:tab w:val="left" w:pos="1077"/>
          <w:tab w:val="left" w:pos="1797"/>
        </w:tabs>
        <w:spacing w:after="0" w:line="240" w:lineRule="auto"/>
        <w:jc w:val="both"/>
        <w:rPr>
          <w:rFonts w:ascii="Arial" w:hAnsi="Arial" w:cs="Arial"/>
          <w:sz w:val="24"/>
          <w:szCs w:val="24"/>
        </w:rPr>
      </w:pPr>
    </w:p>
    <w:p w14:paraId="3203D096" w14:textId="2C851357" w:rsidR="00A37942" w:rsidRDefault="005350A1" w:rsidP="00D640D1">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w:t>
      </w:r>
      <w:r>
        <w:rPr>
          <w:rFonts w:ascii="Arial" w:hAnsi="Arial" w:cs="Arial"/>
          <w:sz w:val="24"/>
          <w:szCs w:val="24"/>
        </w:rPr>
        <w:tab/>
      </w:r>
      <w:r w:rsidR="00A37942" w:rsidRPr="00956BF4">
        <w:rPr>
          <w:rFonts w:ascii="Arial" w:hAnsi="Arial" w:cs="Arial"/>
          <w:sz w:val="24"/>
          <w:szCs w:val="24"/>
        </w:rPr>
        <w:t xml:space="preserve">The Department </w:t>
      </w:r>
      <w:r w:rsidR="004839AB" w:rsidRPr="00956BF4">
        <w:rPr>
          <w:rFonts w:ascii="Arial" w:hAnsi="Arial" w:cs="Arial"/>
          <w:sz w:val="24"/>
          <w:szCs w:val="24"/>
        </w:rPr>
        <w:t>for</w:t>
      </w:r>
      <w:r w:rsidR="00A37942" w:rsidRPr="00956BF4">
        <w:rPr>
          <w:rFonts w:ascii="Arial" w:hAnsi="Arial" w:cs="Arial"/>
          <w:sz w:val="24"/>
          <w:szCs w:val="24"/>
        </w:rPr>
        <w:t xml:space="preserve"> Communities</w:t>
      </w:r>
      <w:r w:rsidR="004839AB" w:rsidRPr="00956BF4">
        <w:rPr>
          <w:rFonts w:ascii="Arial" w:hAnsi="Arial" w:cs="Arial"/>
          <w:sz w:val="24"/>
          <w:szCs w:val="24"/>
        </w:rPr>
        <w:t xml:space="preserve"> (the </w:t>
      </w:r>
      <w:r w:rsidR="00087A16" w:rsidRPr="00956BF4">
        <w:rPr>
          <w:rFonts w:ascii="Arial" w:hAnsi="Arial" w:cs="Arial"/>
          <w:sz w:val="24"/>
          <w:szCs w:val="24"/>
        </w:rPr>
        <w:t>Department</w:t>
      </w:r>
      <w:r w:rsidR="004839AB" w:rsidRPr="00956BF4">
        <w:rPr>
          <w:rFonts w:ascii="Arial" w:hAnsi="Arial" w:cs="Arial"/>
          <w:sz w:val="24"/>
          <w:szCs w:val="24"/>
        </w:rPr>
        <w:t>)</w:t>
      </w:r>
      <w:r w:rsidR="00A37942" w:rsidRPr="00956BF4">
        <w:rPr>
          <w:rFonts w:ascii="Arial" w:hAnsi="Arial" w:cs="Arial"/>
          <w:sz w:val="24"/>
          <w:szCs w:val="24"/>
        </w:rPr>
        <w:t xml:space="preserve"> shall, within 21 days of this decision being issued to them, make a submission to the tribunal </w:t>
      </w:r>
      <w:r w:rsidR="005C22D6" w:rsidRPr="00956BF4">
        <w:rPr>
          <w:rFonts w:ascii="Arial" w:hAnsi="Arial" w:cs="Arial"/>
          <w:sz w:val="24"/>
          <w:szCs w:val="24"/>
        </w:rPr>
        <w:t xml:space="preserve">clarifying </w:t>
      </w:r>
      <w:r w:rsidR="00A37942" w:rsidRPr="00956BF4">
        <w:rPr>
          <w:rFonts w:ascii="Arial" w:hAnsi="Arial" w:cs="Arial"/>
          <w:sz w:val="24"/>
          <w:szCs w:val="24"/>
        </w:rPr>
        <w:t>the following issue</w:t>
      </w:r>
      <w:r w:rsidR="005C22D6" w:rsidRPr="00956BF4">
        <w:rPr>
          <w:rFonts w:ascii="Arial" w:hAnsi="Arial" w:cs="Arial"/>
          <w:sz w:val="24"/>
          <w:szCs w:val="24"/>
        </w:rPr>
        <w:t>s</w:t>
      </w:r>
      <w:r w:rsidR="00A37942" w:rsidRPr="00956BF4">
        <w:rPr>
          <w:rFonts w:ascii="Arial" w:hAnsi="Arial" w:cs="Arial"/>
          <w:sz w:val="24"/>
          <w:szCs w:val="24"/>
        </w:rPr>
        <w:t xml:space="preserve"> in respect of this</w:t>
      </w:r>
      <w:r w:rsidR="00087A16" w:rsidRPr="00956BF4">
        <w:rPr>
          <w:rFonts w:ascii="Arial" w:hAnsi="Arial" w:cs="Arial"/>
          <w:sz w:val="24"/>
          <w:szCs w:val="24"/>
        </w:rPr>
        <w:t xml:space="preserve"> Personal Independence Payment (</w:t>
      </w:r>
      <w:r w:rsidR="00A37942" w:rsidRPr="00956BF4">
        <w:rPr>
          <w:rFonts w:ascii="Arial" w:hAnsi="Arial" w:cs="Arial"/>
          <w:sz w:val="24"/>
          <w:szCs w:val="24"/>
        </w:rPr>
        <w:t>PIP</w:t>
      </w:r>
      <w:r w:rsidR="00087A16" w:rsidRPr="00956BF4">
        <w:rPr>
          <w:rFonts w:ascii="Arial" w:hAnsi="Arial" w:cs="Arial"/>
          <w:sz w:val="24"/>
          <w:szCs w:val="24"/>
        </w:rPr>
        <w:t>)</w:t>
      </w:r>
      <w:r w:rsidR="00A37942" w:rsidRPr="00956BF4">
        <w:rPr>
          <w:rFonts w:ascii="Arial" w:hAnsi="Arial" w:cs="Arial"/>
          <w:sz w:val="24"/>
          <w:szCs w:val="24"/>
        </w:rPr>
        <w:t xml:space="preserve"> claim:</w:t>
      </w:r>
    </w:p>
    <w:p w14:paraId="161B8E11" w14:textId="77777777" w:rsidR="005350A1" w:rsidRPr="00956BF4" w:rsidRDefault="005350A1" w:rsidP="00D640D1">
      <w:pPr>
        <w:tabs>
          <w:tab w:val="left" w:pos="510"/>
          <w:tab w:val="left" w:pos="1077"/>
          <w:tab w:val="left" w:pos="1797"/>
        </w:tabs>
        <w:spacing w:after="0" w:line="240" w:lineRule="auto"/>
        <w:ind w:left="510" w:hanging="510"/>
        <w:jc w:val="both"/>
        <w:rPr>
          <w:rFonts w:ascii="Arial" w:hAnsi="Arial" w:cs="Arial"/>
          <w:sz w:val="24"/>
          <w:szCs w:val="24"/>
        </w:rPr>
      </w:pPr>
    </w:p>
    <w:p w14:paraId="5765CEAD" w14:textId="76D81870" w:rsidR="00A37942" w:rsidRDefault="00FC3059" w:rsidP="00D640D1">
      <w:pPr>
        <w:tabs>
          <w:tab w:val="left" w:pos="510"/>
          <w:tab w:val="left" w:pos="1077"/>
          <w:tab w:val="left" w:pos="1797"/>
        </w:tabs>
        <w:spacing w:after="0" w:line="240" w:lineRule="auto"/>
        <w:ind w:left="1077" w:hanging="1077"/>
        <w:contextualSpacing/>
        <w:jc w:val="both"/>
        <w:rPr>
          <w:rFonts w:ascii="Arial" w:hAnsi="Arial" w:cs="Arial"/>
          <w:sz w:val="24"/>
          <w:szCs w:val="24"/>
        </w:rPr>
      </w:pPr>
      <w:r>
        <w:rPr>
          <w:rFonts w:ascii="Arial" w:hAnsi="Arial" w:cs="Arial"/>
          <w:sz w:val="24"/>
          <w:szCs w:val="24"/>
        </w:rPr>
        <w:tab/>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r w:rsidR="00A37942" w:rsidRPr="00956BF4">
        <w:rPr>
          <w:rFonts w:ascii="Arial" w:hAnsi="Arial" w:cs="Arial"/>
          <w:sz w:val="24"/>
          <w:szCs w:val="24"/>
        </w:rPr>
        <w:t>the status of the claimant’s father in respect of this PIP claim, which is currently thought to be that of Appointee</w:t>
      </w:r>
      <w:r w:rsidR="00E821F4" w:rsidRPr="00956BF4">
        <w:rPr>
          <w:rFonts w:ascii="Arial" w:hAnsi="Arial" w:cs="Arial"/>
          <w:sz w:val="24"/>
          <w:szCs w:val="24"/>
        </w:rPr>
        <w:t xml:space="preserve"> in respect of this claim, and</w:t>
      </w:r>
      <w:r w:rsidR="003A03E6" w:rsidRPr="00956BF4">
        <w:rPr>
          <w:rFonts w:ascii="Arial" w:hAnsi="Arial" w:cs="Arial"/>
          <w:sz w:val="24"/>
          <w:szCs w:val="24"/>
        </w:rPr>
        <w:t xml:space="preserve"> as to the receipt of Universal </w:t>
      </w:r>
      <w:proofErr w:type="gramStart"/>
      <w:r w:rsidR="003A03E6" w:rsidRPr="00956BF4">
        <w:rPr>
          <w:rFonts w:ascii="Arial" w:hAnsi="Arial" w:cs="Arial"/>
          <w:sz w:val="24"/>
          <w:szCs w:val="24"/>
        </w:rPr>
        <w:t>Credit</w:t>
      </w:r>
      <w:r w:rsidR="00760DC4" w:rsidRPr="00956BF4">
        <w:rPr>
          <w:rFonts w:ascii="Arial" w:hAnsi="Arial" w:cs="Arial"/>
          <w:sz w:val="24"/>
          <w:szCs w:val="24"/>
        </w:rPr>
        <w:t>;</w:t>
      </w:r>
      <w:proofErr w:type="gramEnd"/>
    </w:p>
    <w:p w14:paraId="73B81D89" w14:textId="77777777" w:rsidR="00FC3059" w:rsidRPr="00956BF4" w:rsidRDefault="00FC3059" w:rsidP="00D640D1">
      <w:pPr>
        <w:tabs>
          <w:tab w:val="left" w:pos="510"/>
          <w:tab w:val="left" w:pos="1077"/>
          <w:tab w:val="left" w:pos="1797"/>
        </w:tabs>
        <w:spacing w:after="0" w:line="240" w:lineRule="auto"/>
        <w:ind w:left="1077" w:hanging="1077"/>
        <w:contextualSpacing/>
        <w:jc w:val="both"/>
        <w:rPr>
          <w:rFonts w:ascii="Arial" w:hAnsi="Arial" w:cs="Arial"/>
          <w:sz w:val="24"/>
          <w:szCs w:val="24"/>
        </w:rPr>
      </w:pPr>
    </w:p>
    <w:p w14:paraId="77B6A7EC" w14:textId="53EEBD7C" w:rsidR="00A37942" w:rsidRDefault="00FC3059" w:rsidP="00D640D1">
      <w:pPr>
        <w:tabs>
          <w:tab w:val="left" w:pos="510"/>
          <w:tab w:val="left" w:pos="1077"/>
          <w:tab w:val="left" w:pos="1797"/>
        </w:tabs>
        <w:spacing w:after="0" w:line="240" w:lineRule="auto"/>
        <w:ind w:left="1077" w:hanging="1077"/>
        <w:contextualSpacing/>
        <w:jc w:val="both"/>
        <w:rPr>
          <w:rFonts w:ascii="Arial" w:hAnsi="Arial" w:cs="Arial"/>
          <w:sz w:val="24"/>
          <w:szCs w:val="24"/>
        </w:rPr>
      </w:pPr>
      <w:r>
        <w:rPr>
          <w:rFonts w:ascii="Arial" w:hAnsi="Arial" w:cs="Arial"/>
          <w:sz w:val="24"/>
          <w:szCs w:val="24"/>
        </w:rPr>
        <w:tab/>
        <w:t>(ii)</w:t>
      </w:r>
      <w:r>
        <w:rPr>
          <w:rFonts w:ascii="Arial" w:hAnsi="Arial" w:cs="Arial"/>
          <w:sz w:val="24"/>
          <w:szCs w:val="24"/>
        </w:rPr>
        <w:tab/>
      </w:r>
      <w:r w:rsidR="003A03E6" w:rsidRPr="00956BF4">
        <w:rPr>
          <w:rFonts w:ascii="Arial" w:hAnsi="Arial" w:cs="Arial"/>
          <w:sz w:val="24"/>
          <w:szCs w:val="24"/>
        </w:rPr>
        <w:t>t</w:t>
      </w:r>
      <w:r w:rsidR="00A37942" w:rsidRPr="00956BF4">
        <w:rPr>
          <w:rFonts w:ascii="Arial" w:hAnsi="Arial" w:cs="Arial"/>
          <w:sz w:val="24"/>
          <w:szCs w:val="24"/>
        </w:rPr>
        <w:t xml:space="preserve">he date of any appointment, and the reason for it, that is, whether it was due to physical or mental disability, and if </w:t>
      </w:r>
      <w:proofErr w:type="gramStart"/>
      <w:r w:rsidR="00A37942" w:rsidRPr="00956BF4">
        <w:rPr>
          <w:rFonts w:ascii="Arial" w:hAnsi="Arial" w:cs="Arial"/>
          <w:sz w:val="24"/>
          <w:szCs w:val="24"/>
        </w:rPr>
        <w:t>so</w:t>
      </w:r>
      <w:r w:rsidR="00760DC4" w:rsidRPr="00956BF4">
        <w:rPr>
          <w:rFonts w:ascii="Arial" w:hAnsi="Arial" w:cs="Arial"/>
          <w:sz w:val="24"/>
          <w:szCs w:val="24"/>
        </w:rPr>
        <w:t>;</w:t>
      </w:r>
      <w:proofErr w:type="gramEnd"/>
    </w:p>
    <w:p w14:paraId="5CB26E95" w14:textId="77777777" w:rsidR="00FC3059" w:rsidRPr="00956BF4" w:rsidRDefault="00FC3059" w:rsidP="00D640D1">
      <w:pPr>
        <w:tabs>
          <w:tab w:val="left" w:pos="510"/>
          <w:tab w:val="left" w:pos="1077"/>
          <w:tab w:val="left" w:pos="1797"/>
        </w:tabs>
        <w:spacing w:after="0" w:line="240" w:lineRule="auto"/>
        <w:ind w:left="1077" w:hanging="1077"/>
        <w:contextualSpacing/>
        <w:jc w:val="both"/>
        <w:rPr>
          <w:rFonts w:ascii="Arial" w:hAnsi="Arial" w:cs="Arial"/>
          <w:sz w:val="24"/>
          <w:szCs w:val="24"/>
        </w:rPr>
      </w:pPr>
    </w:p>
    <w:p w14:paraId="35550A36" w14:textId="48A2D645" w:rsidR="009805DB" w:rsidRDefault="00FC3059" w:rsidP="00D640D1">
      <w:pPr>
        <w:tabs>
          <w:tab w:val="left" w:pos="510"/>
          <w:tab w:val="left" w:pos="1077"/>
          <w:tab w:val="left" w:pos="1797"/>
        </w:tabs>
        <w:spacing w:after="0" w:line="240" w:lineRule="auto"/>
        <w:ind w:left="1077" w:hanging="1077"/>
        <w:contextualSpacing/>
        <w:jc w:val="both"/>
        <w:rPr>
          <w:rFonts w:ascii="Arial" w:hAnsi="Arial" w:cs="Arial"/>
          <w:sz w:val="24"/>
          <w:szCs w:val="24"/>
        </w:rPr>
      </w:pPr>
      <w:r>
        <w:rPr>
          <w:rFonts w:ascii="Arial" w:hAnsi="Arial" w:cs="Arial"/>
          <w:sz w:val="24"/>
          <w:szCs w:val="24"/>
        </w:rPr>
        <w:tab/>
        <w:t>(iii)</w:t>
      </w:r>
      <w:r>
        <w:rPr>
          <w:rFonts w:ascii="Arial" w:hAnsi="Arial" w:cs="Arial"/>
          <w:sz w:val="24"/>
          <w:szCs w:val="24"/>
        </w:rPr>
        <w:tab/>
      </w:r>
      <w:r w:rsidR="00A37942" w:rsidRPr="00956BF4">
        <w:rPr>
          <w:rFonts w:ascii="Arial" w:hAnsi="Arial" w:cs="Arial"/>
          <w:sz w:val="24"/>
          <w:szCs w:val="24"/>
        </w:rPr>
        <w:t>the view of the Department as to whether this engages any of the PIP activities, and at what level</w:t>
      </w:r>
      <w:r w:rsidR="00760DC4" w:rsidRPr="00956BF4">
        <w:rPr>
          <w:rFonts w:ascii="Arial" w:hAnsi="Arial" w:cs="Arial"/>
          <w:sz w:val="24"/>
          <w:szCs w:val="24"/>
        </w:rPr>
        <w:t>; and</w:t>
      </w:r>
    </w:p>
    <w:p w14:paraId="45E727E7" w14:textId="77777777" w:rsidR="00FC3059" w:rsidRPr="00956BF4" w:rsidRDefault="00FC3059" w:rsidP="00D640D1">
      <w:pPr>
        <w:tabs>
          <w:tab w:val="left" w:pos="510"/>
          <w:tab w:val="left" w:pos="1077"/>
          <w:tab w:val="left" w:pos="1797"/>
        </w:tabs>
        <w:spacing w:after="0" w:line="240" w:lineRule="auto"/>
        <w:ind w:left="1077" w:hanging="1077"/>
        <w:contextualSpacing/>
        <w:jc w:val="both"/>
        <w:rPr>
          <w:rFonts w:ascii="Arial" w:hAnsi="Arial" w:cs="Arial"/>
          <w:sz w:val="24"/>
          <w:szCs w:val="24"/>
        </w:rPr>
      </w:pPr>
    </w:p>
    <w:p w14:paraId="1A758EAA" w14:textId="6A877C8E" w:rsidR="00F80EC5" w:rsidRPr="00956BF4" w:rsidRDefault="00FC3059" w:rsidP="00D640D1">
      <w:pPr>
        <w:tabs>
          <w:tab w:val="left" w:pos="510"/>
          <w:tab w:val="left" w:pos="1077"/>
          <w:tab w:val="left" w:pos="1797"/>
        </w:tabs>
        <w:spacing w:after="0" w:line="240" w:lineRule="auto"/>
        <w:ind w:left="1077" w:hanging="1077"/>
        <w:contextualSpacing/>
        <w:jc w:val="both"/>
        <w:rPr>
          <w:rFonts w:ascii="Arial" w:hAnsi="Arial" w:cs="Arial"/>
          <w:sz w:val="24"/>
          <w:szCs w:val="24"/>
        </w:rPr>
      </w:pPr>
      <w:r>
        <w:rPr>
          <w:rFonts w:ascii="Arial" w:hAnsi="Arial" w:cs="Arial"/>
          <w:sz w:val="24"/>
          <w:szCs w:val="24"/>
        </w:rPr>
        <w:tab/>
        <w:t>(iv)</w:t>
      </w:r>
      <w:r>
        <w:rPr>
          <w:rFonts w:ascii="Arial" w:hAnsi="Arial" w:cs="Arial"/>
          <w:sz w:val="24"/>
          <w:szCs w:val="24"/>
        </w:rPr>
        <w:tab/>
      </w:r>
      <w:r w:rsidR="00760DC4" w:rsidRPr="00956BF4">
        <w:rPr>
          <w:rFonts w:ascii="Arial" w:hAnsi="Arial" w:cs="Arial"/>
          <w:sz w:val="24"/>
          <w:szCs w:val="24"/>
        </w:rPr>
        <w:t xml:space="preserve">the </w:t>
      </w:r>
      <w:r w:rsidR="00F80EC5" w:rsidRPr="00956BF4">
        <w:rPr>
          <w:rFonts w:ascii="Arial" w:hAnsi="Arial" w:cs="Arial"/>
          <w:sz w:val="24"/>
          <w:szCs w:val="24"/>
        </w:rPr>
        <w:t>change</w:t>
      </w:r>
      <w:r w:rsidR="00A3226C" w:rsidRPr="00956BF4">
        <w:rPr>
          <w:rFonts w:ascii="Arial" w:hAnsi="Arial" w:cs="Arial"/>
          <w:sz w:val="24"/>
          <w:szCs w:val="24"/>
        </w:rPr>
        <w:t xml:space="preserve"> or changes</w:t>
      </w:r>
      <w:r w:rsidR="00D2058D" w:rsidRPr="00956BF4">
        <w:rPr>
          <w:rFonts w:ascii="Arial" w:hAnsi="Arial" w:cs="Arial"/>
          <w:sz w:val="24"/>
          <w:szCs w:val="24"/>
        </w:rPr>
        <w:t xml:space="preserve"> that</w:t>
      </w:r>
      <w:r w:rsidR="00A3226C" w:rsidRPr="00956BF4">
        <w:rPr>
          <w:rFonts w:ascii="Arial" w:hAnsi="Arial" w:cs="Arial"/>
          <w:sz w:val="24"/>
          <w:szCs w:val="24"/>
        </w:rPr>
        <w:t xml:space="preserve"> were made to the report </w:t>
      </w:r>
      <w:r w:rsidR="00D2058D" w:rsidRPr="00956BF4">
        <w:rPr>
          <w:rFonts w:ascii="Arial" w:hAnsi="Arial" w:cs="Arial"/>
          <w:sz w:val="24"/>
          <w:szCs w:val="24"/>
        </w:rPr>
        <w:t>of th</w:t>
      </w:r>
      <w:r w:rsidR="00A3226C" w:rsidRPr="00956BF4">
        <w:rPr>
          <w:rFonts w:ascii="Arial" w:hAnsi="Arial" w:cs="Arial"/>
          <w:sz w:val="24"/>
          <w:szCs w:val="24"/>
        </w:rPr>
        <w:t>e Disability Assessor following the Quality Audit.</w:t>
      </w:r>
    </w:p>
    <w:p w14:paraId="2AEEC974" w14:textId="77777777" w:rsidR="00087A16" w:rsidRPr="00956BF4" w:rsidRDefault="00087A16" w:rsidP="00D640D1">
      <w:pPr>
        <w:tabs>
          <w:tab w:val="left" w:pos="510"/>
          <w:tab w:val="left" w:pos="1077"/>
          <w:tab w:val="left" w:pos="1797"/>
        </w:tabs>
        <w:spacing w:after="0" w:line="240" w:lineRule="auto"/>
        <w:ind w:left="510" w:hanging="510"/>
        <w:contextualSpacing/>
        <w:jc w:val="both"/>
        <w:rPr>
          <w:rFonts w:ascii="Arial" w:hAnsi="Arial" w:cs="Arial"/>
          <w:sz w:val="24"/>
          <w:szCs w:val="24"/>
        </w:rPr>
      </w:pPr>
    </w:p>
    <w:p w14:paraId="25B33BBD" w14:textId="111EAA3C" w:rsidR="00A97563" w:rsidRDefault="00D640D1" w:rsidP="00D640D1">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sz w:val="24"/>
          <w:szCs w:val="24"/>
        </w:rPr>
        <w:t>2.</w:t>
      </w:r>
      <w:r>
        <w:rPr>
          <w:rFonts w:ascii="Arial" w:hAnsi="Arial" w:cs="Arial"/>
          <w:sz w:val="24"/>
          <w:szCs w:val="24"/>
        </w:rPr>
        <w:tab/>
      </w:r>
      <w:r w:rsidR="001B404C" w:rsidRPr="00956BF4">
        <w:rPr>
          <w:rFonts w:ascii="Arial" w:hAnsi="Arial" w:cs="Arial"/>
          <w:sz w:val="24"/>
          <w:szCs w:val="24"/>
        </w:rPr>
        <w:t xml:space="preserve">The </w:t>
      </w:r>
      <w:r w:rsidR="00771245" w:rsidRPr="00956BF4">
        <w:rPr>
          <w:rFonts w:ascii="Arial" w:hAnsi="Arial" w:cs="Arial"/>
          <w:sz w:val="24"/>
          <w:szCs w:val="24"/>
        </w:rPr>
        <w:t xml:space="preserve">written reclaim and any associated evidence regarding the </w:t>
      </w:r>
      <w:r w:rsidR="00AD4ACD" w:rsidRPr="00956BF4">
        <w:rPr>
          <w:rFonts w:ascii="Arial" w:hAnsi="Arial" w:cs="Arial"/>
          <w:sz w:val="24"/>
          <w:szCs w:val="24"/>
        </w:rPr>
        <w:t>most recent D</w:t>
      </w:r>
      <w:r w:rsidR="005E7F28" w:rsidRPr="00956BF4">
        <w:rPr>
          <w:rFonts w:ascii="Arial" w:hAnsi="Arial" w:cs="Arial"/>
          <w:sz w:val="24"/>
          <w:szCs w:val="24"/>
        </w:rPr>
        <w:t xml:space="preserve">isability </w:t>
      </w:r>
      <w:r w:rsidR="00AD4ACD" w:rsidRPr="00956BF4">
        <w:rPr>
          <w:rFonts w:ascii="Arial" w:hAnsi="Arial" w:cs="Arial"/>
          <w:sz w:val="24"/>
          <w:szCs w:val="24"/>
        </w:rPr>
        <w:t>L</w:t>
      </w:r>
      <w:r w:rsidR="00E242B3" w:rsidRPr="00956BF4">
        <w:rPr>
          <w:rFonts w:ascii="Arial" w:hAnsi="Arial" w:cs="Arial"/>
          <w:sz w:val="24"/>
          <w:szCs w:val="24"/>
        </w:rPr>
        <w:t xml:space="preserve">iving </w:t>
      </w:r>
      <w:r w:rsidR="00AD4ACD" w:rsidRPr="00956BF4">
        <w:rPr>
          <w:rFonts w:ascii="Arial" w:hAnsi="Arial" w:cs="Arial"/>
          <w:sz w:val="24"/>
          <w:szCs w:val="24"/>
        </w:rPr>
        <w:t>A</w:t>
      </w:r>
      <w:r w:rsidR="00E242B3" w:rsidRPr="00956BF4">
        <w:rPr>
          <w:rFonts w:ascii="Arial" w:hAnsi="Arial" w:cs="Arial"/>
          <w:sz w:val="24"/>
          <w:szCs w:val="24"/>
        </w:rPr>
        <w:t>llowance</w:t>
      </w:r>
      <w:r w:rsidR="00AD4ACD" w:rsidRPr="00956BF4">
        <w:rPr>
          <w:rFonts w:ascii="Arial" w:hAnsi="Arial" w:cs="Arial"/>
          <w:sz w:val="24"/>
          <w:szCs w:val="24"/>
        </w:rPr>
        <w:t xml:space="preserve"> </w:t>
      </w:r>
      <w:r w:rsidR="00760DC4" w:rsidRPr="00956BF4">
        <w:rPr>
          <w:rFonts w:ascii="Arial" w:hAnsi="Arial" w:cs="Arial"/>
          <w:sz w:val="24"/>
          <w:szCs w:val="24"/>
        </w:rPr>
        <w:t xml:space="preserve">(DLA) </w:t>
      </w:r>
      <w:r w:rsidR="00AD4ACD" w:rsidRPr="00956BF4">
        <w:rPr>
          <w:rFonts w:ascii="Arial" w:hAnsi="Arial" w:cs="Arial"/>
          <w:sz w:val="24"/>
          <w:szCs w:val="24"/>
        </w:rPr>
        <w:t xml:space="preserve">award to the claimant shall be </w:t>
      </w:r>
      <w:r w:rsidR="00AD4ACD" w:rsidRPr="00956BF4">
        <w:rPr>
          <w:rFonts w:ascii="Arial" w:hAnsi="Arial" w:cs="Arial"/>
          <w:sz w:val="24"/>
          <w:szCs w:val="24"/>
        </w:rPr>
        <w:lastRenderedPageBreak/>
        <w:t xml:space="preserve">filed with this.  If the evidence no longer exists an explanation </w:t>
      </w:r>
      <w:r w:rsidR="00D26E49" w:rsidRPr="00956BF4">
        <w:rPr>
          <w:rFonts w:ascii="Arial" w:hAnsi="Arial" w:cs="Arial"/>
          <w:sz w:val="24"/>
          <w:szCs w:val="24"/>
        </w:rPr>
        <w:t>shall</w:t>
      </w:r>
      <w:r w:rsidR="00AD4ACD" w:rsidRPr="00956BF4">
        <w:rPr>
          <w:rFonts w:ascii="Arial" w:hAnsi="Arial" w:cs="Arial"/>
          <w:sz w:val="24"/>
          <w:szCs w:val="24"/>
        </w:rPr>
        <w:t xml:space="preserve"> be provided.</w:t>
      </w:r>
    </w:p>
    <w:p w14:paraId="405CF0EA" w14:textId="77777777" w:rsidR="00FC3059" w:rsidRPr="00956BF4" w:rsidRDefault="00FC3059" w:rsidP="00D640D1">
      <w:pPr>
        <w:tabs>
          <w:tab w:val="left" w:pos="510"/>
          <w:tab w:val="left" w:pos="1077"/>
          <w:tab w:val="left" w:pos="1797"/>
        </w:tabs>
        <w:spacing w:after="0" w:line="240" w:lineRule="auto"/>
        <w:ind w:left="510" w:hanging="510"/>
        <w:contextualSpacing/>
        <w:jc w:val="both"/>
        <w:rPr>
          <w:rFonts w:ascii="Arial" w:hAnsi="Arial" w:cs="Arial"/>
          <w:sz w:val="24"/>
          <w:szCs w:val="24"/>
        </w:rPr>
      </w:pPr>
    </w:p>
    <w:p w14:paraId="680777E8" w14:textId="2613A88C" w:rsidR="00A97563" w:rsidRPr="00956BF4" w:rsidRDefault="00D640D1" w:rsidP="00D640D1">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sz w:val="24"/>
          <w:szCs w:val="24"/>
        </w:rPr>
        <w:t>3.</w:t>
      </w:r>
      <w:r>
        <w:rPr>
          <w:rFonts w:ascii="Arial" w:hAnsi="Arial" w:cs="Arial"/>
          <w:sz w:val="24"/>
          <w:szCs w:val="24"/>
        </w:rPr>
        <w:tab/>
      </w:r>
      <w:r w:rsidR="00A37942" w:rsidRPr="00956BF4">
        <w:rPr>
          <w:rFonts w:ascii="Arial" w:hAnsi="Arial" w:cs="Arial"/>
          <w:sz w:val="24"/>
          <w:szCs w:val="24"/>
        </w:rPr>
        <w:t>The documents shall be filed with the Appeals Service</w:t>
      </w:r>
      <w:r w:rsidR="0014319A" w:rsidRPr="00956BF4">
        <w:rPr>
          <w:rFonts w:ascii="Arial" w:hAnsi="Arial" w:cs="Arial"/>
          <w:sz w:val="24"/>
          <w:szCs w:val="24"/>
        </w:rPr>
        <w:t xml:space="preserve"> (TAS)</w:t>
      </w:r>
      <w:r w:rsidR="00A37942" w:rsidRPr="00956BF4">
        <w:rPr>
          <w:rFonts w:ascii="Arial" w:hAnsi="Arial" w:cs="Arial"/>
          <w:sz w:val="24"/>
          <w:szCs w:val="24"/>
        </w:rPr>
        <w:t>.</w:t>
      </w:r>
      <w:r>
        <w:rPr>
          <w:rFonts w:ascii="Arial" w:hAnsi="Arial" w:cs="Arial"/>
          <w:sz w:val="24"/>
          <w:szCs w:val="24"/>
        </w:rPr>
        <w:t xml:space="preserve"> </w:t>
      </w:r>
      <w:r w:rsidR="00A37942" w:rsidRPr="00956BF4">
        <w:rPr>
          <w:rFonts w:ascii="Arial" w:hAnsi="Arial" w:cs="Arial"/>
          <w:sz w:val="24"/>
          <w:szCs w:val="24"/>
        </w:rPr>
        <w:t xml:space="preserve"> If further time is required, an application must be made to a </w:t>
      </w:r>
      <w:r w:rsidR="00D26E49" w:rsidRPr="00956BF4">
        <w:rPr>
          <w:rFonts w:ascii="Arial" w:hAnsi="Arial" w:cs="Arial"/>
          <w:sz w:val="24"/>
          <w:szCs w:val="24"/>
        </w:rPr>
        <w:t>legal Chair</w:t>
      </w:r>
      <w:r w:rsidR="00A37942" w:rsidRPr="00956BF4">
        <w:rPr>
          <w:rFonts w:ascii="Arial" w:hAnsi="Arial" w:cs="Arial"/>
          <w:sz w:val="24"/>
          <w:szCs w:val="24"/>
        </w:rPr>
        <w:t xml:space="preserve"> of </w:t>
      </w:r>
      <w:r w:rsidR="0014319A" w:rsidRPr="00956BF4">
        <w:rPr>
          <w:rFonts w:ascii="Arial" w:hAnsi="Arial" w:cs="Arial"/>
          <w:sz w:val="24"/>
          <w:szCs w:val="24"/>
        </w:rPr>
        <w:t>TAS</w:t>
      </w:r>
      <w:r w:rsidR="00A37942" w:rsidRPr="00956BF4">
        <w:rPr>
          <w:rFonts w:ascii="Arial" w:hAnsi="Arial" w:cs="Arial"/>
          <w:sz w:val="24"/>
          <w:szCs w:val="24"/>
        </w:rPr>
        <w:t xml:space="preserve">. </w:t>
      </w:r>
      <w:r>
        <w:rPr>
          <w:rFonts w:ascii="Arial" w:hAnsi="Arial" w:cs="Arial"/>
          <w:sz w:val="24"/>
          <w:szCs w:val="24"/>
        </w:rPr>
        <w:t xml:space="preserve"> </w:t>
      </w:r>
      <w:r w:rsidR="00A37942" w:rsidRPr="00956BF4">
        <w:rPr>
          <w:rFonts w:ascii="Arial" w:hAnsi="Arial" w:cs="Arial"/>
          <w:sz w:val="24"/>
          <w:szCs w:val="24"/>
        </w:rPr>
        <w:t xml:space="preserve">If there is found to be no Appointee, the matter must be referred to a Chair by </w:t>
      </w:r>
      <w:r w:rsidR="0014319A" w:rsidRPr="00956BF4">
        <w:rPr>
          <w:rFonts w:ascii="Arial" w:hAnsi="Arial" w:cs="Arial"/>
          <w:sz w:val="24"/>
          <w:szCs w:val="24"/>
        </w:rPr>
        <w:t>TAS</w:t>
      </w:r>
      <w:r w:rsidR="00A37942" w:rsidRPr="00956BF4">
        <w:rPr>
          <w:rFonts w:ascii="Arial" w:hAnsi="Arial" w:cs="Arial"/>
          <w:sz w:val="24"/>
          <w:szCs w:val="24"/>
        </w:rPr>
        <w:t xml:space="preserve"> administration.</w:t>
      </w:r>
    </w:p>
    <w:p w14:paraId="018FEC9B" w14:textId="77777777" w:rsidR="00A97563" w:rsidRPr="00956BF4" w:rsidRDefault="00A97563" w:rsidP="00D640D1">
      <w:pPr>
        <w:tabs>
          <w:tab w:val="left" w:pos="510"/>
          <w:tab w:val="left" w:pos="1077"/>
          <w:tab w:val="left" w:pos="1797"/>
        </w:tabs>
        <w:spacing w:after="0" w:line="240" w:lineRule="auto"/>
        <w:ind w:left="510" w:hanging="510"/>
        <w:contextualSpacing/>
        <w:jc w:val="both"/>
        <w:rPr>
          <w:rFonts w:ascii="Arial" w:hAnsi="Arial" w:cs="Arial"/>
          <w:sz w:val="24"/>
          <w:szCs w:val="24"/>
        </w:rPr>
      </w:pPr>
    </w:p>
    <w:p w14:paraId="0974AA50" w14:textId="159C1252" w:rsidR="00A37942" w:rsidRPr="00956BF4" w:rsidRDefault="00D640D1" w:rsidP="00D640D1">
      <w:pPr>
        <w:tabs>
          <w:tab w:val="left" w:pos="510"/>
          <w:tab w:val="left" w:pos="1077"/>
          <w:tab w:val="left" w:pos="1797"/>
        </w:tabs>
        <w:spacing w:after="0" w:line="240" w:lineRule="auto"/>
        <w:ind w:left="510" w:hanging="510"/>
        <w:contextualSpacing/>
        <w:jc w:val="both"/>
        <w:rPr>
          <w:rFonts w:ascii="Arial" w:hAnsi="Arial" w:cs="Arial"/>
          <w:sz w:val="24"/>
          <w:szCs w:val="24"/>
        </w:rPr>
      </w:pPr>
      <w:r>
        <w:rPr>
          <w:rFonts w:ascii="Arial" w:hAnsi="Arial" w:cs="Arial"/>
          <w:sz w:val="24"/>
          <w:szCs w:val="24"/>
        </w:rPr>
        <w:t>4.</w:t>
      </w:r>
      <w:r>
        <w:rPr>
          <w:rFonts w:ascii="Arial" w:hAnsi="Arial" w:cs="Arial"/>
          <w:sz w:val="24"/>
          <w:szCs w:val="24"/>
        </w:rPr>
        <w:tab/>
      </w:r>
      <w:r w:rsidR="00A37942" w:rsidRPr="00956BF4">
        <w:rPr>
          <w:rFonts w:ascii="Arial" w:hAnsi="Arial" w:cs="Arial"/>
          <w:sz w:val="24"/>
          <w:szCs w:val="24"/>
        </w:rPr>
        <w:t xml:space="preserve">The hearing shall be before a fresh tribunal. </w:t>
      </w:r>
      <w:r>
        <w:rPr>
          <w:rFonts w:ascii="Arial" w:hAnsi="Arial" w:cs="Arial"/>
          <w:sz w:val="24"/>
          <w:szCs w:val="24"/>
        </w:rPr>
        <w:t xml:space="preserve"> </w:t>
      </w:r>
      <w:r w:rsidR="00A37942" w:rsidRPr="00956BF4">
        <w:rPr>
          <w:rFonts w:ascii="Arial" w:hAnsi="Arial" w:cs="Arial"/>
          <w:sz w:val="24"/>
          <w:szCs w:val="24"/>
        </w:rPr>
        <w:t xml:space="preserve">The appointee is to notify </w:t>
      </w:r>
      <w:r w:rsidR="00A97563" w:rsidRPr="00956BF4">
        <w:rPr>
          <w:rFonts w:ascii="Arial" w:hAnsi="Arial" w:cs="Arial"/>
          <w:sz w:val="24"/>
          <w:szCs w:val="24"/>
        </w:rPr>
        <w:t xml:space="preserve">TAS </w:t>
      </w:r>
      <w:r w:rsidR="00A37942" w:rsidRPr="00956BF4">
        <w:rPr>
          <w:rFonts w:ascii="Arial" w:hAnsi="Arial" w:cs="Arial"/>
          <w:sz w:val="24"/>
          <w:szCs w:val="24"/>
        </w:rPr>
        <w:t>within 21 days of issue of this decision of his choice of telephone, online (video platform) or face to face hearing format.</w:t>
      </w:r>
    </w:p>
    <w:p w14:paraId="5BB674C9" w14:textId="77777777" w:rsidR="00A37942" w:rsidRPr="00956BF4" w:rsidRDefault="00A37942" w:rsidP="005350A1">
      <w:pPr>
        <w:tabs>
          <w:tab w:val="left" w:pos="510"/>
          <w:tab w:val="left" w:pos="1077"/>
          <w:tab w:val="left" w:pos="1797"/>
        </w:tabs>
        <w:spacing w:after="0" w:line="240" w:lineRule="auto"/>
        <w:jc w:val="both"/>
        <w:rPr>
          <w:rFonts w:ascii="Arial" w:hAnsi="Arial" w:cs="Arial"/>
          <w:sz w:val="24"/>
          <w:szCs w:val="24"/>
        </w:rPr>
      </w:pPr>
    </w:p>
    <w:p w14:paraId="01AB316E" w14:textId="59669CFA" w:rsidR="00A37942" w:rsidRPr="00956BF4" w:rsidRDefault="00CB60C6" w:rsidP="00CB60C6">
      <w:pPr>
        <w:tabs>
          <w:tab w:val="left" w:pos="510"/>
          <w:tab w:val="left" w:pos="1077"/>
          <w:tab w:val="left" w:pos="1797"/>
        </w:tabs>
        <w:spacing w:after="0" w:line="240" w:lineRule="auto"/>
        <w:rPr>
          <w:rFonts w:ascii="Arial" w:hAnsi="Arial" w:cs="Arial"/>
          <w:b/>
          <w:sz w:val="24"/>
          <w:szCs w:val="24"/>
          <w:u w:val="single"/>
        </w:rPr>
      </w:pPr>
      <w:r w:rsidRPr="00CB60C6">
        <w:rPr>
          <w:rFonts w:ascii="Arial" w:hAnsi="Arial" w:cs="Arial"/>
          <w:b/>
          <w:sz w:val="24"/>
          <w:szCs w:val="24"/>
        </w:rPr>
        <w:tab/>
      </w:r>
      <w:r w:rsidR="00A37942" w:rsidRPr="00956BF4">
        <w:rPr>
          <w:rFonts w:ascii="Arial" w:hAnsi="Arial" w:cs="Arial"/>
          <w:b/>
          <w:sz w:val="24"/>
          <w:szCs w:val="24"/>
          <w:u w:val="single"/>
        </w:rPr>
        <w:t>REASONS</w:t>
      </w:r>
    </w:p>
    <w:p w14:paraId="1F94020F" w14:textId="77777777" w:rsidR="00A97563" w:rsidRPr="00D640D1" w:rsidRDefault="00A97563" w:rsidP="005350A1">
      <w:pPr>
        <w:tabs>
          <w:tab w:val="left" w:pos="510"/>
          <w:tab w:val="left" w:pos="1077"/>
          <w:tab w:val="left" w:pos="1797"/>
        </w:tabs>
        <w:spacing w:after="0" w:line="240" w:lineRule="auto"/>
        <w:jc w:val="both"/>
        <w:rPr>
          <w:rFonts w:ascii="Arial" w:hAnsi="Arial" w:cs="Arial"/>
          <w:bCs/>
          <w:sz w:val="24"/>
          <w:szCs w:val="24"/>
          <w:u w:val="single"/>
        </w:rPr>
      </w:pPr>
    </w:p>
    <w:p w14:paraId="0C1FBCAA" w14:textId="1F779A39" w:rsidR="00A37942" w:rsidRPr="00956BF4" w:rsidRDefault="00D640D1" w:rsidP="005350A1">
      <w:pPr>
        <w:tabs>
          <w:tab w:val="left" w:pos="510"/>
          <w:tab w:val="left" w:pos="1077"/>
          <w:tab w:val="left" w:pos="1797"/>
        </w:tabs>
        <w:spacing w:after="0" w:line="240" w:lineRule="auto"/>
        <w:jc w:val="both"/>
        <w:rPr>
          <w:rFonts w:ascii="Arial" w:hAnsi="Arial" w:cs="Arial"/>
          <w:b/>
          <w:sz w:val="24"/>
          <w:szCs w:val="24"/>
          <w:u w:val="single"/>
        </w:rPr>
      </w:pPr>
      <w:r w:rsidRPr="00D640D1">
        <w:rPr>
          <w:rFonts w:ascii="Arial" w:hAnsi="Arial" w:cs="Arial"/>
          <w:b/>
          <w:sz w:val="24"/>
          <w:szCs w:val="24"/>
        </w:rPr>
        <w:tab/>
      </w:r>
      <w:r w:rsidR="00A37942" w:rsidRPr="00956BF4">
        <w:rPr>
          <w:rFonts w:ascii="Arial" w:hAnsi="Arial" w:cs="Arial"/>
          <w:b/>
          <w:sz w:val="24"/>
          <w:szCs w:val="24"/>
          <w:u w:val="single"/>
        </w:rPr>
        <w:t>Preliminary Matters</w:t>
      </w:r>
    </w:p>
    <w:p w14:paraId="38958D9D" w14:textId="77777777" w:rsidR="00A97563" w:rsidRPr="00D640D1" w:rsidRDefault="00A97563" w:rsidP="005350A1">
      <w:pPr>
        <w:tabs>
          <w:tab w:val="left" w:pos="510"/>
          <w:tab w:val="left" w:pos="1077"/>
          <w:tab w:val="left" w:pos="1797"/>
        </w:tabs>
        <w:spacing w:after="0" w:line="240" w:lineRule="auto"/>
        <w:jc w:val="both"/>
        <w:rPr>
          <w:rFonts w:ascii="Arial" w:hAnsi="Arial" w:cs="Arial"/>
          <w:bCs/>
          <w:sz w:val="24"/>
          <w:szCs w:val="24"/>
        </w:rPr>
      </w:pPr>
    </w:p>
    <w:p w14:paraId="5C66A14A" w14:textId="57B8DD60" w:rsidR="00A97563" w:rsidRPr="00956BF4" w:rsidRDefault="00BB1F63" w:rsidP="00BB1F63">
      <w:pPr>
        <w:tabs>
          <w:tab w:val="left" w:pos="510"/>
          <w:tab w:val="left" w:pos="1077"/>
          <w:tab w:val="left" w:pos="1797"/>
        </w:tabs>
        <w:spacing w:after="0" w:line="240" w:lineRule="auto"/>
        <w:ind w:left="510" w:hanging="510"/>
        <w:contextualSpacing/>
        <w:jc w:val="both"/>
        <w:rPr>
          <w:rFonts w:ascii="Arial" w:hAnsi="Arial" w:cs="Arial"/>
          <w:bCs/>
          <w:sz w:val="24"/>
          <w:szCs w:val="24"/>
        </w:rPr>
      </w:pPr>
      <w:r>
        <w:rPr>
          <w:rFonts w:ascii="Arial" w:hAnsi="Arial" w:cs="Arial"/>
          <w:bCs/>
          <w:sz w:val="24"/>
          <w:szCs w:val="24"/>
        </w:rPr>
        <w:t>1.</w:t>
      </w:r>
      <w:r>
        <w:rPr>
          <w:rFonts w:ascii="Arial" w:hAnsi="Arial" w:cs="Arial"/>
          <w:bCs/>
          <w:sz w:val="24"/>
          <w:szCs w:val="24"/>
        </w:rPr>
        <w:tab/>
      </w:r>
      <w:r w:rsidR="00A37942" w:rsidRPr="00956BF4">
        <w:rPr>
          <w:rFonts w:ascii="Arial" w:hAnsi="Arial" w:cs="Arial"/>
          <w:bCs/>
          <w:sz w:val="24"/>
          <w:szCs w:val="24"/>
        </w:rPr>
        <w:t>The case before me concerns a young man currently aged 20, but who was 17 at the date of the PIP decision which is the subject of the appeal.</w:t>
      </w:r>
    </w:p>
    <w:p w14:paraId="68468B3E" w14:textId="77777777" w:rsidR="00A97563" w:rsidRPr="00956BF4" w:rsidRDefault="00A97563" w:rsidP="00BB1F63">
      <w:pPr>
        <w:tabs>
          <w:tab w:val="left" w:pos="510"/>
          <w:tab w:val="left" w:pos="1077"/>
          <w:tab w:val="left" w:pos="1797"/>
        </w:tabs>
        <w:spacing w:after="0" w:line="240" w:lineRule="auto"/>
        <w:ind w:left="510" w:hanging="510"/>
        <w:contextualSpacing/>
        <w:jc w:val="both"/>
        <w:rPr>
          <w:rFonts w:ascii="Arial" w:hAnsi="Arial" w:cs="Arial"/>
          <w:bCs/>
          <w:sz w:val="24"/>
          <w:szCs w:val="24"/>
        </w:rPr>
      </w:pPr>
    </w:p>
    <w:p w14:paraId="7558B0EC" w14:textId="6E6B2FD7" w:rsidR="00A97563" w:rsidRPr="00956BF4" w:rsidRDefault="00BB1F63" w:rsidP="00BB1F63">
      <w:pPr>
        <w:tabs>
          <w:tab w:val="left" w:pos="510"/>
          <w:tab w:val="left" w:pos="1077"/>
          <w:tab w:val="left" w:pos="1797"/>
        </w:tabs>
        <w:spacing w:after="0" w:line="240" w:lineRule="auto"/>
        <w:ind w:left="510" w:hanging="510"/>
        <w:contextualSpacing/>
        <w:jc w:val="both"/>
        <w:rPr>
          <w:rFonts w:ascii="Arial" w:hAnsi="Arial" w:cs="Arial"/>
          <w:bCs/>
          <w:sz w:val="24"/>
          <w:szCs w:val="24"/>
        </w:rPr>
      </w:pPr>
      <w:r>
        <w:rPr>
          <w:rFonts w:ascii="Arial" w:hAnsi="Arial" w:cs="Arial"/>
          <w:bCs/>
          <w:sz w:val="24"/>
          <w:szCs w:val="24"/>
        </w:rPr>
        <w:t>2.</w:t>
      </w:r>
      <w:r>
        <w:rPr>
          <w:rFonts w:ascii="Arial" w:hAnsi="Arial" w:cs="Arial"/>
          <w:bCs/>
          <w:sz w:val="24"/>
          <w:szCs w:val="24"/>
        </w:rPr>
        <w:tab/>
      </w:r>
      <w:r w:rsidR="00A37942" w:rsidRPr="00956BF4">
        <w:rPr>
          <w:rFonts w:ascii="Arial" w:hAnsi="Arial" w:cs="Arial"/>
          <w:bCs/>
          <w:sz w:val="24"/>
          <w:szCs w:val="24"/>
        </w:rPr>
        <w:t>I am told that the claimant’s father is the appointee for benefit purposes</w:t>
      </w:r>
      <w:r w:rsidR="00BE16CC" w:rsidRPr="00956BF4">
        <w:rPr>
          <w:rFonts w:ascii="Arial" w:hAnsi="Arial" w:cs="Arial"/>
          <w:bCs/>
          <w:sz w:val="24"/>
          <w:szCs w:val="24"/>
        </w:rPr>
        <w:t xml:space="preserve">, so </w:t>
      </w:r>
      <w:r w:rsidR="00A37942" w:rsidRPr="00956BF4">
        <w:rPr>
          <w:rFonts w:ascii="Arial" w:hAnsi="Arial" w:cs="Arial"/>
          <w:bCs/>
          <w:sz w:val="24"/>
          <w:szCs w:val="24"/>
        </w:rPr>
        <w:t xml:space="preserve">the appointee is the appellant. </w:t>
      </w:r>
      <w:r>
        <w:rPr>
          <w:rFonts w:ascii="Arial" w:hAnsi="Arial" w:cs="Arial"/>
          <w:bCs/>
          <w:sz w:val="24"/>
          <w:szCs w:val="24"/>
        </w:rPr>
        <w:t xml:space="preserve"> </w:t>
      </w:r>
      <w:r w:rsidR="00A37942" w:rsidRPr="00956BF4">
        <w:rPr>
          <w:rFonts w:ascii="Arial" w:hAnsi="Arial" w:cs="Arial"/>
          <w:bCs/>
          <w:sz w:val="24"/>
          <w:szCs w:val="24"/>
        </w:rPr>
        <w:t>I use the term claimant to distinguish the young man for whose benefit the claim was made.</w:t>
      </w:r>
    </w:p>
    <w:p w14:paraId="6688410C" w14:textId="77777777" w:rsidR="00A97563" w:rsidRPr="00956BF4" w:rsidRDefault="00A97563" w:rsidP="00BB1F63">
      <w:pPr>
        <w:pStyle w:val="ListParagraph"/>
        <w:tabs>
          <w:tab w:val="left" w:pos="510"/>
          <w:tab w:val="left" w:pos="1077"/>
          <w:tab w:val="left" w:pos="1797"/>
        </w:tabs>
        <w:spacing w:after="0" w:line="240" w:lineRule="auto"/>
        <w:ind w:left="510" w:hanging="510"/>
        <w:rPr>
          <w:rFonts w:ascii="Arial" w:hAnsi="Arial" w:cs="Arial"/>
          <w:bCs/>
          <w:sz w:val="24"/>
          <w:szCs w:val="24"/>
        </w:rPr>
      </w:pPr>
    </w:p>
    <w:p w14:paraId="1434582E" w14:textId="776C0FA1" w:rsidR="00A37942" w:rsidRPr="00956BF4" w:rsidRDefault="00BB1F63" w:rsidP="00BB1F63">
      <w:pPr>
        <w:tabs>
          <w:tab w:val="left" w:pos="510"/>
          <w:tab w:val="left" w:pos="1077"/>
          <w:tab w:val="left" w:pos="1797"/>
        </w:tabs>
        <w:spacing w:after="0" w:line="240" w:lineRule="auto"/>
        <w:ind w:left="510" w:hanging="510"/>
        <w:contextualSpacing/>
        <w:jc w:val="both"/>
        <w:rPr>
          <w:rFonts w:ascii="Arial" w:hAnsi="Arial" w:cs="Arial"/>
          <w:bCs/>
          <w:sz w:val="24"/>
          <w:szCs w:val="24"/>
        </w:rPr>
      </w:pPr>
      <w:r>
        <w:rPr>
          <w:rFonts w:ascii="Arial" w:hAnsi="Arial" w:cs="Arial"/>
          <w:bCs/>
          <w:sz w:val="24"/>
          <w:szCs w:val="24"/>
        </w:rPr>
        <w:t>3.</w:t>
      </w:r>
      <w:r>
        <w:rPr>
          <w:rFonts w:ascii="Arial" w:hAnsi="Arial" w:cs="Arial"/>
          <w:bCs/>
          <w:sz w:val="24"/>
          <w:szCs w:val="24"/>
        </w:rPr>
        <w:tab/>
      </w:r>
      <w:r w:rsidR="00A37942" w:rsidRPr="00956BF4">
        <w:rPr>
          <w:rFonts w:ascii="Arial" w:hAnsi="Arial" w:cs="Arial"/>
          <w:bCs/>
          <w:sz w:val="24"/>
          <w:szCs w:val="24"/>
        </w:rPr>
        <w:t xml:space="preserve">An application for leave to appeal was granted by the </w:t>
      </w:r>
      <w:r w:rsidR="00D26E49" w:rsidRPr="00956BF4">
        <w:rPr>
          <w:rFonts w:ascii="Arial" w:hAnsi="Arial" w:cs="Arial"/>
          <w:bCs/>
          <w:sz w:val="24"/>
          <w:szCs w:val="24"/>
        </w:rPr>
        <w:t>Chair (</w:t>
      </w:r>
      <w:r w:rsidR="00A37942" w:rsidRPr="00956BF4">
        <w:rPr>
          <w:rFonts w:ascii="Arial" w:hAnsi="Arial" w:cs="Arial"/>
          <w:bCs/>
          <w:sz w:val="24"/>
          <w:szCs w:val="24"/>
        </w:rPr>
        <w:t>Legal Member</w:t>
      </w:r>
      <w:r w:rsidR="00D26E49" w:rsidRPr="00956BF4">
        <w:rPr>
          <w:rFonts w:ascii="Arial" w:hAnsi="Arial" w:cs="Arial"/>
          <w:bCs/>
          <w:sz w:val="24"/>
          <w:szCs w:val="24"/>
        </w:rPr>
        <w:t>)</w:t>
      </w:r>
      <w:r w:rsidR="00A37942" w:rsidRPr="00956BF4">
        <w:rPr>
          <w:rFonts w:ascii="Arial" w:hAnsi="Arial" w:cs="Arial"/>
          <w:bCs/>
          <w:sz w:val="24"/>
          <w:szCs w:val="24"/>
        </w:rPr>
        <w:t xml:space="preserve"> of the tribunal on 25 October 2023, and the appeal itself is supported b</w:t>
      </w:r>
      <w:r w:rsidR="00087A16" w:rsidRPr="00956BF4">
        <w:rPr>
          <w:rFonts w:ascii="Arial" w:hAnsi="Arial" w:cs="Arial"/>
          <w:bCs/>
          <w:sz w:val="24"/>
          <w:szCs w:val="24"/>
        </w:rPr>
        <w:t>y</w:t>
      </w:r>
      <w:r w:rsidR="00A37942" w:rsidRPr="00956BF4">
        <w:rPr>
          <w:rFonts w:ascii="Arial" w:hAnsi="Arial" w:cs="Arial"/>
          <w:bCs/>
          <w:sz w:val="24"/>
          <w:szCs w:val="24"/>
        </w:rPr>
        <w:t xml:space="preserve"> the Department.</w:t>
      </w:r>
    </w:p>
    <w:p w14:paraId="3727A8FD" w14:textId="77777777" w:rsidR="00A37942" w:rsidRPr="00956BF4" w:rsidRDefault="00A37942" w:rsidP="00B814CC">
      <w:pPr>
        <w:tabs>
          <w:tab w:val="left" w:pos="510"/>
          <w:tab w:val="left" w:pos="1077"/>
          <w:tab w:val="left" w:pos="1797"/>
        </w:tabs>
        <w:spacing w:after="0" w:line="240" w:lineRule="auto"/>
        <w:contextualSpacing/>
        <w:rPr>
          <w:rFonts w:ascii="Arial" w:hAnsi="Arial" w:cs="Arial"/>
          <w:bCs/>
          <w:sz w:val="24"/>
          <w:szCs w:val="24"/>
        </w:rPr>
      </w:pPr>
    </w:p>
    <w:p w14:paraId="078AC84E" w14:textId="0F83F1D8" w:rsidR="00A37942" w:rsidRPr="00956BF4" w:rsidRDefault="00B814CC" w:rsidP="005350A1">
      <w:pPr>
        <w:tabs>
          <w:tab w:val="left" w:pos="510"/>
          <w:tab w:val="left" w:pos="1077"/>
          <w:tab w:val="left" w:pos="1797"/>
        </w:tabs>
        <w:spacing w:after="0" w:line="240" w:lineRule="auto"/>
        <w:jc w:val="both"/>
        <w:rPr>
          <w:rFonts w:ascii="Arial" w:hAnsi="Arial" w:cs="Arial"/>
          <w:b/>
          <w:sz w:val="24"/>
          <w:szCs w:val="24"/>
          <w:u w:val="single"/>
        </w:rPr>
      </w:pPr>
      <w:r w:rsidRPr="00B814CC">
        <w:rPr>
          <w:rFonts w:ascii="Arial" w:hAnsi="Arial" w:cs="Arial"/>
          <w:b/>
          <w:sz w:val="24"/>
          <w:szCs w:val="24"/>
        </w:rPr>
        <w:tab/>
      </w:r>
      <w:r w:rsidR="00A37942" w:rsidRPr="00956BF4">
        <w:rPr>
          <w:rFonts w:ascii="Arial" w:hAnsi="Arial" w:cs="Arial"/>
          <w:b/>
          <w:sz w:val="24"/>
          <w:szCs w:val="24"/>
          <w:u w:val="single"/>
        </w:rPr>
        <w:t>Background</w:t>
      </w:r>
    </w:p>
    <w:p w14:paraId="72331C5E" w14:textId="77777777" w:rsidR="00A97563" w:rsidRPr="00B814CC" w:rsidRDefault="00A97563" w:rsidP="005350A1">
      <w:pPr>
        <w:tabs>
          <w:tab w:val="left" w:pos="510"/>
          <w:tab w:val="left" w:pos="1077"/>
          <w:tab w:val="left" w:pos="1797"/>
        </w:tabs>
        <w:spacing w:after="0" w:line="240" w:lineRule="auto"/>
        <w:jc w:val="both"/>
        <w:rPr>
          <w:rFonts w:ascii="Arial" w:hAnsi="Arial" w:cs="Arial"/>
          <w:bCs/>
          <w:sz w:val="24"/>
          <w:szCs w:val="24"/>
        </w:rPr>
      </w:pPr>
    </w:p>
    <w:p w14:paraId="2DD43FA8" w14:textId="53E1B738" w:rsidR="00A37942" w:rsidRPr="00956BF4" w:rsidRDefault="00B814CC" w:rsidP="005350A1">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A37942" w:rsidRPr="00956BF4">
        <w:rPr>
          <w:rFonts w:ascii="Arial" w:hAnsi="Arial" w:cs="Arial"/>
          <w:b/>
          <w:sz w:val="24"/>
          <w:szCs w:val="24"/>
        </w:rPr>
        <w:t>The relevant legislation</w:t>
      </w:r>
    </w:p>
    <w:p w14:paraId="429ACD19" w14:textId="77777777" w:rsidR="00A97563" w:rsidRPr="00B814CC" w:rsidRDefault="00A97563" w:rsidP="005350A1">
      <w:pPr>
        <w:tabs>
          <w:tab w:val="left" w:pos="510"/>
          <w:tab w:val="left" w:pos="1077"/>
          <w:tab w:val="left" w:pos="1797"/>
        </w:tabs>
        <w:spacing w:after="0" w:line="240" w:lineRule="auto"/>
        <w:rPr>
          <w:rFonts w:ascii="Arial" w:hAnsi="Arial" w:cs="Arial"/>
          <w:bCs/>
          <w:sz w:val="24"/>
          <w:szCs w:val="24"/>
        </w:rPr>
      </w:pPr>
    </w:p>
    <w:p w14:paraId="47BB1358" w14:textId="67BD6ADF" w:rsidR="00DD52E7" w:rsidRPr="00FC3059" w:rsidRDefault="00B814CC" w:rsidP="00B814CC">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sz w:val="24"/>
          <w:szCs w:val="24"/>
        </w:rPr>
        <w:t>4.</w:t>
      </w:r>
      <w:r>
        <w:rPr>
          <w:rFonts w:ascii="Arial" w:hAnsi="Arial" w:cs="Arial"/>
          <w:sz w:val="24"/>
          <w:szCs w:val="24"/>
        </w:rPr>
        <w:tab/>
      </w:r>
      <w:r w:rsidR="00A37942" w:rsidRPr="00FC3059">
        <w:rPr>
          <w:rFonts w:ascii="Arial" w:hAnsi="Arial" w:cs="Arial"/>
          <w:sz w:val="24"/>
          <w:szCs w:val="24"/>
        </w:rPr>
        <w:t xml:space="preserve">The appeal below concerned entitlement to </w:t>
      </w:r>
      <w:r w:rsidR="006F72AA" w:rsidRPr="00FC3059">
        <w:rPr>
          <w:rFonts w:ascii="Arial" w:hAnsi="Arial" w:cs="Arial"/>
          <w:sz w:val="24"/>
          <w:szCs w:val="24"/>
        </w:rPr>
        <w:t xml:space="preserve">a </w:t>
      </w:r>
      <w:r w:rsidR="00A37942" w:rsidRPr="00FC3059">
        <w:rPr>
          <w:rFonts w:ascii="Arial" w:hAnsi="Arial" w:cs="Arial"/>
          <w:sz w:val="24"/>
          <w:szCs w:val="24"/>
        </w:rPr>
        <w:t>PIP</w:t>
      </w:r>
      <w:r w:rsidR="00992CFF" w:rsidRPr="00FC3059">
        <w:rPr>
          <w:rFonts w:ascii="Arial" w:hAnsi="Arial" w:cs="Arial"/>
          <w:sz w:val="24"/>
          <w:szCs w:val="24"/>
        </w:rPr>
        <w:t xml:space="preserve">. </w:t>
      </w:r>
      <w:r>
        <w:rPr>
          <w:rFonts w:ascii="Arial" w:hAnsi="Arial" w:cs="Arial"/>
          <w:sz w:val="24"/>
          <w:szCs w:val="24"/>
        </w:rPr>
        <w:t xml:space="preserve"> </w:t>
      </w:r>
      <w:r w:rsidR="00992CFF" w:rsidRPr="00FC3059">
        <w:rPr>
          <w:rFonts w:ascii="Arial" w:hAnsi="Arial" w:cs="Arial"/>
          <w:color w:val="000000"/>
          <w:sz w:val="24"/>
          <w:szCs w:val="24"/>
        </w:rPr>
        <w:t xml:space="preserve">PIP was established by article 82 of the Welfare Reform (NI) Order 2015. </w:t>
      </w:r>
      <w:r>
        <w:rPr>
          <w:rFonts w:ascii="Arial" w:hAnsi="Arial" w:cs="Arial"/>
          <w:color w:val="000000"/>
          <w:sz w:val="24"/>
          <w:szCs w:val="24"/>
        </w:rPr>
        <w:t xml:space="preserve"> </w:t>
      </w:r>
      <w:r w:rsidR="00992CFF" w:rsidRPr="00FC3059">
        <w:rPr>
          <w:rFonts w:ascii="Arial" w:hAnsi="Arial" w:cs="Arial"/>
          <w:color w:val="000000"/>
          <w:sz w:val="24"/>
          <w:szCs w:val="24"/>
        </w:rPr>
        <w:t>It consists of a daily living component and a mobility component</w:t>
      </w:r>
      <w:r w:rsidR="00C53C83" w:rsidRPr="00FC3059">
        <w:rPr>
          <w:rFonts w:ascii="Arial" w:hAnsi="Arial" w:cs="Arial"/>
          <w:color w:val="000000"/>
          <w:sz w:val="24"/>
          <w:szCs w:val="24"/>
        </w:rPr>
        <w:t>, either or both of which may be</w:t>
      </w:r>
      <w:r w:rsidR="00992CFF" w:rsidRPr="00FC3059">
        <w:rPr>
          <w:rFonts w:ascii="Arial" w:hAnsi="Arial" w:cs="Arial"/>
          <w:color w:val="000000"/>
          <w:sz w:val="24"/>
          <w:szCs w:val="24"/>
        </w:rPr>
        <w:t xml:space="preserve"> payable to claimants whose ability to carry </w:t>
      </w:r>
      <w:r w:rsidR="00873C87" w:rsidRPr="00FC3059">
        <w:rPr>
          <w:rFonts w:ascii="Arial" w:hAnsi="Arial" w:cs="Arial"/>
          <w:color w:val="000000"/>
          <w:sz w:val="24"/>
          <w:szCs w:val="24"/>
        </w:rPr>
        <w:t xml:space="preserve">out various </w:t>
      </w:r>
      <w:r w:rsidR="00992CFF" w:rsidRPr="00FC3059">
        <w:rPr>
          <w:rFonts w:ascii="Arial" w:hAnsi="Arial" w:cs="Arial"/>
          <w:color w:val="000000"/>
          <w:sz w:val="24"/>
          <w:szCs w:val="24"/>
        </w:rPr>
        <w:t>activities is limited, or severely limited, by their physical or mental condition.</w:t>
      </w:r>
    </w:p>
    <w:p w14:paraId="6EE1F9F2" w14:textId="77777777" w:rsidR="00DD52E7" w:rsidRPr="00956BF4" w:rsidRDefault="00DD52E7" w:rsidP="00B814CC">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6E3EB717" w14:textId="46F5EDDF" w:rsidR="00DD52E7" w:rsidRPr="00FC3059" w:rsidRDefault="00B814CC" w:rsidP="00B814CC">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sz w:val="24"/>
          <w:szCs w:val="24"/>
        </w:rPr>
        <w:t>5.</w:t>
      </w:r>
      <w:r>
        <w:rPr>
          <w:rFonts w:ascii="Arial" w:hAnsi="Arial" w:cs="Arial"/>
          <w:sz w:val="24"/>
          <w:szCs w:val="24"/>
        </w:rPr>
        <w:tab/>
      </w:r>
      <w:r w:rsidR="00873C87" w:rsidRPr="00FC3059">
        <w:rPr>
          <w:rFonts w:ascii="Arial" w:hAnsi="Arial" w:cs="Arial"/>
          <w:sz w:val="24"/>
          <w:szCs w:val="24"/>
        </w:rPr>
        <w:t>U</w:t>
      </w:r>
      <w:r w:rsidR="00A37942" w:rsidRPr="00FC3059">
        <w:rPr>
          <w:rFonts w:ascii="Arial" w:hAnsi="Arial" w:cs="Arial"/>
          <w:sz w:val="24"/>
          <w:szCs w:val="24"/>
        </w:rPr>
        <w:t xml:space="preserve">nder the </w:t>
      </w:r>
      <w:r w:rsidR="00A37942" w:rsidRPr="00FC3059">
        <w:rPr>
          <w:rFonts w:ascii="Arial" w:hAnsi="Arial" w:cs="Arial"/>
          <w:bCs/>
          <w:sz w:val="24"/>
          <w:szCs w:val="24"/>
        </w:rPr>
        <w:t xml:space="preserve">Personal Independence </w:t>
      </w:r>
      <w:r w:rsidR="0035037F">
        <w:rPr>
          <w:rFonts w:ascii="Arial" w:hAnsi="Arial" w:cs="Arial"/>
          <w:bCs/>
          <w:sz w:val="24"/>
          <w:szCs w:val="24"/>
        </w:rPr>
        <w:t>Payment</w:t>
      </w:r>
      <w:r w:rsidR="00A37942" w:rsidRPr="00FC3059">
        <w:rPr>
          <w:rFonts w:ascii="Arial" w:hAnsi="Arial" w:cs="Arial"/>
          <w:bCs/>
          <w:sz w:val="24"/>
          <w:szCs w:val="24"/>
        </w:rPr>
        <w:t xml:space="preserve"> </w:t>
      </w:r>
      <w:r w:rsidR="00A37942" w:rsidRPr="00FC3059">
        <w:rPr>
          <w:rFonts w:ascii="Arial" w:hAnsi="Arial" w:cs="Arial"/>
          <w:sz w:val="24"/>
          <w:szCs w:val="24"/>
        </w:rPr>
        <w:t>Regulations (Northern Ireland) 2016 (the PIP Regulations)</w:t>
      </w:r>
      <w:r w:rsidR="00873C87" w:rsidRPr="00FC3059">
        <w:rPr>
          <w:rFonts w:ascii="Arial" w:hAnsi="Arial" w:cs="Arial"/>
          <w:sz w:val="24"/>
          <w:szCs w:val="24"/>
        </w:rPr>
        <w:t>, e</w:t>
      </w:r>
      <w:r w:rsidR="00A37942" w:rsidRPr="00FC3059">
        <w:rPr>
          <w:rFonts w:ascii="Arial" w:hAnsi="Arial" w:cs="Arial"/>
          <w:sz w:val="24"/>
          <w:szCs w:val="24"/>
        </w:rPr>
        <w:t xml:space="preserve">ntitlement is demonstrated by scoring points under a series of activities set out in </w:t>
      </w:r>
      <w:r w:rsidR="00AF51BA" w:rsidRPr="00FC3059">
        <w:rPr>
          <w:rFonts w:ascii="Arial" w:hAnsi="Arial" w:cs="Arial"/>
          <w:sz w:val="24"/>
          <w:szCs w:val="24"/>
        </w:rPr>
        <w:t xml:space="preserve">Parts 2 and 3 of </w:t>
      </w:r>
      <w:r w:rsidR="00A37942" w:rsidRPr="00FC3059">
        <w:rPr>
          <w:rFonts w:ascii="Arial" w:hAnsi="Arial" w:cs="Arial"/>
          <w:sz w:val="24"/>
          <w:szCs w:val="24"/>
        </w:rPr>
        <w:t xml:space="preserve">the </w:t>
      </w:r>
      <w:proofErr w:type="gramStart"/>
      <w:r w:rsidR="00A37942" w:rsidRPr="00FC3059">
        <w:rPr>
          <w:rFonts w:ascii="Arial" w:hAnsi="Arial" w:cs="Arial"/>
          <w:sz w:val="24"/>
          <w:szCs w:val="24"/>
        </w:rPr>
        <w:t>schedule</w:t>
      </w:r>
      <w:proofErr w:type="gramEnd"/>
      <w:r w:rsidR="006F72AA" w:rsidRPr="00FC3059">
        <w:rPr>
          <w:rFonts w:ascii="Arial" w:hAnsi="Arial" w:cs="Arial"/>
          <w:sz w:val="24"/>
          <w:szCs w:val="24"/>
        </w:rPr>
        <w:t xml:space="preserve"> to those regulations</w:t>
      </w:r>
      <w:r w:rsidR="00A37942" w:rsidRPr="00FC3059">
        <w:rPr>
          <w:rFonts w:ascii="Arial" w:hAnsi="Arial" w:cs="Arial"/>
          <w:sz w:val="24"/>
          <w:szCs w:val="24"/>
        </w:rPr>
        <w:t xml:space="preserve">.  </w:t>
      </w:r>
      <w:r w:rsidR="00BF583A" w:rsidRPr="00FC3059">
        <w:rPr>
          <w:rFonts w:ascii="Arial" w:hAnsi="Arial" w:cs="Arial"/>
          <w:sz w:val="24"/>
          <w:szCs w:val="24"/>
        </w:rPr>
        <w:t>I will refer to them and, if relevant, explain aspects of the scoring system as they arise in my discussion below.</w:t>
      </w:r>
    </w:p>
    <w:p w14:paraId="7702E90F" w14:textId="77777777" w:rsidR="00DD52E7" w:rsidRPr="00956BF4" w:rsidRDefault="00DD52E7" w:rsidP="00B814CC">
      <w:pPr>
        <w:pStyle w:val="ListParagraph"/>
        <w:tabs>
          <w:tab w:val="left" w:pos="510"/>
          <w:tab w:val="left" w:pos="1077"/>
          <w:tab w:val="left" w:pos="1797"/>
        </w:tabs>
        <w:spacing w:after="0" w:line="240" w:lineRule="auto"/>
        <w:ind w:left="510" w:hanging="510"/>
        <w:rPr>
          <w:rFonts w:ascii="Arial" w:hAnsi="Arial" w:cs="Arial"/>
          <w:sz w:val="24"/>
          <w:szCs w:val="24"/>
        </w:rPr>
      </w:pPr>
    </w:p>
    <w:p w14:paraId="45B3E075" w14:textId="3585FB4B" w:rsidR="00DD52E7" w:rsidRPr="00FC3059" w:rsidRDefault="00B814CC" w:rsidP="00B814CC">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sz w:val="24"/>
          <w:szCs w:val="24"/>
        </w:rPr>
        <w:t>6.</w:t>
      </w:r>
      <w:r>
        <w:rPr>
          <w:rFonts w:ascii="Arial" w:hAnsi="Arial" w:cs="Arial"/>
          <w:sz w:val="24"/>
          <w:szCs w:val="24"/>
        </w:rPr>
        <w:tab/>
      </w:r>
      <w:r w:rsidR="00617E1E" w:rsidRPr="00FC3059">
        <w:rPr>
          <w:rFonts w:ascii="Arial" w:hAnsi="Arial" w:cs="Arial"/>
          <w:sz w:val="24"/>
          <w:szCs w:val="24"/>
        </w:rPr>
        <w:t xml:space="preserve">Under the Social Security (Northern Ireland) Order 1998 </w:t>
      </w:r>
      <w:r w:rsidR="00617E1E" w:rsidRPr="00D505C3">
        <w:rPr>
          <w:rFonts w:ascii="Arial" w:hAnsi="Arial" w:cs="Arial"/>
          <w:sz w:val="24"/>
          <w:szCs w:val="24"/>
        </w:rPr>
        <w:t>13(</w:t>
      </w:r>
      <w:r w:rsidR="00A9747A" w:rsidRPr="00D505C3">
        <w:rPr>
          <w:rFonts w:ascii="Arial" w:hAnsi="Arial" w:cs="Arial"/>
          <w:sz w:val="24"/>
          <w:szCs w:val="24"/>
        </w:rPr>
        <w:t>8)(b)</w:t>
      </w:r>
      <w:r w:rsidR="00A9747A" w:rsidRPr="00FC3059">
        <w:rPr>
          <w:rFonts w:ascii="Arial" w:hAnsi="Arial" w:cs="Arial"/>
          <w:sz w:val="24"/>
          <w:szCs w:val="24"/>
        </w:rPr>
        <w:t>, the tribunal hearing an appeal</w:t>
      </w:r>
      <w:r w:rsidR="00CE7EF6" w:rsidRPr="00FC3059">
        <w:rPr>
          <w:rFonts w:ascii="Arial" w:hAnsi="Arial" w:cs="Arial"/>
          <w:sz w:val="24"/>
          <w:szCs w:val="24"/>
        </w:rPr>
        <w:t xml:space="preserve"> </w:t>
      </w:r>
      <w:r w:rsidR="00A9747A" w:rsidRPr="00FC3059">
        <w:rPr>
          <w:rFonts w:ascii="Arial" w:hAnsi="Arial" w:cs="Arial"/>
          <w:color w:val="000000"/>
          <w:sz w:val="24"/>
          <w:szCs w:val="24"/>
        </w:rPr>
        <w:t>“shall not t</w:t>
      </w:r>
      <w:r w:rsidR="00CE7EF6" w:rsidRPr="00FC3059">
        <w:rPr>
          <w:rFonts w:ascii="Arial" w:hAnsi="Arial" w:cs="Arial"/>
          <w:color w:val="000000"/>
          <w:sz w:val="24"/>
          <w:szCs w:val="24"/>
        </w:rPr>
        <w:t>ake into account any circumstances not obtaining at the time when the decision appealed against was made”</w:t>
      </w:r>
      <w:r w:rsidR="00DD52E7" w:rsidRPr="00FC3059">
        <w:rPr>
          <w:rFonts w:ascii="Arial" w:hAnsi="Arial" w:cs="Arial"/>
          <w:color w:val="000000"/>
          <w:sz w:val="24"/>
          <w:szCs w:val="24"/>
        </w:rPr>
        <w:t>.</w:t>
      </w:r>
    </w:p>
    <w:p w14:paraId="20B6B3A9" w14:textId="77777777" w:rsidR="00DD52E7" w:rsidRPr="00B814CC" w:rsidRDefault="00DD52E7" w:rsidP="00B814CC">
      <w:pPr>
        <w:pStyle w:val="ListParagraph"/>
        <w:tabs>
          <w:tab w:val="left" w:pos="510"/>
          <w:tab w:val="left" w:pos="1077"/>
          <w:tab w:val="left" w:pos="1797"/>
        </w:tabs>
        <w:spacing w:after="0" w:line="240" w:lineRule="auto"/>
        <w:ind w:left="0"/>
        <w:rPr>
          <w:rFonts w:ascii="Arial" w:hAnsi="Arial" w:cs="Arial"/>
          <w:sz w:val="24"/>
          <w:szCs w:val="24"/>
        </w:rPr>
      </w:pPr>
    </w:p>
    <w:p w14:paraId="1C6F70B9" w14:textId="77777777" w:rsidR="00B814CC" w:rsidRDefault="00B814CC">
      <w:pPr>
        <w:spacing w:after="0" w:line="240" w:lineRule="auto"/>
        <w:rPr>
          <w:rFonts w:ascii="Arial" w:hAnsi="Arial" w:cs="Arial"/>
          <w:b/>
          <w:bCs/>
          <w:sz w:val="24"/>
          <w:szCs w:val="24"/>
        </w:rPr>
      </w:pPr>
      <w:r>
        <w:rPr>
          <w:rFonts w:ascii="Arial" w:hAnsi="Arial" w:cs="Arial"/>
          <w:b/>
          <w:bCs/>
          <w:sz w:val="24"/>
          <w:szCs w:val="24"/>
        </w:rPr>
        <w:br w:type="page"/>
      </w:r>
    </w:p>
    <w:p w14:paraId="1C1714FE" w14:textId="7A442572" w:rsidR="00DD52E7" w:rsidRPr="00956BF4" w:rsidRDefault="00B814CC" w:rsidP="005350A1">
      <w:pPr>
        <w:pStyle w:val="ListParagraph"/>
        <w:tabs>
          <w:tab w:val="left" w:pos="510"/>
          <w:tab w:val="left" w:pos="1077"/>
          <w:tab w:val="left" w:pos="1797"/>
        </w:tabs>
        <w:spacing w:after="0" w:line="240" w:lineRule="auto"/>
        <w:ind w:left="0"/>
        <w:jc w:val="both"/>
        <w:rPr>
          <w:rFonts w:ascii="Arial" w:hAnsi="Arial" w:cs="Arial"/>
          <w:color w:val="000000"/>
          <w:sz w:val="24"/>
          <w:szCs w:val="24"/>
        </w:rPr>
      </w:pPr>
      <w:r>
        <w:rPr>
          <w:rFonts w:ascii="Arial" w:hAnsi="Arial" w:cs="Arial"/>
          <w:b/>
          <w:bCs/>
          <w:sz w:val="24"/>
          <w:szCs w:val="24"/>
        </w:rPr>
        <w:lastRenderedPageBreak/>
        <w:tab/>
      </w:r>
      <w:r w:rsidR="00A43D7F" w:rsidRPr="00956BF4">
        <w:rPr>
          <w:rFonts w:ascii="Arial" w:hAnsi="Arial" w:cs="Arial"/>
          <w:b/>
          <w:bCs/>
          <w:sz w:val="24"/>
          <w:szCs w:val="24"/>
        </w:rPr>
        <w:t>Benefit History</w:t>
      </w:r>
    </w:p>
    <w:p w14:paraId="3C8D0966" w14:textId="77777777" w:rsidR="00DD52E7" w:rsidRPr="00956BF4" w:rsidRDefault="00DD52E7" w:rsidP="00B814CC">
      <w:pPr>
        <w:pStyle w:val="ListParagraph"/>
        <w:tabs>
          <w:tab w:val="left" w:pos="510"/>
          <w:tab w:val="left" w:pos="1077"/>
          <w:tab w:val="left" w:pos="1797"/>
        </w:tabs>
        <w:spacing w:after="0" w:line="240" w:lineRule="auto"/>
        <w:ind w:left="0"/>
        <w:rPr>
          <w:rFonts w:ascii="Arial" w:hAnsi="Arial" w:cs="Arial"/>
          <w:sz w:val="24"/>
          <w:szCs w:val="24"/>
        </w:rPr>
      </w:pPr>
    </w:p>
    <w:p w14:paraId="09AE5F95" w14:textId="46519D73" w:rsidR="00867550" w:rsidRPr="00B814CC" w:rsidRDefault="00B814CC" w:rsidP="00B814CC">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sz w:val="24"/>
          <w:szCs w:val="24"/>
        </w:rPr>
        <w:t>7.</w:t>
      </w:r>
      <w:r>
        <w:rPr>
          <w:rFonts w:ascii="Arial" w:hAnsi="Arial" w:cs="Arial"/>
          <w:sz w:val="24"/>
          <w:szCs w:val="24"/>
        </w:rPr>
        <w:tab/>
      </w:r>
      <w:r w:rsidR="00A43D7F" w:rsidRPr="00B814CC">
        <w:rPr>
          <w:rFonts w:ascii="Arial" w:hAnsi="Arial" w:cs="Arial"/>
          <w:sz w:val="24"/>
          <w:szCs w:val="24"/>
        </w:rPr>
        <w:t xml:space="preserve">The claimant had been in receipt of </w:t>
      </w:r>
      <w:r w:rsidR="003662A4" w:rsidRPr="00B814CC">
        <w:rPr>
          <w:rFonts w:ascii="Arial" w:hAnsi="Arial" w:cs="Arial"/>
          <w:sz w:val="24"/>
          <w:szCs w:val="24"/>
        </w:rPr>
        <w:t>DL</w:t>
      </w:r>
      <w:r w:rsidR="00087A16" w:rsidRPr="00B814CC">
        <w:rPr>
          <w:rFonts w:ascii="Arial" w:hAnsi="Arial" w:cs="Arial"/>
          <w:sz w:val="24"/>
          <w:szCs w:val="24"/>
        </w:rPr>
        <w:t>A</w:t>
      </w:r>
      <w:r w:rsidR="00873C87" w:rsidRPr="00B814CC">
        <w:rPr>
          <w:rFonts w:ascii="Arial" w:hAnsi="Arial" w:cs="Arial"/>
          <w:sz w:val="24"/>
          <w:szCs w:val="24"/>
        </w:rPr>
        <w:t xml:space="preserve"> </w:t>
      </w:r>
      <w:r w:rsidR="00F46BEA" w:rsidRPr="00B814CC">
        <w:rPr>
          <w:rFonts w:ascii="Arial" w:hAnsi="Arial" w:cs="Arial"/>
          <w:sz w:val="24"/>
          <w:szCs w:val="24"/>
        </w:rPr>
        <w:t>from</w:t>
      </w:r>
      <w:r w:rsidR="00177827" w:rsidRPr="00B814CC">
        <w:rPr>
          <w:rFonts w:ascii="Arial" w:hAnsi="Arial" w:cs="Arial"/>
          <w:sz w:val="24"/>
          <w:szCs w:val="24"/>
        </w:rPr>
        <w:t xml:space="preserve"> 12</w:t>
      </w:r>
      <w:r w:rsidR="00867550" w:rsidRPr="00B814CC">
        <w:rPr>
          <w:rFonts w:ascii="Arial" w:hAnsi="Arial" w:cs="Arial"/>
          <w:sz w:val="24"/>
          <w:szCs w:val="24"/>
        </w:rPr>
        <w:t xml:space="preserve"> January </w:t>
      </w:r>
      <w:r w:rsidR="00177827" w:rsidRPr="00B814CC">
        <w:rPr>
          <w:rFonts w:ascii="Arial" w:hAnsi="Arial" w:cs="Arial"/>
          <w:sz w:val="24"/>
          <w:szCs w:val="24"/>
        </w:rPr>
        <w:t>2016</w:t>
      </w:r>
      <w:r w:rsidR="00844E44" w:rsidRPr="00B814CC">
        <w:rPr>
          <w:rFonts w:ascii="Arial" w:hAnsi="Arial" w:cs="Arial"/>
          <w:sz w:val="24"/>
          <w:szCs w:val="24"/>
        </w:rPr>
        <w:t>.  Between</w:t>
      </w:r>
      <w:r w:rsidR="009D7525" w:rsidRPr="00B814CC">
        <w:rPr>
          <w:rFonts w:ascii="Arial" w:hAnsi="Arial" w:cs="Arial"/>
          <w:sz w:val="24"/>
          <w:szCs w:val="24"/>
        </w:rPr>
        <w:t xml:space="preserve"> </w:t>
      </w:r>
      <w:r w:rsidR="00AF576B" w:rsidRPr="00B814CC">
        <w:rPr>
          <w:rFonts w:ascii="Arial" w:hAnsi="Arial" w:cs="Arial"/>
          <w:sz w:val="24"/>
          <w:szCs w:val="24"/>
        </w:rPr>
        <w:t>9</w:t>
      </w:r>
      <w:r w:rsidR="00867550" w:rsidRPr="00B814CC">
        <w:rPr>
          <w:rFonts w:ascii="Arial" w:hAnsi="Arial" w:cs="Arial"/>
          <w:sz w:val="24"/>
          <w:szCs w:val="24"/>
        </w:rPr>
        <w:t xml:space="preserve"> January 20</w:t>
      </w:r>
      <w:r w:rsidR="00AF576B" w:rsidRPr="00B814CC">
        <w:rPr>
          <w:rFonts w:ascii="Arial" w:hAnsi="Arial" w:cs="Arial"/>
          <w:sz w:val="24"/>
          <w:szCs w:val="24"/>
        </w:rPr>
        <w:t>19</w:t>
      </w:r>
      <w:r w:rsidR="00804518" w:rsidRPr="00B814CC">
        <w:rPr>
          <w:rFonts w:ascii="Arial" w:hAnsi="Arial" w:cs="Arial"/>
          <w:sz w:val="24"/>
          <w:szCs w:val="24"/>
        </w:rPr>
        <w:t>, when he was 14</w:t>
      </w:r>
      <w:r w:rsidR="00844E44" w:rsidRPr="00B814CC">
        <w:rPr>
          <w:rFonts w:ascii="Arial" w:hAnsi="Arial" w:cs="Arial"/>
          <w:sz w:val="24"/>
          <w:szCs w:val="24"/>
        </w:rPr>
        <w:t>, and</w:t>
      </w:r>
      <w:r w:rsidR="00AF576B" w:rsidRPr="00B814CC">
        <w:rPr>
          <w:rFonts w:ascii="Arial" w:hAnsi="Arial" w:cs="Arial"/>
          <w:sz w:val="24"/>
          <w:szCs w:val="24"/>
        </w:rPr>
        <w:t xml:space="preserve"> the date of his</w:t>
      </w:r>
      <w:r w:rsidR="006B25BA" w:rsidRPr="00B814CC">
        <w:rPr>
          <w:rFonts w:ascii="Arial" w:hAnsi="Arial" w:cs="Arial"/>
          <w:sz w:val="24"/>
          <w:szCs w:val="24"/>
        </w:rPr>
        <w:t xml:space="preserve"> 17</w:t>
      </w:r>
      <w:r w:rsidR="006B25BA" w:rsidRPr="00B814CC">
        <w:rPr>
          <w:rFonts w:ascii="Arial" w:hAnsi="Arial" w:cs="Arial"/>
          <w:sz w:val="24"/>
          <w:szCs w:val="24"/>
          <w:vertAlign w:val="superscript"/>
        </w:rPr>
        <w:t>th</w:t>
      </w:r>
      <w:r w:rsidR="006B25BA" w:rsidRPr="00B814CC">
        <w:rPr>
          <w:rFonts w:ascii="Arial" w:hAnsi="Arial" w:cs="Arial"/>
          <w:sz w:val="24"/>
          <w:szCs w:val="24"/>
        </w:rPr>
        <w:t xml:space="preserve"> birthday</w:t>
      </w:r>
      <w:r w:rsidR="009D7525" w:rsidRPr="00B814CC">
        <w:rPr>
          <w:rFonts w:ascii="Arial" w:hAnsi="Arial" w:cs="Arial"/>
          <w:sz w:val="24"/>
          <w:szCs w:val="24"/>
        </w:rPr>
        <w:t>, he</w:t>
      </w:r>
      <w:r w:rsidR="00120422" w:rsidRPr="00B814CC">
        <w:rPr>
          <w:rFonts w:ascii="Arial" w:hAnsi="Arial" w:cs="Arial"/>
          <w:sz w:val="24"/>
          <w:szCs w:val="24"/>
        </w:rPr>
        <w:t xml:space="preserve"> was entitled to the lower rate of the </w:t>
      </w:r>
      <w:r w:rsidR="00BC682D" w:rsidRPr="00B814CC">
        <w:rPr>
          <w:rFonts w:ascii="Arial" w:hAnsi="Arial" w:cs="Arial"/>
          <w:sz w:val="24"/>
          <w:szCs w:val="24"/>
        </w:rPr>
        <w:t>mobility</w:t>
      </w:r>
      <w:r w:rsidR="00120422" w:rsidRPr="00B814CC">
        <w:rPr>
          <w:rFonts w:ascii="Arial" w:hAnsi="Arial" w:cs="Arial"/>
          <w:sz w:val="24"/>
          <w:szCs w:val="24"/>
        </w:rPr>
        <w:t xml:space="preserve"> component and the highest rate of the care compon</w:t>
      </w:r>
      <w:r w:rsidR="00BC682D" w:rsidRPr="00B814CC">
        <w:rPr>
          <w:rFonts w:ascii="Arial" w:hAnsi="Arial" w:cs="Arial"/>
          <w:sz w:val="24"/>
          <w:szCs w:val="24"/>
        </w:rPr>
        <w:t>ent.</w:t>
      </w:r>
    </w:p>
    <w:p w14:paraId="01957C39" w14:textId="77777777" w:rsidR="00867550" w:rsidRPr="00956BF4" w:rsidRDefault="00867550" w:rsidP="00B814CC">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5ECB46CF" w14:textId="0E38755A" w:rsidR="00867550" w:rsidRPr="00B814CC" w:rsidRDefault="00B814CC" w:rsidP="00B814CC">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sz w:val="24"/>
          <w:szCs w:val="24"/>
        </w:rPr>
        <w:t>8.</w:t>
      </w:r>
      <w:r>
        <w:rPr>
          <w:rFonts w:ascii="Arial" w:hAnsi="Arial" w:cs="Arial"/>
          <w:sz w:val="24"/>
          <w:szCs w:val="24"/>
        </w:rPr>
        <w:tab/>
      </w:r>
      <w:r w:rsidR="00F46BEA" w:rsidRPr="00B814CC">
        <w:rPr>
          <w:rFonts w:ascii="Arial" w:hAnsi="Arial" w:cs="Arial"/>
          <w:sz w:val="24"/>
          <w:szCs w:val="24"/>
        </w:rPr>
        <w:t>His father was his appointee</w:t>
      </w:r>
      <w:r w:rsidR="00292959" w:rsidRPr="00B814CC">
        <w:rPr>
          <w:rFonts w:ascii="Arial" w:hAnsi="Arial" w:cs="Arial"/>
          <w:sz w:val="24"/>
          <w:szCs w:val="24"/>
        </w:rPr>
        <w:t>.  At that stage the appointment w</w:t>
      </w:r>
      <w:r w:rsidR="0098797F" w:rsidRPr="00B814CC">
        <w:rPr>
          <w:rFonts w:ascii="Arial" w:hAnsi="Arial" w:cs="Arial"/>
          <w:sz w:val="24"/>
          <w:szCs w:val="24"/>
        </w:rPr>
        <w:t>ould have been</w:t>
      </w:r>
      <w:r w:rsidR="00292959" w:rsidRPr="00B814CC">
        <w:rPr>
          <w:rFonts w:ascii="Arial" w:hAnsi="Arial" w:cs="Arial"/>
          <w:sz w:val="24"/>
          <w:szCs w:val="24"/>
        </w:rPr>
        <w:t xml:space="preserve"> made under </w:t>
      </w:r>
      <w:r w:rsidR="0098797F" w:rsidRPr="00B814CC">
        <w:rPr>
          <w:rFonts w:ascii="Arial" w:eastAsia="Times New Roman" w:hAnsi="Arial" w:cs="Arial"/>
          <w:color w:val="000000"/>
          <w:sz w:val="24"/>
          <w:szCs w:val="24"/>
          <w:lang w:eastAsia="en-GB"/>
        </w:rPr>
        <w:t xml:space="preserve">regulation 42(1) of the Claims and Payments Regulations which provides for </w:t>
      </w:r>
      <w:r w:rsidR="00940645" w:rsidRPr="00B814CC">
        <w:rPr>
          <w:rFonts w:ascii="Arial" w:eastAsia="Times New Roman" w:hAnsi="Arial" w:cs="Arial"/>
          <w:color w:val="000000"/>
          <w:sz w:val="24"/>
          <w:szCs w:val="24"/>
          <w:lang w:eastAsia="en-GB"/>
        </w:rPr>
        <w:t>that outcome where an award of DLA is made on behalf of a child.</w:t>
      </w:r>
    </w:p>
    <w:p w14:paraId="37686491" w14:textId="529F959D" w:rsidR="00867550" w:rsidRPr="00956BF4" w:rsidRDefault="00867550" w:rsidP="00B814CC">
      <w:pPr>
        <w:pStyle w:val="ListParagraph"/>
        <w:tabs>
          <w:tab w:val="left" w:pos="510"/>
          <w:tab w:val="left" w:pos="1077"/>
          <w:tab w:val="left" w:pos="1797"/>
        </w:tabs>
        <w:spacing w:after="0" w:line="240" w:lineRule="auto"/>
        <w:ind w:left="510" w:hanging="510"/>
        <w:rPr>
          <w:rFonts w:ascii="Arial" w:hAnsi="Arial" w:cs="Arial"/>
          <w:sz w:val="24"/>
          <w:szCs w:val="24"/>
        </w:rPr>
      </w:pPr>
    </w:p>
    <w:p w14:paraId="3AE6ED29" w14:textId="636F29D5" w:rsidR="00867550" w:rsidRPr="00B814CC" w:rsidRDefault="00B814CC" w:rsidP="00B814CC">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sz w:val="24"/>
          <w:szCs w:val="24"/>
        </w:rPr>
        <w:t>9.</w:t>
      </w:r>
      <w:r>
        <w:rPr>
          <w:rFonts w:ascii="Arial" w:hAnsi="Arial" w:cs="Arial"/>
          <w:sz w:val="24"/>
          <w:szCs w:val="24"/>
        </w:rPr>
        <w:tab/>
      </w:r>
      <w:r w:rsidR="003662A4" w:rsidRPr="00B814CC">
        <w:rPr>
          <w:rFonts w:ascii="Arial" w:hAnsi="Arial" w:cs="Arial"/>
          <w:sz w:val="24"/>
          <w:szCs w:val="24"/>
        </w:rPr>
        <w:t>D</w:t>
      </w:r>
      <w:r w:rsidR="00194FE0" w:rsidRPr="00B814CC">
        <w:rPr>
          <w:rFonts w:ascii="Arial" w:hAnsi="Arial" w:cs="Arial"/>
          <w:sz w:val="24"/>
          <w:szCs w:val="24"/>
        </w:rPr>
        <w:t xml:space="preserve">uring the </w:t>
      </w:r>
      <w:r w:rsidR="0028742E" w:rsidRPr="00B814CC">
        <w:rPr>
          <w:rFonts w:ascii="Arial" w:hAnsi="Arial" w:cs="Arial"/>
          <w:sz w:val="24"/>
          <w:szCs w:val="24"/>
        </w:rPr>
        <w:t>year that a</w:t>
      </w:r>
      <w:r w:rsidR="0069438D" w:rsidRPr="00B814CC">
        <w:rPr>
          <w:rFonts w:ascii="Arial" w:hAnsi="Arial" w:cs="Arial"/>
          <w:sz w:val="24"/>
          <w:szCs w:val="24"/>
        </w:rPr>
        <w:t>n existing</w:t>
      </w:r>
      <w:r w:rsidR="0028742E" w:rsidRPr="00B814CC">
        <w:rPr>
          <w:rFonts w:ascii="Arial" w:hAnsi="Arial" w:cs="Arial"/>
          <w:sz w:val="24"/>
          <w:szCs w:val="24"/>
        </w:rPr>
        <w:t xml:space="preserve"> DLA recipient is 16, the Department will invite them to claim</w:t>
      </w:r>
      <w:r w:rsidR="009164D9" w:rsidRPr="00B814CC">
        <w:rPr>
          <w:rFonts w:ascii="Arial" w:hAnsi="Arial" w:cs="Arial"/>
          <w:sz w:val="24"/>
          <w:szCs w:val="24"/>
        </w:rPr>
        <w:t xml:space="preserve"> PIP.</w:t>
      </w:r>
      <w:r>
        <w:rPr>
          <w:rFonts w:ascii="Arial" w:hAnsi="Arial" w:cs="Arial"/>
          <w:sz w:val="24"/>
          <w:szCs w:val="24"/>
        </w:rPr>
        <w:t xml:space="preserve"> </w:t>
      </w:r>
      <w:r w:rsidR="00020BA3" w:rsidRPr="00B814CC">
        <w:rPr>
          <w:rFonts w:ascii="Arial" w:hAnsi="Arial" w:cs="Arial"/>
          <w:sz w:val="24"/>
          <w:szCs w:val="24"/>
        </w:rPr>
        <w:t xml:space="preserve"> </w:t>
      </w:r>
      <w:r w:rsidR="009D7525" w:rsidRPr="00B814CC">
        <w:rPr>
          <w:rFonts w:ascii="Arial" w:hAnsi="Arial" w:cs="Arial"/>
          <w:sz w:val="24"/>
          <w:szCs w:val="24"/>
        </w:rPr>
        <w:t xml:space="preserve">That trigger affects the DLA </w:t>
      </w:r>
      <w:r w:rsidR="0069438D" w:rsidRPr="00B814CC">
        <w:rPr>
          <w:rFonts w:ascii="Arial" w:hAnsi="Arial" w:cs="Arial"/>
          <w:sz w:val="24"/>
          <w:szCs w:val="24"/>
        </w:rPr>
        <w:t>award</w:t>
      </w:r>
      <w:r w:rsidR="009D7525" w:rsidRPr="00B814CC">
        <w:rPr>
          <w:rFonts w:ascii="Arial" w:hAnsi="Arial" w:cs="Arial"/>
          <w:sz w:val="24"/>
          <w:szCs w:val="24"/>
        </w:rPr>
        <w:t xml:space="preserve"> if PIP is not claimed. </w:t>
      </w:r>
      <w:r>
        <w:rPr>
          <w:rFonts w:ascii="Arial" w:hAnsi="Arial" w:cs="Arial"/>
          <w:sz w:val="24"/>
          <w:szCs w:val="24"/>
        </w:rPr>
        <w:t xml:space="preserve"> </w:t>
      </w:r>
      <w:r w:rsidR="0052032D" w:rsidRPr="00B814CC">
        <w:rPr>
          <w:rFonts w:ascii="Arial" w:hAnsi="Arial" w:cs="Arial"/>
          <w:sz w:val="24"/>
          <w:szCs w:val="24"/>
        </w:rPr>
        <w:t xml:space="preserve">Here, </w:t>
      </w:r>
      <w:r w:rsidR="00C923F1" w:rsidRPr="00B814CC">
        <w:rPr>
          <w:rFonts w:ascii="Arial" w:hAnsi="Arial" w:cs="Arial"/>
          <w:sz w:val="24"/>
          <w:szCs w:val="24"/>
        </w:rPr>
        <w:t xml:space="preserve">a letter was </w:t>
      </w:r>
      <w:r w:rsidR="00825E73" w:rsidRPr="00B814CC">
        <w:rPr>
          <w:rFonts w:ascii="Arial" w:hAnsi="Arial" w:cs="Arial"/>
          <w:sz w:val="24"/>
          <w:szCs w:val="24"/>
        </w:rPr>
        <w:t>sent</w:t>
      </w:r>
      <w:r w:rsidR="00C923F1" w:rsidRPr="00B814CC">
        <w:rPr>
          <w:rFonts w:ascii="Arial" w:hAnsi="Arial" w:cs="Arial"/>
          <w:sz w:val="24"/>
          <w:szCs w:val="24"/>
        </w:rPr>
        <w:t xml:space="preserve"> on</w:t>
      </w:r>
      <w:r w:rsidR="00825E73" w:rsidRPr="00B814CC">
        <w:rPr>
          <w:rFonts w:ascii="Arial" w:hAnsi="Arial" w:cs="Arial"/>
          <w:sz w:val="24"/>
          <w:szCs w:val="24"/>
        </w:rPr>
        <w:t xml:space="preserve"> 15</w:t>
      </w:r>
      <w:r w:rsidR="00867550" w:rsidRPr="00B814CC">
        <w:rPr>
          <w:rFonts w:ascii="Arial" w:hAnsi="Arial" w:cs="Arial"/>
          <w:sz w:val="24"/>
          <w:szCs w:val="24"/>
        </w:rPr>
        <w:t xml:space="preserve"> September </w:t>
      </w:r>
      <w:r w:rsidR="00825E73" w:rsidRPr="00B814CC">
        <w:rPr>
          <w:rFonts w:ascii="Arial" w:hAnsi="Arial" w:cs="Arial"/>
          <w:sz w:val="24"/>
          <w:szCs w:val="24"/>
        </w:rPr>
        <w:t xml:space="preserve">2020, and a claim was made by telephone on </w:t>
      </w:r>
      <w:r w:rsidR="005B39F4" w:rsidRPr="00B814CC">
        <w:rPr>
          <w:rFonts w:ascii="Arial" w:hAnsi="Arial" w:cs="Arial"/>
          <w:sz w:val="24"/>
          <w:szCs w:val="24"/>
        </w:rPr>
        <w:t>5</w:t>
      </w:r>
      <w:r w:rsidR="00867550" w:rsidRPr="00B814CC">
        <w:rPr>
          <w:rFonts w:ascii="Arial" w:hAnsi="Arial" w:cs="Arial"/>
          <w:sz w:val="24"/>
          <w:szCs w:val="24"/>
        </w:rPr>
        <w:t xml:space="preserve"> October </w:t>
      </w:r>
      <w:r w:rsidR="005B39F4" w:rsidRPr="00B814CC">
        <w:rPr>
          <w:rFonts w:ascii="Arial" w:hAnsi="Arial" w:cs="Arial"/>
          <w:sz w:val="24"/>
          <w:szCs w:val="24"/>
        </w:rPr>
        <w:t xml:space="preserve">2020, and subsequently </w:t>
      </w:r>
      <w:r w:rsidR="00CB572D" w:rsidRPr="00B814CC">
        <w:rPr>
          <w:rFonts w:ascii="Arial" w:hAnsi="Arial" w:cs="Arial"/>
          <w:sz w:val="24"/>
          <w:szCs w:val="24"/>
        </w:rPr>
        <w:t xml:space="preserve">medical evidence was provided. </w:t>
      </w:r>
      <w:r>
        <w:rPr>
          <w:rFonts w:ascii="Arial" w:hAnsi="Arial" w:cs="Arial"/>
          <w:sz w:val="24"/>
          <w:szCs w:val="24"/>
        </w:rPr>
        <w:t xml:space="preserve"> </w:t>
      </w:r>
      <w:r w:rsidR="007912B6" w:rsidRPr="00B814CC">
        <w:rPr>
          <w:rFonts w:ascii="Arial" w:hAnsi="Arial" w:cs="Arial"/>
          <w:sz w:val="24"/>
          <w:szCs w:val="24"/>
        </w:rPr>
        <w:t>The decision under that claim was made on 15 February 2021.</w:t>
      </w:r>
      <w:r w:rsidR="00FF0A89" w:rsidRPr="00B814CC">
        <w:rPr>
          <w:rFonts w:ascii="Arial" w:hAnsi="Arial" w:cs="Arial"/>
          <w:sz w:val="24"/>
          <w:szCs w:val="24"/>
        </w:rPr>
        <w:t xml:space="preserve"> </w:t>
      </w:r>
      <w:r>
        <w:rPr>
          <w:rFonts w:ascii="Arial" w:hAnsi="Arial" w:cs="Arial"/>
          <w:sz w:val="24"/>
          <w:szCs w:val="24"/>
        </w:rPr>
        <w:t xml:space="preserve"> </w:t>
      </w:r>
      <w:r w:rsidR="00FF0A89" w:rsidRPr="00B814CC">
        <w:rPr>
          <w:rFonts w:ascii="Arial" w:hAnsi="Arial" w:cs="Arial"/>
          <w:sz w:val="24"/>
          <w:szCs w:val="24"/>
        </w:rPr>
        <w:t>It is the decision under appeal.</w:t>
      </w:r>
    </w:p>
    <w:p w14:paraId="4825199B" w14:textId="77777777" w:rsidR="00867550" w:rsidRPr="00B814CC" w:rsidRDefault="00867550" w:rsidP="00B814CC">
      <w:pPr>
        <w:pStyle w:val="ListParagraph"/>
        <w:tabs>
          <w:tab w:val="left" w:pos="510"/>
          <w:tab w:val="left" w:pos="1077"/>
          <w:tab w:val="left" w:pos="1797"/>
        </w:tabs>
        <w:spacing w:after="0" w:line="240" w:lineRule="auto"/>
        <w:ind w:left="0"/>
        <w:rPr>
          <w:rFonts w:ascii="Arial" w:eastAsia="Times New Roman" w:hAnsi="Arial" w:cs="Arial"/>
          <w:color w:val="000000"/>
          <w:sz w:val="24"/>
          <w:szCs w:val="24"/>
          <w:lang w:eastAsia="en-GB"/>
        </w:rPr>
      </w:pPr>
    </w:p>
    <w:p w14:paraId="525435BC" w14:textId="346A0941" w:rsidR="00867550" w:rsidRPr="00956BF4" w:rsidRDefault="00B814CC" w:rsidP="005350A1">
      <w:pPr>
        <w:pStyle w:val="ListParagraph"/>
        <w:tabs>
          <w:tab w:val="left" w:pos="510"/>
          <w:tab w:val="left" w:pos="1077"/>
          <w:tab w:val="left" w:pos="1797"/>
        </w:tabs>
        <w:spacing w:after="0" w:line="240" w:lineRule="auto"/>
        <w:ind w:left="0"/>
        <w:jc w:val="both"/>
        <w:rPr>
          <w:rFonts w:ascii="Arial" w:hAnsi="Arial" w:cs="Arial"/>
          <w:color w:val="000000"/>
          <w:sz w:val="24"/>
          <w:szCs w:val="24"/>
        </w:rPr>
      </w:pPr>
      <w:r>
        <w:rPr>
          <w:rFonts w:ascii="Arial" w:eastAsia="Times New Roman" w:hAnsi="Arial" w:cs="Arial"/>
          <w:b/>
          <w:bCs/>
          <w:color w:val="000000"/>
          <w:sz w:val="24"/>
          <w:szCs w:val="24"/>
          <w:lang w:eastAsia="en-GB"/>
        </w:rPr>
        <w:tab/>
      </w:r>
      <w:r w:rsidR="008B0202" w:rsidRPr="00956BF4">
        <w:rPr>
          <w:rFonts w:ascii="Arial" w:eastAsia="Times New Roman" w:hAnsi="Arial" w:cs="Arial"/>
          <w:b/>
          <w:bCs/>
          <w:color w:val="000000"/>
          <w:sz w:val="24"/>
          <w:szCs w:val="24"/>
          <w:lang w:eastAsia="en-GB"/>
        </w:rPr>
        <w:t>The appointment</w:t>
      </w:r>
    </w:p>
    <w:p w14:paraId="039E52C1" w14:textId="77777777" w:rsidR="00867550" w:rsidRPr="00956BF4" w:rsidRDefault="00867550" w:rsidP="00B814CC">
      <w:pPr>
        <w:pStyle w:val="ListParagraph"/>
        <w:tabs>
          <w:tab w:val="left" w:pos="510"/>
          <w:tab w:val="left" w:pos="1077"/>
          <w:tab w:val="left" w:pos="1797"/>
        </w:tabs>
        <w:spacing w:after="0" w:line="240" w:lineRule="auto"/>
        <w:ind w:left="0"/>
        <w:rPr>
          <w:rFonts w:ascii="Arial" w:hAnsi="Arial" w:cs="Arial"/>
          <w:sz w:val="24"/>
          <w:szCs w:val="24"/>
        </w:rPr>
      </w:pPr>
    </w:p>
    <w:p w14:paraId="6BD96757" w14:textId="00AE37E1" w:rsidR="00867550" w:rsidRPr="00B814CC" w:rsidRDefault="00B814CC" w:rsidP="00B814CC">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sz w:val="24"/>
          <w:szCs w:val="24"/>
        </w:rPr>
        <w:t>10.</w:t>
      </w:r>
      <w:r>
        <w:rPr>
          <w:rFonts w:ascii="Arial" w:hAnsi="Arial" w:cs="Arial"/>
          <w:sz w:val="24"/>
          <w:szCs w:val="24"/>
        </w:rPr>
        <w:tab/>
      </w:r>
      <w:r w:rsidR="00020BA3" w:rsidRPr="00B814CC">
        <w:rPr>
          <w:rFonts w:ascii="Arial" w:hAnsi="Arial" w:cs="Arial"/>
          <w:sz w:val="24"/>
          <w:szCs w:val="24"/>
        </w:rPr>
        <w:t>There are transitional provisions which</w:t>
      </w:r>
      <w:r w:rsidR="00C13149" w:rsidRPr="00B814CC">
        <w:rPr>
          <w:rFonts w:ascii="Arial" w:hAnsi="Arial" w:cs="Arial"/>
          <w:sz w:val="24"/>
          <w:szCs w:val="24"/>
        </w:rPr>
        <w:t xml:space="preserve"> continue an</w:t>
      </w:r>
      <w:r w:rsidR="00D71D78" w:rsidRPr="00B814CC">
        <w:rPr>
          <w:rFonts w:ascii="Arial" w:hAnsi="Arial" w:cs="Arial"/>
          <w:sz w:val="24"/>
          <w:szCs w:val="24"/>
        </w:rPr>
        <w:t xml:space="preserve"> appointment made in respect of DLA for the purposes of a subsequent PIP claim</w:t>
      </w:r>
      <w:r w:rsidR="00FE4DC3" w:rsidRPr="00B814CC">
        <w:rPr>
          <w:rFonts w:ascii="Arial" w:hAnsi="Arial" w:cs="Arial"/>
          <w:sz w:val="24"/>
          <w:szCs w:val="24"/>
        </w:rPr>
        <w:t xml:space="preserve">: see </w:t>
      </w:r>
      <w:r w:rsidR="00C13149" w:rsidRPr="00B814CC">
        <w:rPr>
          <w:rFonts w:ascii="Arial" w:eastAsia="Times New Roman" w:hAnsi="Arial" w:cs="Arial"/>
          <w:color w:val="000000"/>
          <w:sz w:val="24"/>
          <w:szCs w:val="24"/>
          <w:lang w:eastAsia="en-GB"/>
        </w:rPr>
        <w:t>regulation 28 of the Transitional</w:t>
      </w:r>
      <w:r w:rsidR="00867550" w:rsidRPr="00B814CC">
        <w:rPr>
          <w:rFonts w:ascii="Arial" w:eastAsia="Times New Roman" w:hAnsi="Arial" w:cs="Arial"/>
          <w:color w:val="000000"/>
          <w:sz w:val="24"/>
          <w:szCs w:val="24"/>
          <w:lang w:eastAsia="en-GB"/>
        </w:rPr>
        <w:t xml:space="preserve"> </w:t>
      </w:r>
      <w:r w:rsidR="00C13149" w:rsidRPr="00B814CC">
        <w:rPr>
          <w:rFonts w:ascii="Arial" w:eastAsia="Times New Roman" w:hAnsi="Arial" w:cs="Arial"/>
          <w:color w:val="000000"/>
          <w:sz w:val="24"/>
          <w:szCs w:val="24"/>
          <w:lang w:eastAsia="en-GB"/>
        </w:rPr>
        <w:t>Provisions</w:t>
      </w:r>
      <w:r w:rsidR="00867550" w:rsidRPr="00B814CC">
        <w:rPr>
          <w:rFonts w:ascii="Arial" w:eastAsia="Times New Roman" w:hAnsi="Arial" w:cs="Arial"/>
          <w:color w:val="000000"/>
          <w:sz w:val="24"/>
          <w:szCs w:val="24"/>
          <w:lang w:eastAsia="en-GB"/>
        </w:rPr>
        <w:t xml:space="preserve"> </w:t>
      </w:r>
      <w:r w:rsidR="00C13149" w:rsidRPr="00B814CC">
        <w:rPr>
          <w:rFonts w:ascii="Arial" w:eastAsia="Times New Roman" w:hAnsi="Arial" w:cs="Arial"/>
          <w:color w:val="000000"/>
          <w:sz w:val="24"/>
          <w:szCs w:val="24"/>
          <w:lang w:eastAsia="en-GB"/>
        </w:rPr>
        <w:t>Regulations</w:t>
      </w:r>
      <w:r w:rsidR="00867550" w:rsidRPr="00B814CC">
        <w:rPr>
          <w:rFonts w:ascii="Arial" w:eastAsia="Times New Roman" w:hAnsi="Arial" w:cs="Arial"/>
          <w:color w:val="000000"/>
          <w:sz w:val="24"/>
          <w:szCs w:val="24"/>
          <w:lang w:eastAsia="en-GB"/>
        </w:rPr>
        <w:t xml:space="preserve"> </w:t>
      </w:r>
      <w:r w:rsidR="00C13149" w:rsidRPr="00B814CC">
        <w:rPr>
          <w:rFonts w:ascii="Arial" w:eastAsia="Times New Roman" w:hAnsi="Arial" w:cs="Arial"/>
          <w:color w:val="000000"/>
          <w:sz w:val="24"/>
          <w:szCs w:val="24"/>
          <w:lang w:eastAsia="en-GB"/>
        </w:rPr>
        <w:t>(Northern</w:t>
      </w:r>
      <w:r w:rsidR="00867550" w:rsidRPr="00B814CC">
        <w:rPr>
          <w:rFonts w:ascii="Arial" w:eastAsia="Times New Roman" w:hAnsi="Arial" w:cs="Arial"/>
          <w:color w:val="000000"/>
          <w:sz w:val="24"/>
          <w:szCs w:val="24"/>
          <w:lang w:eastAsia="en-GB"/>
        </w:rPr>
        <w:t xml:space="preserve"> </w:t>
      </w:r>
      <w:r w:rsidR="00C13149" w:rsidRPr="00B814CC">
        <w:rPr>
          <w:rFonts w:ascii="Arial" w:eastAsia="Times New Roman" w:hAnsi="Arial" w:cs="Arial"/>
          <w:color w:val="000000"/>
          <w:sz w:val="24"/>
          <w:szCs w:val="24"/>
          <w:lang w:eastAsia="en-GB"/>
        </w:rPr>
        <w:t>Ireland)</w:t>
      </w:r>
      <w:r w:rsidR="00867550" w:rsidRPr="00B814CC">
        <w:rPr>
          <w:rFonts w:ascii="Arial" w:eastAsia="Times New Roman" w:hAnsi="Arial" w:cs="Arial"/>
          <w:color w:val="000000"/>
          <w:sz w:val="24"/>
          <w:szCs w:val="24"/>
          <w:lang w:eastAsia="en-GB"/>
        </w:rPr>
        <w:t xml:space="preserve"> </w:t>
      </w:r>
      <w:r w:rsidR="00C13149" w:rsidRPr="00B814CC">
        <w:rPr>
          <w:rFonts w:ascii="Arial" w:eastAsia="Times New Roman" w:hAnsi="Arial" w:cs="Arial"/>
          <w:color w:val="000000"/>
          <w:sz w:val="24"/>
          <w:szCs w:val="24"/>
          <w:lang w:eastAsia="en-GB"/>
        </w:rPr>
        <w:t>2016</w:t>
      </w:r>
      <w:r w:rsidR="009235B3" w:rsidRPr="00B814CC">
        <w:rPr>
          <w:rFonts w:ascii="Arial" w:eastAsia="Times New Roman" w:hAnsi="Arial" w:cs="Arial"/>
          <w:color w:val="000000"/>
          <w:sz w:val="24"/>
          <w:szCs w:val="24"/>
          <w:lang w:eastAsia="en-GB"/>
        </w:rPr>
        <w:t xml:space="preserve"> and</w:t>
      </w:r>
      <w:r w:rsidR="00867550" w:rsidRPr="00B814CC">
        <w:rPr>
          <w:rFonts w:ascii="Arial" w:eastAsia="Times New Roman" w:hAnsi="Arial" w:cs="Arial"/>
          <w:color w:val="000000"/>
          <w:sz w:val="24"/>
          <w:szCs w:val="24"/>
          <w:lang w:eastAsia="en-GB"/>
        </w:rPr>
        <w:t xml:space="preserve"> </w:t>
      </w:r>
      <w:r w:rsidR="00C13149" w:rsidRPr="00B814CC">
        <w:rPr>
          <w:rFonts w:ascii="Arial" w:eastAsia="Times New Roman" w:hAnsi="Arial" w:cs="Arial"/>
          <w:i/>
          <w:iCs/>
          <w:color w:val="000000"/>
          <w:sz w:val="24"/>
          <w:szCs w:val="24"/>
          <w:lang w:eastAsia="en-GB"/>
        </w:rPr>
        <w:t>UB</w:t>
      </w:r>
      <w:r w:rsidR="00867550" w:rsidRPr="00B814CC">
        <w:rPr>
          <w:rFonts w:ascii="Arial" w:eastAsia="Times New Roman" w:hAnsi="Arial" w:cs="Arial"/>
          <w:i/>
          <w:iCs/>
          <w:color w:val="000000"/>
          <w:sz w:val="24"/>
          <w:szCs w:val="24"/>
          <w:lang w:eastAsia="en-GB"/>
        </w:rPr>
        <w:t xml:space="preserve"> </w:t>
      </w:r>
      <w:r w:rsidR="00C13149" w:rsidRPr="00B814CC">
        <w:rPr>
          <w:rFonts w:ascii="Arial" w:eastAsia="Times New Roman" w:hAnsi="Arial" w:cs="Arial"/>
          <w:i/>
          <w:iCs/>
          <w:color w:val="000000"/>
          <w:sz w:val="24"/>
          <w:szCs w:val="24"/>
          <w:lang w:eastAsia="en-GB"/>
        </w:rPr>
        <w:t>-v-</w:t>
      </w:r>
      <w:r w:rsidR="00867550" w:rsidRPr="00B814CC">
        <w:rPr>
          <w:rFonts w:ascii="Arial" w:eastAsia="Times New Roman" w:hAnsi="Arial" w:cs="Arial"/>
          <w:i/>
          <w:iCs/>
          <w:color w:val="000000"/>
          <w:sz w:val="24"/>
          <w:szCs w:val="24"/>
          <w:lang w:eastAsia="en-GB"/>
        </w:rPr>
        <w:t xml:space="preserve"> </w:t>
      </w:r>
      <w:r w:rsidR="00C13149" w:rsidRPr="00B814CC">
        <w:rPr>
          <w:rFonts w:ascii="Arial" w:eastAsia="Times New Roman" w:hAnsi="Arial" w:cs="Arial"/>
          <w:i/>
          <w:iCs/>
          <w:color w:val="000000"/>
          <w:sz w:val="24"/>
          <w:szCs w:val="24"/>
          <w:lang w:eastAsia="en-GB"/>
        </w:rPr>
        <w:t>Department</w:t>
      </w:r>
      <w:r w:rsidR="00087A16" w:rsidRPr="00B814CC">
        <w:rPr>
          <w:rFonts w:ascii="Arial" w:eastAsia="Times New Roman" w:hAnsi="Arial" w:cs="Arial"/>
          <w:i/>
          <w:iCs/>
          <w:color w:val="000000"/>
          <w:sz w:val="24"/>
          <w:szCs w:val="24"/>
          <w:lang w:eastAsia="en-GB"/>
        </w:rPr>
        <w:t xml:space="preserve"> </w:t>
      </w:r>
      <w:r w:rsidR="00C13149" w:rsidRPr="00B814CC">
        <w:rPr>
          <w:rFonts w:ascii="Arial" w:eastAsia="Times New Roman" w:hAnsi="Arial" w:cs="Arial"/>
          <w:i/>
          <w:iCs/>
          <w:color w:val="000000"/>
          <w:sz w:val="24"/>
          <w:szCs w:val="24"/>
          <w:lang w:eastAsia="en-GB"/>
        </w:rPr>
        <w:t>for</w:t>
      </w:r>
      <w:r w:rsidR="00867550" w:rsidRPr="00B814CC">
        <w:rPr>
          <w:rFonts w:ascii="Arial" w:eastAsia="Times New Roman" w:hAnsi="Arial" w:cs="Arial"/>
          <w:i/>
          <w:iCs/>
          <w:color w:val="000000"/>
          <w:sz w:val="24"/>
          <w:szCs w:val="24"/>
          <w:lang w:eastAsia="en-GB"/>
        </w:rPr>
        <w:t xml:space="preserve"> </w:t>
      </w:r>
      <w:r w:rsidR="00C13149" w:rsidRPr="00B814CC">
        <w:rPr>
          <w:rFonts w:ascii="Arial" w:eastAsia="Times New Roman" w:hAnsi="Arial" w:cs="Arial"/>
          <w:i/>
          <w:iCs/>
          <w:color w:val="000000"/>
          <w:sz w:val="24"/>
          <w:szCs w:val="24"/>
          <w:lang w:eastAsia="en-GB"/>
        </w:rPr>
        <w:t>Communities</w:t>
      </w:r>
      <w:r w:rsidR="00867550" w:rsidRPr="00B814CC">
        <w:rPr>
          <w:rFonts w:ascii="Arial" w:eastAsia="Times New Roman" w:hAnsi="Arial" w:cs="Arial"/>
          <w:sz w:val="24"/>
          <w:szCs w:val="24"/>
          <w:lang w:eastAsia="en-GB"/>
        </w:rPr>
        <w:t xml:space="preserve"> </w:t>
      </w:r>
      <w:hyperlink r:id="rId10" w:tooltip="Link to BAILII version" w:history="1">
        <w:r w:rsidR="00C13149" w:rsidRPr="00B814CC">
          <w:rPr>
            <w:rFonts w:ascii="Arial" w:eastAsia="Times New Roman" w:hAnsi="Arial" w:cs="Arial"/>
            <w:sz w:val="24"/>
            <w:szCs w:val="24"/>
            <w:lang w:eastAsia="en-GB"/>
          </w:rPr>
          <w:t>[2020] NI Com 55</w:t>
        </w:r>
      </w:hyperlink>
      <w:r>
        <w:rPr>
          <w:rFonts w:ascii="Arial" w:eastAsia="Times New Roman" w:hAnsi="Arial" w:cs="Arial"/>
          <w:color w:val="000000"/>
          <w:sz w:val="24"/>
          <w:szCs w:val="24"/>
          <w:lang w:eastAsia="en-GB"/>
        </w:rPr>
        <w:t xml:space="preserve"> </w:t>
      </w:r>
      <w:r w:rsidR="00C13149" w:rsidRPr="00B814CC">
        <w:rPr>
          <w:rFonts w:ascii="Arial" w:eastAsia="Times New Roman" w:hAnsi="Arial" w:cs="Arial"/>
          <w:color w:val="000000"/>
          <w:sz w:val="24"/>
          <w:szCs w:val="24"/>
          <w:lang w:eastAsia="en-GB"/>
        </w:rPr>
        <w:t>at paragraphs 26-28</w:t>
      </w:r>
      <w:r w:rsidR="00FE4DC3" w:rsidRPr="00B814CC">
        <w:rPr>
          <w:rFonts w:ascii="Arial" w:eastAsia="Times New Roman" w:hAnsi="Arial" w:cs="Arial"/>
          <w:color w:val="000000"/>
          <w:sz w:val="24"/>
          <w:szCs w:val="24"/>
          <w:lang w:eastAsia="en-GB"/>
        </w:rPr>
        <w:t>, a decision of Commissioner Stockman</w:t>
      </w:r>
      <w:r w:rsidR="004E0703" w:rsidRPr="00B814CC">
        <w:rPr>
          <w:rFonts w:ascii="Arial" w:eastAsia="Times New Roman" w:hAnsi="Arial" w:cs="Arial"/>
          <w:color w:val="000000"/>
          <w:sz w:val="24"/>
          <w:szCs w:val="24"/>
          <w:lang w:eastAsia="en-GB"/>
        </w:rPr>
        <w:t xml:space="preserve"> which has informed my thinking about this issue</w:t>
      </w:r>
      <w:r w:rsidR="00C13149" w:rsidRPr="00B814CC">
        <w:rPr>
          <w:rFonts w:ascii="Arial" w:eastAsia="Times New Roman" w:hAnsi="Arial" w:cs="Arial"/>
          <w:color w:val="000000"/>
          <w:sz w:val="24"/>
          <w:szCs w:val="24"/>
          <w:lang w:eastAsia="en-GB"/>
        </w:rPr>
        <w:t>.</w:t>
      </w:r>
    </w:p>
    <w:p w14:paraId="0E5E5B69" w14:textId="77777777" w:rsidR="00867550" w:rsidRPr="00956BF4" w:rsidRDefault="00867550" w:rsidP="00B814CC">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54E586B6" w14:textId="5700C926" w:rsidR="00867550" w:rsidRPr="00B814CC" w:rsidRDefault="00B814CC" w:rsidP="00B814CC">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sz w:val="24"/>
          <w:szCs w:val="24"/>
        </w:rPr>
        <w:t>11.</w:t>
      </w:r>
      <w:r>
        <w:rPr>
          <w:rFonts w:ascii="Arial" w:hAnsi="Arial" w:cs="Arial"/>
          <w:sz w:val="24"/>
          <w:szCs w:val="24"/>
        </w:rPr>
        <w:tab/>
      </w:r>
      <w:r w:rsidR="00923740" w:rsidRPr="00B814CC">
        <w:rPr>
          <w:rFonts w:ascii="Arial" w:hAnsi="Arial" w:cs="Arial"/>
          <w:sz w:val="24"/>
          <w:szCs w:val="24"/>
        </w:rPr>
        <w:t>In this case th</w:t>
      </w:r>
      <w:r w:rsidR="002D1C8D" w:rsidRPr="00B814CC">
        <w:rPr>
          <w:rFonts w:ascii="Arial" w:hAnsi="Arial" w:cs="Arial"/>
          <w:sz w:val="24"/>
          <w:szCs w:val="24"/>
        </w:rPr>
        <w:t>e transitional</w:t>
      </w:r>
      <w:r w:rsidR="00923740" w:rsidRPr="00B814CC">
        <w:rPr>
          <w:rFonts w:ascii="Arial" w:hAnsi="Arial" w:cs="Arial"/>
          <w:sz w:val="24"/>
          <w:szCs w:val="24"/>
        </w:rPr>
        <w:t xml:space="preserve"> provisions might have been engaged, but there is </w:t>
      </w:r>
      <w:r w:rsidR="00EB503C" w:rsidRPr="00B814CC">
        <w:rPr>
          <w:rFonts w:ascii="Arial" w:hAnsi="Arial" w:cs="Arial"/>
          <w:sz w:val="24"/>
          <w:szCs w:val="24"/>
        </w:rPr>
        <w:t xml:space="preserve">the </w:t>
      </w:r>
      <w:r w:rsidR="002D1C8D" w:rsidRPr="00B814CC">
        <w:rPr>
          <w:rFonts w:ascii="Arial" w:hAnsi="Arial" w:cs="Arial"/>
          <w:sz w:val="24"/>
          <w:szCs w:val="24"/>
        </w:rPr>
        <w:t xml:space="preserve">distinct </w:t>
      </w:r>
      <w:r w:rsidR="00EB503C" w:rsidRPr="00B814CC">
        <w:rPr>
          <w:rFonts w:ascii="Arial" w:hAnsi="Arial" w:cs="Arial"/>
          <w:sz w:val="24"/>
          <w:szCs w:val="24"/>
        </w:rPr>
        <w:t>possibility here that the appointment was made on another, and potentially relevant basis, that the claimant was</w:t>
      </w:r>
      <w:r w:rsidR="007B1A90" w:rsidRPr="00B814CC">
        <w:rPr>
          <w:rFonts w:ascii="Arial" w:hAnsi="Arial" w:cs="Arial"/>
          <w:sz w:val="24"/>
          <w:szCs w:val="24"/>
        </w:rPr>
        <w:t xml:space="preserve"> “personally unable to act”</w:t>
      </w:r>
      <w:r w:rsidR="00C12A00" w:rsidRPr="00B814CC">
        <w:rPr>
          <w:rFonts w:ascii="Arial" w:hAnsi="Arial" w:cs="Arial"/>
          <w:sz w:val="24"/>
          <w:szCs w:val="24"/>
        </w:rPr>
        <w:t xml:space="preserve"> under </w:t>
      </w:r>
      <w:r w:rsidR="007B1A90" w:rsidRPr="00B814CC">
        <w:rPr>
          <w:rFonts w:ascii="Arial" w:eastAsia="Times New Roman" w:hAnsi="Arial" w:cs="Arial"/>
          <w:color w:val="000000"/>
          <w:sz w:val="24"/>
          <w:szCs w:val="24"/>
          <w:lang w:eastAsia="en-GB"/>
        </w:rPr>
        <w:t>regulation 33 of the Social Security (Claims and Payments) Regulations (NI) 1987.</w:t>
      </w:r>
    </w:p>
    <w:p w14:paraId="046DDD78" w14:textId="77777777" w:rsidR="00867550" w:rsidRPr="00956BF4" w:rsidRDefault="00867550" w:rsidP="00B814CC">
      <w:pPr>
        <w:pStyle w:val="ListParagraph"/>
        <w:tabs>
          <w:tab w:val="left" w:pos="510"/>
          <w:tab w:val="left" w:pos="1077"/>
          <w:tab w:val="left" w:pos="1797"/>
        </w:tabs>
        <w:spacing w:after="0" w:line="240" w:lineRule="auto"/>
        <w:ind w:left="510" w:hanging="510"/>
        <w:rPr>
          <w:rFonts w:ascii="Arial" w:eastAsia="Times New Roman" w:hAnsi="Arial" w:cs="Arial"/>
          <w:color w:val="000000"/>
          <w:sz w:val="24"/>
          <w:szCs w:val="24"/>
          <w:lang w:eastAsia="en-GB"/>
        </w:rPr>
      </w:pPr>
    </w:p>
    <w:p w14:paraId="05D606E9" w14:textId="47E68123" w:rsidR="00D93197" w:rsidRPr="00B814CC" w:rsidRDefault="00B814CC" w:rsidP="00B814CC">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eastAsia="Times New Roman" w:hAnsi="Arial" w:cs="Arial"/>
          <w:color w:val="000000"/>
          <w:sz w:val="24"/>
          <w:szCs w:val="24"/>
          <w:lang w:eastAsia="en-GB"/>
        </w:rPr>
        <w:t>12.</w:t>
      </w:r>
      <w:r>
        <w:rPr>
          <w:rFonts w:ascii="Arial" w:eastAsia="Times New Roman" w:hAnsi="Arial" w:cs="Arial"/>
          <w:color w:val="000000"/>
          <w:sz w:val="24"/>
          <w:szCs w:val="24"/>
          <w:lang w:eastAsia="en-GB"/>
        </w:rPr>
        <w:tab/>
      </w:r>
      <w:r w:rsidR="00A65AA0" w:rsidRPr="00B814CC">
        <w:rPr>
          <w:rFonts w:ascii="Arial" w:eastAsia="Times New Roman" w:hAnsi="Arial" w:cs="Arial"/>
          <w:color w:val="000000"/>
          <w:sz w:val="24"/>
          <w:szCs w:val="24"/>
          <w:lang w:eastAsia="en-GB"/>
        </w:rPr>
        <w:t>T</w:t>
      </w:r>
      <w:r w:rsidR="0003124E" w:rsidRPr="00B814CC">
        <w:rPr>
          <w:rFonts w:ascii="Arial" w:eastAsia="Times New Roman" w:hAnsi="Arial" w:cs="Arial"/>
          <w:color w:val="000000"/>
          <w:sz w:val="24"/>
          <w:szCs w:val="24"/>
          <w:lang w:eastAsia="en-GB"/>
        </w:rPr>
        <w:t>h</w:t>
      </w:r>
      <w:r w:rsidR="00576C90" w:rsidRPr="00B814CC">
        <w:rPr>
          <w:rFonts w:ascii="Arial" w:eastAsia="Times New Roman" w:hAnsi="Arial" w:cs="Arial"/>
          <w:color w:val="000000"/>
          <w:sz w:val="24"/>
          <w:szCs w:val="24"/>
          <w:lang w:eastAsia="en-GB"/>
        </w:rPr>
        <w:t>is is because</w:t>
      </w:r>
      <w:r w:rsidR="0003124E" w:rsidRPr="00B814CC">
        <w:rPr>
          <w:rFonts w:ascii="Arial" w:hAnsi="Arial" w:cs="Arial"/>
          <w:sz w:val="24"/>
          <w:szCs w:val="24"/>
        </w:rPr>
        <w:t xml:space="preserve"> t</w:t>
      </w:r>
      <w:r w:rsidR="00C024F0" w:rsidRPr="00B814CC">
        <w:rPr>
          <w:rFonts w:ascii="Arial" w:hAnsi="Arial" w:cs="Arial"/>
          <w:sz w:val="24"/>
          <w:szCs w:val="24"/>
        </w:rPr>
        <w:t xml:space="preserve">he papers before the tribunal appear to indicate that </w:t>
      </w:r>
      <w:r w:rsidR="0003124E" w:rsidRPr="00B814CC">
        <w:rPr>
          <w:rFonts w:ascii="Arial" w:hAnsi="Arial" w:cs="Arial"/>
          <w:sz w:val="24"/>
          <w:szCs w:val="24"/>
        </w:rPr>
        <w:t>an appointment</w:t>
      </w:r>
      <w:r w:rsidR="005E2005" w:rsidRPr="00B814CC">
        <w:rPr>
          <w:rFonts w:ascii="Arial" w:hAnsi="Arial" w:cs="Arial"/>
          <w:sz w:val="24"/>
          <w:szCs w:val="24"/>
        </w:rPr>
        <w:t xml:space="preserve"> </w:t>
      </w:r>
      <w:r w:rsidR="003A1DDC" w:rsidRPr="00B814CC">
        <w:rPr>
          <w:rFonts w:ascii="Arial" w:hAnsi="Arial" w:cs="Arial"/>
          <w:sz w:val="24"/>
          <w:szCs w:val="24"/>
        </w:rPr>
        <w:t xml:space="preserve">in respect of a potential </w:t>
      </w:r>
      <w:r w:rsidR="005E2005" w:rsidRPr="00B814CC">
        <w:rPr>
          <w:rFonts w:ascii="Arial" w:hAnsi="Arial" w:cs="Arial"/>
          <w:sz w:val="24"/>
          <w:szCs w:val="24"/>
        </w:rPr>
        <w:t>PIP</w:t>
      </w:r>
      <w:r w:rsidR="0003124E" w:rsidRPr="00B814CC">
        <w:rPr>
          <w:rFonts w:ascii="Arial" w:hAnsi="Arial" w:cs="Arial"/>
          <w:sz w:val="24"/>
          <w:szCs w:val="24"/>
        </w:rPr>
        <w:t xml:space="preserve"> </w:t>
      </w:r>
      <w:r w:rsidR="003A1DDC" w:rsidRPr="00B814CC">
        <w:rPr>
          <w:rFonts w:ascii="Arial" w:hAnsi="Arial" w:cs="Arial"/>
          <w:sz w:val="24"/>
          <w:szCs w:val="24"/>
        </w:rPr>
        <w:t xml:space="preserve">application </w:t>
      </w:r>
      <w:r w:rsidR="0003124E" w:rsidRPr="00B814CC">
        <w:rPr>
          <w:rFonts w:ascii="Arial" w:hAnsi="Arial" w:cs="Arial"/>
          <w:sz w:val="24"/>
          <w:szCs w:val="24"/>
        </w:rPr>
        <w:t>was made on 30</w:t>
      </w:r>
      <w:r w:rsidR="00867550" w:rsidRPr="00B814CC">
        <w:rPr>
          <w:rFonts w:ascii="Arial" w:hAnsi="Arial" w:cs="Arial"/>
          <w:sz w:val="24"/>
          <w:szCs w:val="24"/>
        </w:rPr>
        <w:t xml:space="preserve"> January </w:t>
      </w:r>
      <w:r w:rsidR="0003124E" w:rsidRPr="00B814CC">
        <w:rPr>
          <w:rFonts w:ascii="Arial" w:hAnsi="Arial" w:cs="Arial"/>
          <w:sz w:val="24"/>
          <w:szCs w:val="24"/>
        </w:rPr>
        <w:t>2020</w:t>
      </w:r>
      <w:r w:rsidR="005E2005" w:rsidRPr="00B814CC">
        <w:rPr>
          <w:rFonts w:ascii="Arial" w:hAnsi="Arial" w:cs="Arial"/>
          <w:sz w:val="24"/>
          <w:szCs w:val="24"/>
        </w:rPr>
        <w:t>, and</w:t>
      </w:r>
      <w:r w:rsidR="00C024F0" w:rsidRPr="00B814CC">
        <w:rPr>
          <w:rFonts w:ascii="Arial" w:hAnsi="Arial" w:cs="Arial"/>
          <w:sz w:val="24"/>
          <w:szCs w:val="24"/>
        </w:rPr>
        <w:t xml:space="preserve"> </w:t>
      </w:r>
      <w:r w:rsidR="00AC072F" w:rsidRPr="00B814CC">
        <w:rPr>
          <w:rFonts w:ascii="Arial" w:hAnsi="Arial" w:cs="Arial"/>
          <w:sz w:val="24"/>
          <w:szCs w:val="24"/>
        </w:rPr>
        <w:t xml:space="preserve">that </w:t>
      </w:r>
      <w:r w:rsidR="005E2005" w:rsidRPr="00B814CC">
        <w:rPr>
          <w:rFonts w:ascii="Arial" w:hAnsi="Arial" w:cs="Arial"/>
          <w:sz w:val="24"/>
          <w:szCs w:val="24"/>
        </w:rPr>
        <w:t>it may also have been made</w:t>
      </w:r>
      <w:r w:rsidR="003A1DDC" w:rsidRPr="00B814CC">
        <w:rPr>
          <w:rFonts w:ascii="Arial" w:hAnsi="Arial" w:cs="Arial"/>
          <w:sz w:val="24"/>
          <w:szCs w:val="24"/>
        </w:rPr>
        <w:t>, then</w:t>
      </w:r>
      <w:r w:rsidR="00C076E3" w:rsidRPr="00B814CC">
        <w:rPr>
          <w:rFonts w:ascii="Arial" w:hAnsi="Arial" w:cs="Arial"/>
          <w:sz w:val="24"/>
          <w:szCs w:val="24"/>
        </w:rPr>
        <w:t xml:space="preserve"> or</w:t>
      </w:r>
      <w:r w:rsidR="003A1DDC" w:rsidRPr="00B814CC">
        <w:rPr>
          <w:rFonts w:ascii="Arial" w:hAnsi="Arial" w:cs="Arial"/>
          <w:sz w:val="24"/>
          <w:szCs w:val="24"/>
        </w:rPr>
        <w:t xml:space="preserve"> subsequently,</w:t>
      </w:r>
      <w:r w:rsidR="005E2005" w:rsidRPr="00B814CC">
        <w:rPr>
          <w:rFonts w:ascii="Arial" w:hAnsi="Arial" w:cs="Arial"/>
          <w:sz w:val="24"/>
          <w:szCs w:val="24"/>
        </w:rPr>
        <w:t xml:space="preserve"> in </w:t>
      </w:r>
      <w:r w:rsidR="00C024F0" w:rsidRPr="00B814CC">
        <w:rPr>
          <w:rFonts w:ascii="Arial" w:hAnsi="Arial" w:cs="Arial"/>
          <w:sz w:val="24"/>
          <w:szCs w:val="24"/>
        </w:rPr>
        <w:t>relation to Universal Credit</w:t>
      </w:r>
      <w:r w:rsidR="005E2005" w:rsidRPr="00B814CC">
        <w:rPr>
          <w:rFonts w:ascii="Arial" w:hAnsi="Arial" w:cs="Arial"/>
          <w:sz w:val="24"/>
          <w:szCs w:val="24"/>
        </w:rPr>
        <w:t>.</w:t>
      </w:r>
    </w:p>
    <w:p w14:paraId="7ED3C29A" w14:textId="77777777" w:rsidR="00D93197" w:rsidRPr="00956BF4" w:rsidRDefault="00D93197" w:rsidP="00B814CC">
      <w:pPr>
        <w:pStyle w:val="ListParagraph"/>
        <w:tabs>
          <w:tab w:val="left" w:pos="510"/>
          <w:tab w:val="left" w:pos="1077"/>
          <w:tab w:val="left" w:pos="1797"/>
        </w:tabs>
        <w:spacing w:after="0" w:line="240" w:lineRule="auto"/>
        <w:ind w:left="510" w:hanging="510"/>
        <w:rPr>
          <w:rFonts w:ascii="Arial" w:hAnsi="Arial" w:cs="Arial"/>
          <w:sz w:val="24"/>
          <w:szCs w:val="24"/>
        </w:rPr>
      </w:pPr>
    </w:p>
    <w:p w14:paraId="1CDD835C" w14:textId="41D71BA1" w:rsidR="00D93197" w:rsidRPr="00B814CC" w:rsidRDefault="00B814CC" w:rsidP="00B814CC">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sz w:val="24"/>
          <w:szCs w:val="24"/>
        </w:rPr>
        <w:t>13.</w:t>
      </w:r>
      <w:r>
        <w:rPr>
          <w:rFonts w:ascii="Arial" w:hAnsi="Arial" w:cs="Arial"/>
          <w:sz w:val="24"/>
          <w:szCs w:val="24"/>
        </w:rPr>
        <w:tab/>
      </w:r>
      <w:r w:rsidR="005E2005" w:rsidRPr="00B814CC">
        <w:rPr>
          <w:rFonts w:ascii="Arial" w:hAnsi="Arial" w:cs="Arial"/>
          <w:sz w:val="24"/>
          <w:szCs w:val="24"/>
        </w:rPr>
        <w:t>T</w:t>
      </w:r>
      <w:r w:rsidR="00C024F0" w:rsidRPr="00B814CC">
        <w:rPr>
          <w:rFonts w:ascii="Arial" w:hAnsi="Arial" w:cs="Arial"/>
          <w:sz w:val="24"/>
          <w:szCs w:val="24"/>
        </w:rPr>
        <w:t>he copying</w:t>
      </w:r>
      <w:r w:rsidR="005E2005" w:rsidRPr="00B814CC">
        <w:rPr>
          <w:rFonts w:ascii="Arial" w:hAnsi="Arial" w:cs="Arial"/>
          <w:sz w:val="24"/>
          <w:szCs w:val="24"/>
        </w:rPr>
        <w:t xml:space="preserve"> of these pages, the final ones in the</w:t>
      </w:r>
      <w:r w:rsidR="003250A3" w:rsidRPr="00B814CC">
        <w:rPr>
          <w:rFonts w:ascii="Arial" w:hAnsi="Arial" w:cs="Arial"/>
          <w:sz w:val="24"/>
          <w:szCs w:val="24"/>
        </w:rPr>
        <w:t xml:space="preserve"> tribunal</w:t>
      </w:r>
      <w:r w:rsidR="005E2005" w:rsidRPr="00B814CC">
        <w:rPr>
          <w:rFonts w:ascii="Arial" w:hAnsi="Arial" w:cs="Arial"/>
          <w:sz w:val="24"/>
          <w:szCs w:val="24"/>
        </w:rPr>
        <w:t xml:space="preserve"> bundle,</w:t>
      </w:r>
      <w:r w:rsidR="00C024F0" w:rsidRPr="00B814CC">
        <w:rPr>
          <w:rFonts w:ascii="Arial" w:hAnsi="Arial" w:cs="Arial"/>
          <w:sz w:val="24"/>
          <w:szCs w:val="24"/>
        </w:rPr>
        <w:t xml:space="preserve"> is </w:t>
      </w:r>
      <w:r w:rsidR="00932118" w:rsidRPr="00B814CC">
        <w:rPr>
          <w:rFonts w:ascii="Arial" w:hAnsi="Arial" w:cs="Arial"/>
          <w:sz w:val="24"/>
          <w:szCs w:val="24"/>
        </w:rPr>
        <w:t>in parts so faint as to be indistinct.  That is why I ask for clarification of the appointment itself</w:t>
      </w:r>
      <w:r w:rsidR="002161F6" w:rsidRPr="00B814CC">
        <w:rPr>
          <w:rFonts w:ascii="Arial" w:hAnsi="Arial" w:cs="Arial"/>
          <w:sz w:val="24"/>
          <w:szCs w:val="24"/>
        </w:rPr>
        <w:t>, and the basis of it</w:t>
      </w:r>
      <w:r w:rsidR="0086611A" w:rsidRPr="00B814CC">
        <w:rPr>
          <w:rFonts w:ascii="Arial" w:hAnsi="Arial" w:cs="Arial"/>
          <w:sz w:val="24"/>
          <w:szCs w:val="24"/>
        </w:rPr>
        <w:t>.</w:t>
      </w:r>
    </w:p>
    <w:p w14:paraId="79052C2C" w14:textId="77777777" w:rsidR="00D93197" w:rsidRPr="00956BF4" w:rsidRDefault="00D93197" w:rsidP="00B814CC">
      <w:pPr>
        <w:pStyle w:val="ListParagraph"/>
        <w:tabs>
          <w:tab w:val="left" w:pos="510"/>
          <w:tab w:val="left" w:pos="1077"/>
          <w:tab w:val="left" w:pos="1797"/>
        </w:tabs>
        <w:spacing w:after="0" w:line="240" w:lineRule="auto"/>
        <w:ind w:left="510" w:hanging="510"/>
        <w:rPr>
          <w:rFonts w:ascii="Arial" w:hAnsi="Arial" w:cs="Arial"/>
          <w:sz w:val="24"/>
          <w:szCs w:val="24"/>
        </w:rPr>
      </w:pPr>
    </w:p>
    <w:p w14:paraId="567C8653" w14:textId="51F62703" w:rsidR="00D93197" w:rsidRPr="00B814CC" w:rsidRDefault="00B814CC" w:rsidP="00B814CC">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sz w:val="24"/>
          <w:szCs w:val="24"/>
        </w:rPr>
        <w:t>14.</w:t>
      </w:r>
      <w:r>
        <w:rPr>
          <w:rFonts w:ascii="Arial" w:hAnsi="Arial" w:cs="Arial"/>
          <w:sz w:val="24"/>
          <w:szCs w:val="24"/>
        </w:rPr>
        <w:tab/>
      </w:r>
      <w:r w:rsidR="0086611A" w:rsidRPr="00B814CC">
        <w:rPr>
          <w:rFonts w:ascii="Arial" w:hAnsi="Arial" w:cs="Arial"/>
          <w:sz w:val="24"/>
          <w:szCs w:val="24"/>
        </w:rPr>
        <w:t>The reason for the appointment m</w:t>
      </w:r>
      <w:r w:rsidR="006D0A15" w:rsidRPr="00B814CC">
        <w:rPr>
          <w:rFonts w:ascii="Arial" w:hAnsi="Arial" w:cs="Arial"/>
          <w:sz w:val="24"/>
          <w:szCs w:val="24"/>
        </w:rPr>
        <w:t xml:space="preserve">ight </w:t>
      </w:r>
      <w:r w:rsidR="0086611A" w:rsidRPr="00B814CC">
        <w:rPr>
          <w:rFonts w:ascii="Arial" w:hAnsi="Arial" w:cs="Arial"/>
          <w:sz w:val="24"/>
          <w:szCs w:val="24"/>
        </w:rPr>
        <w:t xml:space="preserve">be </w:t>
      </w:r>
      <w:r w:rsidR="005E2005" w:rsidRPr="00B814CC">
        <w:rPr>
          <w:rFonts w:ascii="Arial" w:hAnsi="Arial" w:cs="Arial"/>
          <w:sz w:val="24"/>
          <w:szCs w:val="24"/>
        </w:rPr>
        <w:t>relevant</w:t>
      </w:r>
      <w:r w:rsidR="000536F4" w:rsidRPr="00B814CC">
        <w:rPr>
          <w:rFonts w:ascii="Arial" w:hAnsi="Arial" w:cs="Arial"/>
          <w:sz w:val="24"/>
          <w:szCs w:val="24"/>
        </w:rPr>
        <w:t>: m</w:t>
      </w:r>
      <w:r w:rsidR="000536F4" w:rsidRPr="00B814CC">
        <w:rPr>
          <w:rFonts w:ascii="Arial" w:hAnsi="Arial" w:cs="Arial"/>
          <w:bCs/>
          <w:sz w:val="24"/>
          <w:szCs w:val="24"/>
        </w:rPr>
        <w:t xml:space="preserve">ental capacity or mental health limitations in a person’s ability to administrate may raise a </w:t>
      </w:r>
      <w:r w:rsidR="00CF0839" w:rsidRPr="00B814CC">
        <w:rPr>
          <w:rFonts w:ascii="Arial" w:hAnsi="Arial" w:cs="Arial"/>
          <w:bCs/>
          <w:sz w:val="24"/>
          <w:szCs w:val="24"/>
        </w:rPr>
        <w:t xml:space="preserve">specific </w:t>
      </w:r>
      <w:r w:rsidR="000536F4" w:rsidRPr="00B814CC">
        <w:rPr>
          <w:rFonts w:ascii="Arial" w:hAnsi="Arial" w:cs="Arial"/>
          <w:bCs/>
          <w:sz w:val="24"/>
          <w:szCs w:val="24"/>
        </w:rPr>
        <w:t>question within the PIP descriptors about managing budgeting or finance, as the appointment might be seen to carry with it the implication that this is problematic.  That is why I have directed the Department to make a submission as to the reasons for the appointment, and for their observations on daily living activity 10 which relates to budgeting.</w:t>
      </w:r>
    </w:p>
    <w:p w14:paraId="0239FF30" w14:textId="77777777" w:rsidR="00D93197" w:rsidRPr="00B814CC" w:rsidRDefault="00D93197" w:rsidP="00B814CC">
      <w:pPr>
        <w:pStyle w:val="ListParagraph"/>
        <w:tabs>
          <w:tab w:val="left" w:pos="510"/>
          <w:tab w:val="left" w:pos="1077"/>
          <w:tab w:val="left" w:pos="1797"/>
        </w:tabs>
        <w:spacing w:after="0" w:line="240" w:lineRule="auto"/>
        <w:ind w:left="0"/>
        <w:rPr>
          <w:rFonts w:ascii="Arial" w:hAnsi="Arial" w:cs="Arial"/>
          <w:sz w:val="24"/>
          <w:szCs w:val="24"/>
        </w:rPr>
      </w:pPr>
    </w:p>
    <w:p w14:paraId="05FF9089" w14:textId="6B438D95" w:rsidR="00D93197" w:rsidRPr="00956BF4" w:rsidRDefault="00B814CC" w:rsidP="005350A1">
      <w:pPr>
        <w:pStyle w:val="ListParagraph"/>
        <w:tabs>
          <w:tab w:val="left" w:pos="510"/>
          <w:tab w:val="left" w:pos="1077"/>
          <w:tab w:val="left" w:pos="1797"/>
        </w:tabs>
        <w:spacing w:after="0" w:line="240" w:lineRule="auto"/>
        <w:ind w:left="0"/>
        <w:jc w:val="both"/>
        <w:rPr>
          <w:rFonts w:ascii="Arial" w:hAnsi="Arial" w:cs="Arial"/>
          <w:color w:val="000000"/>
          <w:sz w:val="24"/>
          <w:szCs w:val="24"/>
        </w:rPr>
      </w:pPr>
      <w:r>
        <w:rPr>
          <w:rFonts w:ascii="Arial" w:hAnsi="Arial" w:cs="Arial"/>
          <w:b/>
          <w:bCs/>
          <w:sz w:val="24"/>
          <w:szCs w:val="24"/>
        </w:rPr>
        <w:tab/>
      </w:r>
      <w:r w:rsidR="005143D2" w:rsidRPr="00956BF4">
        <w:rPr>
          <w:rFonts w:ascii="Arial" w:hAnsi="Arial" w:cs="Arial"/>
          <w:b/>
          <w:bCs/>
          <w:sz w:val="24"/>
          <w:szCs w:val="24"/>
        </w:rPr>
        <w:t>Substance of the</w:t>
      </w:r>
      <w:r w:rsidR="00A37942" w:rsidRPr="00956BF4">
        <w:rPr>
          <w:rFonts w:ascii="Arial" w:hAnsi="Arial" w:cs="Arial"/>
          <w:b/>
          <w:bCs/>
          <w:sz w:val="24"/>
          <w:szCs w:val="24"/>
        </w:rPr>
        <w:t xml:space="preserve"> PIP Claim</w:t>
      </w:r>
    </w:p>
    <w:p w14:paraId="38587ECF" w14:textId="77777777" w:rsidR="00D93197" w:rsidRPr="00956BF4" w:rsidRDefault="00D93197" w:rsidP="00B814CC">
      <w:pPr>
        <w:pStyle w:val="ListParagraph"/>
        <w:tabs>
          <w:tab w:val="left" w:pos="510"/>
          <w:tab w:val="left" w:pos="1077"/>
          <w:tab w:val="left" w:pos="1797"/>
        </w:tabs>
        <w:spacing w:after="0" w:line="240" w:lineRule="auto"/>
        <w:ind w:left="0"/>
        <w:rPr>
          <w:rFonts w:ascii="Arial" w:hAnsi="Arial" w:cs="Arial"/>
          <w:sz w:val="24"/>
          <w:szCs w:val="24"/>
        </w:rPr>
      </w:pPr>
    </w:p>
    <w:p w14:paraId="3605AE05" w14:textId="05C84D88" w:rsidR="00D93197" w:rsidRPr="00B814CC" w:rsidRDefault="00B814CC" w:rsidP="00282A88">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sz w:val="24"/>
          <w:szCs w:val="24"/>
        </w:rPr>
        <w:t>15.</w:t>
      </w:r>
      <w:r>
        <w:rPr>
          <w:rFonts w:ascii="Arial" w:hAnsi="Arial" w:cs="Arial"/>
          <w:sz w:val="24"/>
          <w:szCs w:val="24"/>
        </w:rPr>
        <w:tab/>
      </w:r>
      <w:r w:rsidR="00C03A2E" w:rsidRPr="00B814CC">
        <w:rPr>
          <w:rFonts w:ascii="Arial" w:hAnsi="Arial" w:cs="Arial"/>
          <w:sz w:val="24"/>
          <w:szCs w:val="24"/>
        </w:rPr>
        <w:t>The appointee made a claim for PIP on the claimant’s behalf on</w:t>
      </w:r>
      <w:r w:rsidR="00C532BC" w:rsidRPr="00B814CC">
        <w:rPr>
          <w:rFonts w:ascii="Arial" w:hAnsi="Arial" w:cs="Arial"/>
          <w:sz w:val="24"/>
          <w:szCs w:val="24"/>
        </w:rPr>
        <w:t xml:space="preserve"> 5</w:t>
      </w:r>
      <w:r w:rsidR="00D93197" w:rsidRPr="00B814CC">
        <w:rPr>
          <w:rFonts w:ascii="Arial" w:hAnsi="Arial" w:cs="Arial"/>
          <w:sz w:val="24"/>
          <w:szCs w:val="24"/>
        </w:rPr>
        <w:t xml:space="preserve"> October </w:t>
      </w:r>
      <w:r w:rsidR="00C532BC" w:rsidRPr="00B814CC">
        <w:rPr>
          <w:rFonts w:ascii="Arial" w:hAnsi="Arial" w:cs="Arial"/>
          <w:sz w:val="24"/>
          <w:szCs w:val="24"/>
        </w:rPr>
        <w:t>2020</w:t>
      </w:r>
      <w:r w:rsidR="00C03A2E" w:rsidRPr="00B814CC">
        <w:rPr>
          <w:rFonts w:ascii="Arial" w:hAnsi="Arial" w:cs="Arial"/>
          <w:sz w:val="24"/>
          <w:szCs w:val="24"/>
        </w:rPr>
        <w:t xml:space="preserve">.  </w:t>
      </w:r>
      <w:r w:rsidR="002161F6" w:rsidRPr="00B814CC">
        <w:rPr>
          <w:rFonts w:ascii="Arial" w:hAnsi="Arial" w:cs="Arial"/>
          <w:sz w:val="24"/>
          <w:szCs w:val="24"/>
        </w:rPr>
        <w:t xml:space="preserve">It was based </w:t>
      </w:r>
      <w:r w:rsidR="00004835" w:rsidRPr="00B814CC">
        <w:rPr>
          <w:rFonts w:ascii="Arial" w:hAnsi="Arial" w:cs="Arial"/>
          <w:sz w:val="24"/>
          <w:szCs w:val="24"/>
        </w:rPr>
        <w:t xml:space="preserve">essentially </w:t>
      </w:r>
      <w:r w:rsidR="002161F6" w:rsidRPr="00B814CC">
        <w:rPr>
          <w:rFonts w:ascii="Arial" w:hAnsi="Arial" w:cs="Arial"/>
          <w:sz w:val="24"/>
          <w:szCs w:val="24"/>
        </w:rPr>
        <w:t>upon the</w:t>
      </w:r>
      <w:r w:rsidR="00BD66F4" w:rsidRPr="00B814CC">
        <w:rPr>
          <w:rFonts w:ascii="Arial" w:hAnsi="Arial" w:cs="Arial"/>
          <w:sz w:val="24"/>
          <w:szCs w:val="24"/>
        </w:rPr>
        <w:t xml:space="preserve"> claimant having type 1 diabetes, and </w:t>
      </w:r>
      <w:r w:rsidR="005B7848" w:rsidRPr="00B814CC">
        <w:rPr>
          <w:rFonts w:ascii="Arial" w:hAnsi="Arial" w:cs="Arial"/>
          <w:sz w:val="24"/>
          <w:szCs w:val="24"/>
        </w:rPr>
        <w:t>related complications</w:t>
      </w:r>
      <w:r w:rsidR="00C06E69" w:rsidRPr="00B814CC">
        <w:rPr>
          <w:rFonts w:ascii="Arial" w:hAnsi="Arial" w:cs="Arial"/>
          <w:sz w:val="24"/>
          <w:szCs w:val="24"/>
        </w:rPr>
        <w:t xml:space="preserve"> </w:t>
      </w:r>
      <w:r w:rsidR="005B7848" w:rsidRPr="00B814CC">
        <w:rPr>
          <w:rFonts w:ascii="Arial" w:hAnsi="Arial" w:cs="Arial"/>
          <w:sz w:val="24"/>
          <w:szCs w:val="24"/>
        </w:rPr>
        <w:t xml:space="preserve">in </w:t>
      </w:r>
      <w:r w:rsidR="00C06E69" w:rsidRPr="00B814CC">
        <w:rPr>
          <w:rFonts w:ascii="Arial" w:hAnsi="Arial" w:cs="Arial"/>
          <w:sz w:val="24"/>
          <w:szCs w:val="24"/>
        </w:rPr>
        <w:t xml:space="preserve">managing that in </w:t>
      </w:r>
      <w:r w:rsidR="005B7848" w:rsidRPr="00B814CC">
        <w:rPr>
          <w:rFonts w:ascii="Arial" w:hAnsi="Arial" w:cs="Arial"/>
          <w:sz w:val="24"/>
          <w:szCs w:val="24"/>
        </w:rPr>
        <w:t>respect o</w:t>
      </w:r>
      <w:r w:rsidR="00C06E69" w:rsidRPr="00B814CC">
        <w:rPr>
          <w:rFonts w:ascii="Arial" w:hAnsi="Arial" w:cs="Arial"/>
          <w:sz w:val="24"/>
          <w:szCs w:val="24"/>
        </w:rPr>
        <w:t xml:space="preserve">f the potential for </w:t>
      </w:r>
      <w:r w:rsidR="003D640E" w:rsidRPr="00B814CC">
        <w:rPr>
          <w:rFonts w:ascii="Arial" w:hAnsi="Arial" w:cs="Arial"/>
          <w:sz w:val="24"/>
          <w:szCs w:val="24"/>
        </w:rPr>
        <w:t>hypo/hyperglycaemic attacks</w:t>
      </w:r>
      <w:r w:rsidR="00C56BE0" w:rsidRPr="00B814CC">
        <w:rPr>
          <w:rFonts w:ascii="Arial" w:hAnsi="Arial" w:cs="Arial"/>
          <w:sz w:val="24"/>
          <w:szCs w:val="24"/>
        </w:rPr>
        <w:t xml:space="preserve">, coupled with </w:t>
      </w:r>
      <w:r w:rsidR="002B0A70" w:rsidRPr="00B814CC">
        <w:rPr>
          <w:rFonts w:ascii="Arial" w:hAnsi="Arial" w:cs="Arial"/>
          <w:sz w:val="24"/>
          <w:szCs w:val="24"/>
        </w:rPr>
        <w:t xml:space="preserve">the claimant’s apparent </w:t>
      </w:r>
      <w:r w:rsidR="004D4135" w:rsidRPr="00B814CC">
        <w:rPr>
          <w:rFonts w:ascii="Arial" w:hAnsi="Arial" w:cs="Arial"/>
          <w:sz w:val="24"/>
          <w:szCs w:val="24"/>
        </w:rPr>
        <w:t>difficulty</w:t>
      </w:r>
      <w:r w:rsidR="00230EA8" w:rsidRPr="00B814CC">
        <w:rPr>
          <w:rFonts w:ascii="Arial" w:hAnsi="Arial" w:cs="Arial"/>
          <w:sz w:val="24"/>
          <w:szCs w:val="24"/>
        </w:rPr>
        <w:t xml:space="preserve"> in </w:t>
      </w:r>
      <w:r w:rsidR="008F74D9" w:rsidRPr="00B814CC">
        <w:rPr>
          <w:rFonts w:ascii="Arial" w:hAnsi="Arial" w:cs="Arial"/>
          <w:sz w:val="24"/>
          <w:szCs w:val="24"/>
        </w:rPr>
        <w:t>acting in his own self</w:t>
      </w:r>
      <w:r w:rsidR="004D4135" w:rsidRPr="00B814CC">
        <w:rPr>
          <w:rFonts w:ascii="Arial" w:hAnsi="Arial" w:cs="Arial"/>
          <w:sz w:val="24"/>
          <w:szCs w:val="24"/>
        </w:rPr>
        <w:t>-</w:t>
      </w:r>
      <w:r w:rsidR="008F74D9" w:rsidRPr="00B814CC">
        <w:rPr>
          <w:rFonts w:ascii="Arial" w:hAnsi="Arial" w:cs="Arial"/>
          <w:sz w:val="24"/>
          <w:szCs w:val="24"/>
        </w:rPr>
        <w:t xml:space="preserve">interests by doing, or not doing, things that would assist in </w:t>
      </w:r>
      <w:r w:rsidR="00926200" w:rsidRPr="00B814CC">
        <w:rPr>
          <w:rFonts w:ascii="Arial" w:hAnsi="Arial" w:cs="Arial"/>
          <w:sz w:val="24"/>
          <w:szCs w:val="24"/>
        </w:rPr>
        <w:t>stabilising the condition</w:t>
      </w:r>
      <w:r w:rsidR="005A1D03" w:rsidRPr="00B814CC">
        <w:rPr>
          <w:rFonts w:ascii="Arial" w:hAnsi="Arial" w:cs="Arial"/>
          <w:sz w:val="24"/>
          <w:szCs w:val="24"/>
        </w:rPr>
        <w:t>.</w:t>
      </w:r>
    </w:p>
    <w:p w14:paraId="12F1D6C7" w14:textId="77777777" w:rsidR="00D93197" w:rsidRPr="00956BF4" w:rsidRDefault="00D93197" w:rsidP="00282A88">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62C9456A" w14:textId="2057AF51" w:rsidR="00D93197" w:rsidRPr="00B814CC" w:rsidRDefault="00282A88" w:rsidP="00282A88">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sz w:val="24"/>
          <w:szCs w:val="24"/>
        </w:rPr>
        <w:t>16.</w:t>
      </w:r>
      <w:r>
        <w:rPr>
          <w:rFonts w:ascii="Arial" w:hAnsi="Arial" w:cs="Arial"/>
          <w:sz w:val="24"/>
          <w:szCs w:val="24"/>
        </w:rPr>
        <w:tab/>
      </w:r>
      <w:r w:rsidR="00A37942" w:rsidRPr="00B814CC">
        <w:rPr>
          <w:rFonts w:ascii="Arial" w:hAnsi="Arial" w:cs="Arial"/>
          <w:sz w:val="24"/>
          <w:szCs w:val="24"/>
        </w:rPr>
        <w:t>The claimant was assessed by a healthcare professional on 10 February 2021,</w:t>
      </w:r>
      <w:r w:rsidR="009A0833" w:rsidRPr="00B814CC">
        <w:rPr>
          <w:rFonts w:ascii="Arial" w:hAnsi="Arial" w:cs="Arial"/>
          <w:sz w:val="24"/>
          <w:szCs w:val="24"/>
        </w:rPr>
        <w:t xml:space="preserve"> and </w:t>
      </w:r>
      <w:bookmarkStart w:id="0" w:name="_Hlk175565588"/>
      <w:r w:rsidR="009A0833" w:rsidRPr="00B814CC">
        <w:rPr>
          <w:rFonts w:ascii="Arial" w:hAnsi="Arial" w:cs="Arial"/>
          <w:sz w:val="24"/>
          <w:szCs w:val="24"/>
        </w:rPr>
        <w:t xml:space="preserve">on </w:t>
      </w:r>
      <w:r w:rsidR="00253179" w:rsidRPr="00B814CC">
        <w:rPr>
          <w:rFonts w:ascii="Arial" w:hAnsi="Arial" w:cs="Arial"/>
          <w:sz w:val="24"/>
          <w:szCs w:val="24"/>
        </w:rPr>
        <w:t>15 February</w:t>
      </w:r>
      <w:r w:rsidR="00A37942" w:rsidRPr="00B814CC">
        <w:rPr>
          <w:rFonts w:ascii="Arial" w:hAnsi="Arial" w:cs="Arial"/>
          <w:sz w:val="24"/>
          <w:szCs w:val="24"/>
        </w:rPr>
        <w:t xml:space="preserve"> </w:t>
      </w:r>
      <w:r w:rsidR="00672E51" w:rsidRPr="00B814CC">
        <w:rPr>
          <w:rFonts w:ascii="Arial" w:hAnsi="Arial" w:cs="Arial"/>
          <w:sz w:val="24"/>
          <w:szCs w:val="24"/>
        </w:rPr>
        <w:t xml:space="preserve">2021 </w:t>
      </w:r>
      <w:bookmarkEnd w:id="0"/>
      <w:r w:rsidR="00A37942" w:rsidRPr="00B814CC">
        <w:rPr>
          <w:rFonts w:ascii="Arial" w:hAnsi="Arial" w:cs="Arial"/>
          <w:sz w:val="24"/>
          <w:szCs w:val="24"/>
        </w:rPr>
        <w:t>the Department</w:t>
      </w:r>
      <w:r w:rsidR="00087A16" w:rsidRPr="00B814CC">
        <w:rPr>
          <w:rFonts w:ascii="Arial" w:hAnsi="Arial" w:cs="Arial"/>
          <w:sz w:val="24"/>
          <w:szCs w:val="24"/>
        </w:rPr>
        <w:t>’s</w:t>
      </w:r>
      <w:r w:rsidR="00A37942" w:rsidRPr="00B814CC">
        <w:rPr>
          <w:rFonts w:ascii="Arial" w:hAnsi="Arial" w:cs="Arial"/>
          <w:sz w:val="24"/>
          <w:szCs w:val="24"/>
        </w:rPr>
        <w:t xml:space="preserve"> </w:t>
      </w:r>
      <w:r w:rsidR="00253179" w:rsidRPr="00B814CC">
        <w:rPr>
          <w:rFonts w:ascii="Arial" w:hAnsi="Arial" w:cs="Arial"/>
          <w:sz w:val="24"/>
          <w:szCs w:val="24"/>
        </w:rPr>
        <w:t>decision was made refusing PIP</w:t>
      </w:r>
      <w:r w:rsidR="00A37942" w:rsidRPr="00B814CC">
        <w:rPr>
          <w:rFonts w:ascii="Arial" w:hAnsi="Arial" w:cs="Arial"/>
          <w:sz w:val="24"/>
          <w:szCs w:val="24"/>
        </w:rPr>
        <w:t xml:space="preserve">. </w:t>
      </w:r>
      <w:r>
        <w:rPr>
          <w:rFonts w:ascii="Arial" w:hAnsi="Arial" w:cs="Arial"/>
          <w:sz w:val="24"/>
          <w:szCs w:val="24"/>
        </w:rPr>
        <w:t xml:space="preserve"> </w:t>
      </w:r>
      <w:r w:rsidR="00A37942" w:rsidRPr="00B814CC">
        <w:rPr>
          <w:rFonts w:ascii="Arial" w:hAnsi="Arial" w:cs="Arial"/>
          <w:sz w:val="24"/>
          <w:szCs w:val="24"/>
        </w:rPr>
        <w:t xml:space="preserve">The Department </w:t>
      </w:r>
      <w:r w:rsidR="00012449" w:rsidRPr="00B814CC">
        <w:rPr>
          <w:rFonts w:ascii="Arial" w:hAnsi="Arial" w:cs="Arial"/>
          <w:sz w:val="24"/>
          <w:szCs w:val="24"/>
        </w:rPr>
        <w:t xml:space="preserve">followed the advice of the </w:t>
      </w:r>
      <w:r w:rsidR="00BF48F8" w:rsidRPr="00B814CC">
        <w:rPr>
          <w:rFonts w:ascii="Arial" w:hAnsi="Arial" w:cs="Arial"/>
          <w:sz w:val="24"/>
          <w:szCs w:val="24"/>
        </w:rPr>
        <w:t>Disability Assessor</w:t>
      </w:r>
      <w:r w:rsidR="00012449" w:rsidRPr="00B814CC">
        <w:rPr>
          <w:rFonts w:ascii="Arial" w:hAnsi="Arial" w:cs="Arial"/>
          <w:sz w:val="24"/>
          <w:szCs w:val="24"/>
        </w:rPr>
        <w:t xml:space="preserve"> and </w:t>
      </w:r>
      <w:r w:rsidR="00A37942" w:rsidRPr="00B814CC">
        <w:rPr>
          <w:rFonts w:ascii="Arial" w:hAnsi="Arial" w:cs="Arial"/>
          <w:sz w:val="24"/>
          <w:szCs w:val="24"/>
        </w:rPr>
        <w:t xml:space="preserve">awarded just </w:t>
      </w:r>
      <w:r w:rsidR="00D20C2D" w:rsidRPr="00B814CC">
        <w:rPr>
          <w:rFonts w:ascii="Arial" w:hAnsi="Arial" w:cs="Arial"/>
          <w:sz w:val="24"/>
          <w:szCs w:val="24"/>
        </w:rPr>
        <w:t xml:space="preserve">one </w:t>
      </w:r>
      <w:r w:rsidR="00A37942" w:rsidRPr="00B814CC">
        <w:rPr>
          <w:rFonts w:ascii="Arial" w:hAnsi="Arial" w:cs="Arial"/>
          <w:sz w:val="24"/>
          <w:szCs w:val="24"/>
        </w:rPr>
        <w:t xml:space="preserve">point under the daily living activity </w:t>
      </w:r>
      <w:r w:rsidR="00EB1396" w:rsidRPr="00B814CC">
        <w:rPr>
          <w:rFonts w:ascii="Arial" w:hAnsi="Arial" w:cs="Arial"/>
          <w:sz w:val="24"/>
          <w:szCs w:val="24"/>
        </w:rPr>
        <w:t xml:space="preserve">3(b) </w:t>
      </w:r>
      <w:r w:rsidR="000D19D7" w:rsidRPr="00B814CC">
        <w:rPr>
          <w:rFonts w:ascii="Arial" w:hAnsi="Arial" w:cs="Arial"/>
          <w:sz w:val="24"/>
          <w:szCs w:val="24"/>
        </w:rPr>
        <w:t>(managing</w:t>
      </w:r>
      <w:r w:rsidR="00E60A14" w:rsidRPr="00B814CC">
        <w:rPr>
          <w:rFonts w:ascii="Arial" w:hAnsi="Arial" w:cs="Arial"/>
          <w:sz w:val="24"/>
          <w:szCs w:val="24"/>
        </w:rPr>
        <w:t xml:space="preserve"> a medical condition)</w:t>
      </w:r>
      <w:r w:rsidR="000D19D7" w:rsidRPr="00B814CC">
        <w:rPr>
          <w:rFonts w:ascii="Arial" w:hAnsi="Arial" w:cs="Arial"/>
          <w:sz w:val="24"/>
          <w:szCs w:val="24"/>
        </w:rPr>
        <w:t xml:space="preserve"> </w:t>
      </w:r>
      <w:r w:rsidR="00A37942" w:rsidRPr="00B814CC">
        <w:rPr>
          <w:rFonts w:ascii="Arial" w:hAnsi="Arial" w:cs="Arial"/>
          <w:sz w:val="24"/>
          <w:szCs w:val="24"/>
        </w:rPr>
        <w:t>and no mobility points.</w:t>
      </w:r>
    </w:p>
    <w:p w14:paraId="5E78EB64" w14:textId="77777777" w:rsidR="00D93197" w:rsidRPr="00956BF4" w:rsidRDefault="00D93197" w:rsidP="00282A88">
      <w:pPr>
        <w:pStyle w:val="ListParagraph"/>
        <w:tabs>
          <w:tab w:val="left" w:pos="510"/>
          <w:tab w:val="left" w:pos="1077"/>
          <w:tab w:val="left" w:pos="1797"/>
        </w:tabs>
        <w:spacing w:after="0" w:line="240" w:lineRule="auto"/>
        <w:ind w:left="510" w:hanging="510"/>
        <w:rPr>
          <w:rFonts w:ascii="Arial" w:hAnsi="Arial" w:cs="Arial"/>
          <w:sz w:val="24"/>
          <w:szCs w:val="24"/>
        </w:rPr>
      </w:pPr>
    </w:p>
    <w:p w14:paraId="5FEB4D24" w14:textId="185A6A55" w:rsidR="00D93197" w:rsidRPr="00B814CC" w:rsidRDefault="00282A88" w:rsidP="00282A88">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sz w:val="24"/>
          <w:szCs w:val="24"/>
        </w:rPr>
        <w:t>17.</w:t>
      </w:r>
      <w:r>
        <w:rPr>
          <w:rFonts w:ascii="Arial" w:hAnsi="Arial" w:cs="Arial"/>
          <w:sz w:val="24"/>
          <w:szCs w:val="24"/>
        </w:rPr>
        <w:tab/>
      </w:r>
      <w:r w:rsidR="00A37942" w:rsidRPr="00B814CC">
        <w:rPr>
          <w:rFonts w:ascii="Arial" w:hAnsi="Arial" w:cs="Arial"/>
          <w:sz w:val="24"/>
          <w:szCs w:val="24"/>
        </w:rPr>
        <w:t xml:space="preserve">There was no change to that decision on a Mandatory Reconsideration. </w:t>
      </w:r>
      <w:r>
        <w:rPr>
          <w:rFonts w:ascii="Arial" w:hAnsi="Arial" w:cs="Arial"/>
          <w:sz w:val="24"/>
          <w:szCs w:val="24"/>
        </w:rPr>
        <w:t xml:space="preserve"> </w:t>
      </w:r>
      <w:r w:rsidR="00A37942" w:rsidRPr="00B814CC">
        <w:rPr>
          <w:rFonts w:ascii="Arial" w:hAnsi="Arial" w:cs="Arial"/>
          <w:sz w:val="24"/>
          <w:szCs w:val="24"/>
        </w:rPr>
        <w:t>Accordingly, an appeal was lodged with the Appeals Tribunal.</w:t>
      </w:r>
    </w:p>
    <w:p w14:paraId="60FB5AE8" w14:textId="77777777" w:rsidR="00D93197" w:rsidRPr="00956BF4" w:rsidRDefault="00D93197" w:rsidP="00282A88">
      <w:pPr>
        <w:pStyle w:val="ListParagraph"/>
        <w:tabs>
          <w:tab w:val="left" w:pos="510"/>
          <w:tab w:val="left" w:pos="1077"/>
          <w:tab w:val="left" w:pos="1797"/>
        </w:tabs>
        <w:spacing w:after="0" w:line="240" w:lineRule="auto"/>
        <w:ind w:left="510" w:hanging="510"/>
        <w:rPr>
          <w:rFonts w:ascii="Arial" w:hAnsi="Arial" w:cs="Arial"/>
          <w:sz w:val="24"/>
          <w:szCs w:val="24"/>
        </w:rPr>
      </w:pPr>
    </w:p>
    <w:p w14:paraId="25DB67A6" w14:textId="595209CB" w:rsidR="00D93197" w:rsidRPr="00B814CC" w:rsidRDefault="00282A88" w:rsidP="00282A88">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sz w:val="24"/>
          <w:szCs w:val="24"/>
        </w:rPr>
        <w:t>18.</w:t>
      </w:r>
      <w:r>
        <w:rPr>
          <w:rFonts w:ascii="Arial" w:hAnsi="Arial" w:cs="Arial"/>
          <w:sz w:val="24"/>
          <w:szCs w:val="24"/>
        </w:rPr>
        <w:tab/>
      </w:r>
      <w:r w:rsidR="00A37942" w:rsidRPr="00B814CC">
        <w:rPr>
          <w:rFonts w:ascii="Arial" w:hAnsi="Arial" w:cs="Arial"/>
          <w:sz w:val="24"/>
          <w:szCs w:val="24"/>
        </w:rPr>
        <w:t xml:space="preserve">The </w:t>
      </w:r>
      <w:r w:rsidR="00897C6E" w:rsidRPr="00B814CC">
        <w:rPr>
          <w:rFonts w:ascii="Arial" w:hAnsi="Arial" w:cs="Arial"/>
          <w:sz w:val="24"/>
          <w:szCs w:val="24"/>
        </w:rPr>
        <w:t>t</w:t>
      </w:r>
      <w:r w:rsidR="00A37942" w:rsidRPr="00B814CC">
        <w:rPr>
          <w:rFonts w:ascii="Arial" w:hAnsi="Arial" w:cs="Arial"/>
          <w:sz w:val="24"/>
          <w:szCs w:val="24"/>
        </w:rPr>
        <w:t>ribunal heard an appeal against that decision</w:t>
      </w:r>
      <w:r w:rsidR="00897C6E" w:rsidRPr="00B814CC">
        <w:rPr>
          <w:rFonts w:ascii="Arial" w:hAnsi="Arial" w:cs="Arial"/>
          <w:sz w:val="24"/>
          <w:szCs w:val="24"/>
        </w:rPr>
        <w:t xml:space="preserve"> on 23 June 2023, almost two and a half years after the decision under appeal, 15 February 2021.</w:t>
      </w:r>
    </w:p>
    <w:p w14:paraId="6D241E53" w14:textId="77777777" w:rsidR="00D93197" w:rsidRPr="00282A88" w:rsidRDefault="00D93197" w:rsidP="00282A88">
      <w:pPr>
        <w:pStyle w:val="ListParagraph"/>
        <w:tabs>
          <w:tab w:val="left" w:pos="510"/>
          <w:tab w:val="left" w:pos="1077"/>
          <w:tab w:val="left" w:pos="1797"/>
        </w:tabs>
        <w:spacing w:after="0" w:line="240" w:lineRule="auto"/>
        <w:ind w:left="0"/>
        <w:rPr>
          <w:rFonts w:ascii="Arial" w:hAnsi="Arial" w:cs="Arial"/>
          <w:sz w:val="24"/>
          <w:szCs w:val="24"/>
        </w:rPr>
      </w:pPr>
    </w:p>
    <w:p w14:paraId="1DAC39E2" w14:textId="3B4E886A" w:rsidR="00D93197" w:rsidRPr="00956BF4" w:rsidRDefault="00282A88" w:rsidP="005350A1">
      <w:pPr>
        <w:pStyle w:val="ListParagraph"/>
        <w:tabs>
          <w:tab w:val="left" w:pos="510"/>
          <w:tab w:val="left" w:pos="1077"/>
          <w:tab w:val="left" w:pos="1797"/>
        </w:tabs>
        <w:spacing w:after="0" w:line="240" w:lineRule="auto"/>
        <w:ind w:left="0"/>
        <w:jc w:val="both"/>
        <w:rPr>
          <w:rFonts w:ascii="Arial" w:hAnsi="Arial" w:cs="Arial"/>
          <w:color w:val="000000"/>
          <w:sz w:val="24"/>
          <w:szCs w:val="24"/>
        </w:rPr>
      </w:pPr>
      <w:r>
        <w:rPr>
          <w:rFonts w:ascii="Arial" w:hAnsi="Arial" w:cs="Arial"/>
          <w:b/>
          <w:bCs/>
          <w:sz w:val="24"/>
          <w:szCs w:val="24"/>
        </w:rPr>
        <w:tab/>
      </w:r>
      <w:r w:rsidR="00A37942" w:rsidRPr="00956BF4">
        <w:rPr>
          <w:rFonts w:ascii="Arial" w:hAnsi="Arial" w:cs="Arial"/>
          <w:b/>
          <w:bCs/>
          <w:sz w:val="24"/>
          <w:szCs w:val="24"/>
        </w:rPr>
        <w:t>The Tribunal hearing</w:t>
      </w:r>
    </w:p>
    <w:p w14:paraId="733563F2" w14:textId="77777777" w:rsidR="00D93197" w:rsidRPr="00956BF4" w:rsidRDefault="00D93197" w:rsidP="00282A88">
      <w:pPr>
        <w:pStyle w:val="ListParagraph"/>
        <w:tabs>
          <w:tab w:val="left" w:pos="510"/>
          <w:tab w:val="left" w:pos="1077"/>
          <w:tab w:val="left" w:pos="1797"/>
        </w:tabs>
        <w:spacing w:after="0" w:line="240" w:lineRule="auto"/>
        <w:ind w:left="0"/>
        <w:rPr>
          <w:rFonts w:ascii="Arial" w:hAnsi="Arial" w:cs="Arial"/>
          <w:sz w:val="24"/>
          <w:szCs w:val="24"/>
        </w:rPr>
      </w:pPr>
    </w:p>
    <w:p w14:paraId="62483ABD" w14:textId="4F0205A0" w:rsidR="00D93197" w:rsidRPr="00B814CC" w:rsidRDefault="00857B3A" w:rsidP="00857B3A">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sz w:val="24"/>
          <w:szCs w:val="24"/>
        </w:rPr>
        <w:t>19.</w:t>
      </w:r>
      <w:r>
        <w:rPr>
          <w:rFonts w:ascii="Arial" w:hAnsi="Arial" w:cs="Arial"/>
          <w:sz w:val="24"/>
          <w:szCs w:val="24"/>
        </w:rPr>
        <w:tab/>
      </w:r>
      <w:r w:rsidR="00A37942" w:rsidRPr="00B814CC">
        <w:rPr>
          <w:rFonts w:ascii="Arial" w:hAnsi="Arial" w:cs="Arial"/>
          <w:sz w:val="24"/>
          <w:szCs w:val="24"/>
        </w:rPr>
        <w:t xml:space="preserve">The tribunal considered both the oral and the paper evidence which included the claim form, the Department’s Submission and the appellant’s General Practitioner notes. </w:t>
      </w:r>
      <w:r>
        <w:rPr>
          <w:rFonts w:ascii="Arial" w:hAnsi="Arial" w:cs="Arial"/>
          <w:sz w:val="24"/>
          <w:szCs w:val="24"/>
        </w:rPr>
        <w:t xml:space="preserve"> </w:t>
      </w:r>
      <w:r w:rsidR="00A37942" w:rsidRPr="00B814CC">
        <w:rPr>
          <w:rFonts w:ascii="Arial" w:hAnsi="Arial" w:cs="Arial"/>
          <w:sz w:val="24"/>
          <w:szCs w:val="24"/>
        </w:rPr>
        <w:t>It</w:t>
      </w:r>
      <w:r w:rsidR="00CF1523" w:rsidRPr="00B814CC">
        <w:rPr>
          <w:rFonts w:ascii="Arial" w:hAnsi="Arial" w:cs="Arial"/>
          <w:sz w:val="24"/>
          <w:szCs w:val="24"/>
        </w:rPr>
        <w:t xml:space="preserve"> heard evidence from the claimant.</w:t>
      </w:r>
      <w:r>
        <w:rPr>
          <w:rFonts w:ascii="Arial" w:hAnsi="Arial" w:cs="Arial"/>
          <w:sz w:val="24"/>
          <w:szCs w:val="24"/>
        </w:rPr>
        <w:t xml:space="preserve"> </w:t>
      </w:r>
      <w:r w:rsidR="00CF1523" w:rsidRPr="00B814CC">
        <w:rPr>
          <w:rFonts w:ascii="Arial" w:hAnsi="Arial" w:cs="Arial"/>
          <w:sz w:val="24"/>
          <w:szCs w:val="24"/>
        </w:rPr>
        <w:t xml:space="preserve"> It</w:t>
      </w:r>
      <w:r w:rsidR="00A37942" w:rsidRPr="00B814CC">
        <w:rPr>
          <w:rFonts w:ascii="Arial" w:hAnsi="Arial" w:cs="Arial"/>
          <w:sz w:val="24"/>
          <w:szCs w:val="24"/>
        </w:rPr>
        <w:t xml:space="preserve"> refused the appeal, </w:t>
      </w:r>
      <w:r w:rsidR="00BF48F8" w:rsidRPr="00B814CC">
        <w:rPr>
          <w:rFonts w:ascii="Arial" w:hAnsi="Arial" w:cs="Arial"/>
          <w:sz w:val="24"/>
          <w:szCs w:val="24"/>
        </w:rPr>
        <w:t>upholding the</w:t>
      </w:r>
      <w:r w:rsidR="00A37942" w:rsidRPr="00B814CC">
        <w:rPr>
          <w:rFonts w:ascii="Arial" w:hAnsi="Arial" w:cs="Arial"/>
          <w:sz w:val="24"/>
          <w:szCs w:val="24"/>
        </w:rPr>
        <w:t xml:space="preserve"> </w:t>
      </w:r>
      <w:r w:rsidR="00EF5B34" w:rsidRPr="00B814CC">
        <w:rPr>
          <w:rFonts w:ascii="Arial" w:hAnsi="Arial" w:cs="Arial"/>
          <w:sz w:val="24"/>
          <w:szCs w:val="24"/>
        </w:rPr>
        <w:t>one</w:t>
      </w:r>
      <w:r w:rsidR="00A37942" w:rsidRPr="00B814CC">
        <w:rPr>
          <w:rFonts w:ascii="Arial" w:hAnsi="Arial" w:cs="Arial"/>
          <w:sz w:val="24"/>
          <w:szCs w:val="24"/>
        </w:rPr>
        <w:t xml:space="preserve"> point under daily living activity</w:t>
      </w:r>
      <w:r w:rsidR="00A43D7F" w:rsidRPr="00B814CC">
        <w:rPr>
          <w:rFonts w:ascii="Arial" w:hAnsi="Arial" w:cs="Arial"/>
          <w:sz w:val="24"/>
          <w:szCs w:val="24"/>
        </w:rPr>
        <w:t xml:space="preserve"> 3(b), monitoring a health condition</w:t>
      </w:r>
      <w:r w:rsidR="00BF48F8" w:rsidRPr="00B814CC">
        <w:rPr>
          <w:rFonts w:ascii="Arial" w:hAnsi="Arial" w:cs="Arial"/>
          <w:sz w:val="24"/>
          <w:szCs w:val="24"/>
        </w:rPr>
        <w:t xml:space="preserve">. </w:t>
      </w:r>
      <w:r>
        <w:rPr>
          <w:rFonts w:ascii="Arial" w:hAnsi="Arial" w:cs="Arial"/>
          <w:sz w:val="24"/>
          <w:szCs w:val="24"/>
        </w:rPr>
        <w:t xml:space="preserve"> </w:t>
      </w:r>
      <w:r w:rsidR="00BF48F8" w:rsidRPr="00B814CC">
        <w:rPr>
          <w:rFonts w:ascii="Arial" w:hAnsi="Arial" w:cs="Arial"/>
          <w:sz w:val="24"/>
          <w:szCs w:val="24"/>
        </w:rPr>
        <w:t>T</w:t>
      </w:r>
      <w:r w:rsidR="00A37942" w:rsidRPr="00B814CC">
        <w:rPr>
          <w:rFonts w:ascii="Arial" w:hAnsi="Arial" w:cs="Arial"/>
          <w:sz w:val="24"/>
          <w:szCs w:val="24"/>
        </w:rPr>
        <w:t>his was insufficient for an award.</w:t>
      </w:r>
    </w:p>
    <w:p w14:paraId="0802605F" w14:textId="77777777" w:rsidR="00D93197" w:rsidRPr="00956BF4" w:rsidRDefault="00D93197" w:rsidP="00857B3A">
      <w:pPr>
        <w:pStyle w:val="ListParagraph"/>
        <w:tabs>
          <w:tab w:val="left" w:pos="510"/>
          <w:tab w:val="left" w:pos="1077"/>
          <w:tab w:val="left" w:pos="1797"/>
        </w:tabs>
        <w:spacing w:after="0" w:line="240" w:lineRule="auto"/>
        <w:ind w:left="510" w:hanging="510"/>
        <w:jc w:val="both"/>
        <w:rPr>
          <w:rFonts w:ascii="Arial" w:hAnsi="Arial" w:cs="Arial"/>
          <w:color w:val="000000"/>
          <w:sz w:val="24"/>
          <w:szCs w:val="24"/>
        </w:rPr>
      </w:pPr>
    </w:p>
    <w:p w14:paraId="5E37CBB7" w14:textId="3E422A07" w:rsidR="002C7FFC" w:rsidRPr="00B814CC" w:rsidRDefault="00857B3A" w:rsidP="00857B3A">
      <w:pPr>
        <w:tabs>
          <w:tab w:val="left" w:pos="510"/>
          <w:tab w:val="left" w:pos="1077"/>
          <w:tab w:val="left" w:pos="1797"/>
        </w:tabs>
        <w:spacing w:after="0" w:line="240" w:lineRule="auto"/>
        <w:ind w:left="510" w:hanging="510"/>
        <w:jc w:val="both"/>
        <w:rPr>
          <w:rFonts w:ascii="Arial" w:hAnsi="Arial" w:cs="Arial"/>
          <w:color w:val="000000"/>
          <w:sz w:val="24"/>
          <w:szCs w:val="24"/>
        </w:rPr>
      </w:pPr>
      <w:r>
        <w:rPr>
          <w:rFonts w:ascii="Arial" w:hAnsi="Arial" w:cs="Arial"/>
          <w:sz w:val="24"/>
          <w:szCs w:val="24"/>
        </w:rPr>
        <w:t>20.</w:t>
      </w:r>
      <w:r>
        <w:rPr>
          <w:rFonts w:ascii="Arial" w:hAnsi="Arial" w:cs="Arial"/>
          <w:sz w:val="24"/>
          <w:szCs w:val="24"/>
        </w:rPr>
        <w:tab/>
      </w:r>
      <w:r w:rsidR="003F0A92" w:rsidRPr="00B814CC">
        <w:rPr>
          <w:rFonts w:ascii="Arial" w:hAnsi="Arial" w:cs="Arial"/>
          <w:sz w:val="24"/>
          <w:szCs w:val="24"/>
        </w:rPr>
        <w:t>The main issue before it was the extent to which the claimant</w:t>
      </w:r>
      <w:r w:rsidR="00BF48F8" w:rsidRPr="00B814CC">
        <w:rPr>
          <w:rFonts w:ascii="Arial" w:hAnsi="Arial" w:cs="Arial"/>
          <w:sz w:val="24"/>
          <w:szCs w:val="24"/>
        </w:rPr>
        <w:t>’s</w:t>
      </w:r>
      <w:r w:rsidR="003F0A92" w:rsidRPr="00B814CC">
        <w:rPr>
          <w:rFonts w:ascii="Arial" w:hAnsi="Arial" w:cs="Arial"/>
          <w:sz w:val="24"/>
          <w:szCs w:val="24"/>
        </w:rPr>
        <w:t xml:space="preserve"> diabetes</w:t>
      </w:r>
      <w:r w:rsidR="005C14F4" w:rsidRPr="00B814CC">
        <w:rPr>
          <w:rFonts w:ascii="Arial" w:hAnsi="Arial" w:cs="Arial"/>
          <w:sz w:val="24"/>
          <w:szCs w:val="24"/>
        </w:rPr>
        <w:t xml:space="preserve">, with its </w:t>
      </w:r>
      <w:r w:rsidR="00F149CC" w:rsidRPr="00B814CC">
        <w:rPr>
          <w:rFonts w:ascii="Arial" w:hAnsi="Arial" w:cs="Arial"/>
          <w:sz w:val="24"/>
          <w:szCs w:val="24"/>
        </w:rPr>
        <w:t>“</w:t>
      </w:r>
      <w:r w:rsidR="005C14F4" w:rsidRPr="00B814CC">
        <w:rPr>
          <w:rFonts w:ascii="Arial" w:hAnsi="Arial" w:cs="Arial"/>
          <w:sz w:val="24"/>
          <w:szCs w:val="24"/>
        </w:rPr>
        <w:t>frequent highs and lows</w:t>
      </w:r>
      <w:r w:rsidR="00F149CC" w:rsidRPr="00B814CC">
        <w:rPr>
          <w:rFonts w:ascii="Arial" w:hAnsi="Arial" w:cs="Arial"/>
          <w:sz w:val="24"/>
          <w:szCs w:val="24"/>
        </w:rPr>
        <w:t>”</w:t>
      </w:r>
      <w:r w:rsidR="00D7081C" w:rsidRPr="00B814CC">
        <w:rPr>
          <w:rFonts w:ascii="Arial" w:hAnsi="Arial" w:cs="Arial"/>
          <w:sz w:val="24"/>
          <w:szCs w:val="24"/>
        </w:rPr>
        <w:t xml:space="preserve"> (as set out in the report of the </w:t>
      </w:r>
      <w:r w:rsidR="00BF48F8" w:rsidRPr="00B814CC">
        <w:rPr>
          <w:rFonts w:ascii="Arial" w:hAnsi="Arial" w:cs="Arial"/>
          <w:sz w:val="24"/>
          <w:szCs w:val="24"/>
        </w:rPr>
        <w:t>Disability Assessor</w:t>
      </w:r>
      <w:r w:rsidR="00D7081C" w:rsidRPr="00B814CC">
        <w:rPr>
          <w:rFonts w:ascii="Arial" w:hAnsi="Arial" w:cs="Arial"/>
          <w:sz w:val="24"/>
          <w:szCs w:val="24"/>
        </w:rPr>
        <w:t>), affected his abilities in relation to the performance of the activities in the schedule to the standard set out in regulation</w:t>
      </w:r>
      <w:r w:rsidR="00D469D6" w:rsidRPr="00B814CC">
        <w:rPr>
          <w:rFonts w:ascii="Arial" w:hAnsi="Arial" w:cs="Arial"/>
          <w:sz w:val="24"/>
          <w:szCs w:val="24"/>
        </w:rPr>
        <w:t xml:space="preserve"> </w:t>
      </w:r>
      <w:r w:rsidR="00BF468A" w:rsidRPr="00B814CC">
        <w:rPr>
          <w:rFonts w:ascii="Arial" w:hAnsi="Arial" w:cs="Arial"/>
          <w:sz w:val="24"/>
          <w:szCs w:val="24"/>
        </w:rPr>
        <w:t>4(2</w:t>
      </w:r>
      <w:r w:rsidR="00C42E57" w:rsidRPr="00B814CC">
        <w:rPr>
          <w:rFonts w:ascii="Arial" w:hAnsi="Arial" w:cs="Arial"/>
          <w:sz w:val="24"/>
          <w:szCs w:val="24"/>
        </w:rPr>
        <w:t>A):</w:t>
      </w:r>
    </w:p>
    <w:p w14:paraId="1D8F15F5" w14:textId="77777777" w:rsidR="00D93197" w:rsidRPr="00956BF4" w:rsidRDefault="00D93197" w:rsidP="005350A1">
      <w:pPr>
        <w:pStyle w:val="ListParagraph"/>
        <w:tabs>
          <w:tab w:val="left" w:pos="510"/>
          <w:tab w:val="left" w:pos="1077"/>
          <w:tab w:val="left" w:pos="1797"/>
        </w:tabs>
        <w:spacing w:after="0" w:line="240" w:lineRule="auto"/>
        <w:ind w:left="0"/>
        <w:jc w:val="both"/>
        <w:rPr>
          <w:rFonts w:ascii="Arial" w:hAnsi="Arial" w:cs="Arial"/>
          <w:color w:val="000000"/>
          <w:sz w:val="24"/>
          <w:szCs w:val="24"/>
        </w:rPr>
      </w:pPr>
    </w:p>
    <w:p w14:paraId="154A0FC1" w14:textId="5D1CA8FC" w:rsidR="00C42E57" w:rsidRPr="00B814CC" w:rsidRDefault="00857B3A" w:rsidP="00B814CC">
      <w:pPr>
        <w:tabs>
          <w:tab w:val="left" w:pos="510"/>
          <w:tab w:val="left" w:pos="1077"/>
          <w:tab w:val="left" w:pos="1797"/>
        </w:tabs>
        <w:spacing w:after="0" w:line="240" w:lineRule="auto"/>
        <w:jc w:val="both"/>
        <w:rPr>
          <w:rFonts w:ascii="Arial" w:hAnsi="Arial" w:cs="Arial"/>
          <w:sz w:val="24"/>
          <w:szCs w:val="24"/>
        </w:rPr>
      </w:pPr>
      <w:r>
        <w:rPr>
          <w:rFonts w:ascii="Arial" w:hAnsi="Arial" w:cs="Arial"/>
          <w:sz w:val="24"/>
          <w:szCs w:val="24"/>
        </w:rPr>
        <w:tab/>
        <w:t>(a)</w:t>
      </w:r>
      <w:r>
        <w:rPr>
          <w:rFonts w:ascii="Arial" w:hAnsi="Arial" w:cs="Arial"/>
          <w:sz w:val="24"/>
          <w:szCs w:val="24"/>
        </w:rPr>
        <w:tab/>
      </w:r>
      <w:proofErr w:type="gramStart"/>
      <w:r w:rsidR="00D93197" w:rsidRPr="00B814CC">
        <w:rPr>
          <w:rFonts w:ascii="Arial" w:hAnsi="Arial" w:cs="Arial"/>
          <w:sz w:val="24"/>
          <w:szCs w:val="24"/>
        </w:rPr>
        <w:t>s</w:t>
      </w:r>
      <w:r w:rsidR="00C42E57" w:rsidRPr="00B814CC">
        <w:rPr>
          <w:rFonts w:ascii="Arial" w:hAnsi="Arial" w:cs="Arial"/>
          <w:sz w:val="24"/>
          <w:szCs w:val="24"/>
        </w:rPr>
        <w:t>afely;</w:t>
      </w:r>
      <w:proofErr w:type="gramEnd"/>
    </w:p>
    <w:p w14:paraId="554B17FC" w14:textId="4311ECF2" w:rsidR="00C42E57" w:rsidRPr="00B814CC" w:rsidRDefault="00857B3A" w:rsidP="00B814CC">
      <w:pPr>
        <w:tabs>
          <w:tab w:val="left" w:pos="510"/>
          <w:tab w:val="left" w:pos="1077"/>
          <w:tab w:val="left" w:pos="1797"/>
        </w:tabs>
        <w:spacing w:after="0" w:line="240" w:lineRule="auto"/>
        <w:jc w:val="both"/>
        <w:rPr>
          <w:rFonts w:ascii="Arial" w:hAnsi="Arial" w:cs="Arial"/>
          <w:sz w:val="24"/>
          <w:szCs w:val="24"/>
        </w:rPr>
      </w:pPr>
      <w:r>
        <w:rPr>
          <w:rFonts w:ascii="Arial" w:hAnsi="Arial" w:cs="Arial"/>
          <w:sz w:val="24"/>
          <w:szCs w:val="24"/>
        </w:rPr>
        <w:tab/>
        <w:t>(b)</w:t>
      </w:r>
      <w:r>
        <w:rPr>
          <w:rFonts w:ascii="Arial" w:hAnsi="Arial" w:cs="Arial"/>
          <w:sz w:val="24"/>
          <w:szCs w:val="24"/>
        </w:rPr>
        <w:tab/>
      </w:r>
      <w:r w:rsidR="00D93197" w:rsidRPr="00B814CC">
        <w:rPr>
          <w:rFonts w:ascii="Arial" w:hAnsi="Arial" w:cs="Arial"/>
          <w:sz w:val="24"/>
          <w:szCs w:val="24"/>
        </w:rPr>
        <w:t>t</w:t>
      </w:r>
      <w:r w:rsidR="00C42E57" w:rsidRPr="00B814CC">
        <w:rPr>
          <w:rFonts w:ascii="Arial" w:hAnsi="Arial" w:cs="Arial"/>
          <w:sz w:val="24"/>
          <w:szCs w:val="24"/>
        </w:rPr>
        <w:t xml:space="preserve">o an acceptable </w:t>
      </w:r>
      <w:proofErr w:type="gramStart"/>
      <w:r w:rsidR="00C42E57" w:rsidRPr="00B814CC">
        <w:rPr>
          <w:rFonts w:ascii="Arial" w:hAnsi="Arial" w:cs="Arial"/>
          <w:sz w:val="24"/>
          <w:szCs w:val="24"/>
        </w:rPr>
        <w:t>standard;</w:t>
      </w:r>
      <w:proofErr w:type="gramEnd"/>
    </w:p>
    <w:p w14:paraId="3CE3F337" w14:textId="726E8BA7" w:rsidR="002F2EA8" w:rsidRPr="00B814CC" w:rsidRDefault="00857B3A" w:rsidP="00B814CC">
      <w:pPr>
        <w:tabs>
          <w:tab w:val="left" w:pos="510"/>
          <w:tab w:val="left" w:pos="1077"/>
          <w:tab w:val="left" w:pos="1797"/>
        </w:tabs>
        <w:spacing w:after="0" w:line="240" w:lineRule="auto"/>
        <w:jc w:val="both"/>
        <w:rPr>
          <w:rFonts w:ascii="Arial" w:hAnsi="Arial" w:cs="Arial"/>
          <w:sz w:val="24"/>
          <w:szCs w:val="24"/>
        </w:rPr>
      </w:pPr>
      <w:r>
        <w:rPr>
          <w:rFonts w:ascii="Arial" w:hAnsi="Arial" w:cs="Arial"/>
          <w:sz w:val="24"/>
          <w:szCs w:val="24"/>
        </w:rPr>
        <w:tab/>
        <w:t>(c)</w:t>
      </w:r>
      <w:r>
        <w:rPr>
          <w:rFonts w:ascii="Arial" w:hAnsi="Arial" w:cs="Arial"/>
          <w:sz w:val="24"/>
          <w:szCs w:val="24"/>
        </w:rPr>
        <w:tab/>
      </w:r>
      <w:r w:rsidR="00D93197" w:rsidRPr="00B814CC">
        <w:rPr>
          <w:rFonts w:ascii="Arial" w:hAnsi="Arial" w:cs="Arial"/>
          <w:sz w:val="24"/>
          <w:szCs w:val="24"/>
        </w:rPr>
        <w:t>r</w:t>
      </w:r>
      <w:r w:rsidR="002F2EA8" w:rsidRPr="00B814CC">
        <w:rPr>
          <w:rFonts w:ascii="Arial" w:hAnsi="Arial" w:cs="Arial"/>
          <w:sz w:val="24"/>
          <w:szCs w:val="24"/>
        </w:rPr>
        <w:t>epeatedly, and</w:t>
      </w:r>
    </w:p>
    <w:p w14:paraId="0FF66890" w14:textId="4EF5B6A8" w:rsidR="002F2EA8" w:rsidRPr="00B814CC" w:rsidRDefault="00857B3A" w:rsidP="00B814CC">
      <w:pPr>
        <w:tabs>
          <w:tab w:val="left" w:pos="510"/>
          <w:tab w:val="left" w:pos="1077"/>
          <w:tab w:val="left" w:pos="1797"/>
        </w:tabs>
        <w:spacing w:after="0" w:line="240" w:lineRule="auto"/>
        <w:jc w:val="both"/>
        <w:rPr>
          <w:rFonts w:ascii="Arial" w:hAnsi="Arial" w:cs="Arial"/>
          <w:sz w:val="24"/>
          <w:szCs w:val="24"/>
        </w:rPr>
      </w:pPr>
      <w:r>
        <w:rPr>
          <w:rFonts w:ascii="Arial" w:hAnsi="Arial" w:cs="Arial"/>
          <w:sz w:val="24"/>
          <w:szCs w:val="24"/>
        </w:rPr>
        <w:tab/>
        <w:t>(d)</w:t>
      </w:r>
      <w:r>
        <w:rPr>
          <w:rFonts w:ascii="Arial" w:hAnsi="Arial" w:cs="Arial"/>
          <w:sz w:val="24"/>
          <w:szCs w:val="24"/>
        </w:rPr>
        <w:tab/>
      </w:r>
      <w:r w:rsidR="00D93197" w:rsidRPr="00B814CC">
        <w:rPr>
          <w:rFonts w:ascii="Arial" w:hAnsi="Arial" w:cs="Arial"/>
          <w:sz w:val="24"/>
          <w:szCs w:val="24"/>
        </w:rPr>
        <w:t>w</w:t>
      </w:r>
      <w:r w:rsidR="002F2EA8" w:rsidRPr="00B814CC">
        <w:rPr>
          <w:rFonts w:ascii="Arial" w:hAnsi="Arial" w:cs="Arial"/>
          <w:sz w:val="24"/>
          <w:szCs w:val="24"/>
        </w:rPr>
        <w:t xml:space="preserve">ithin a reasonable </w:t>
      </w:r>
      <w:proofErr w:type="gramStart"/>
      <w:r w:rsidR="002F2EA8" w:rsidRPr="00B814CC">
        <w:rPr>
          <w:rFonts w:ascii="Arial" w:hAnsi="Arial" w:cs="Arial"/>
          <w:sz w:val="24"/>
          <w:szCs w:val="24"/>
        </w:rPr>
        <w:t>time period</w:t>
      </w:r>
      <w:proofErr w:type="gramEnd"/>
    </w:p>
    <w:p w14:paraId="7B161F25" w14:textId="77777777" w:rsidR="00867A34" w:rsidRPr="00956BF4" w:rsidRDefault="00867A34" w:rsidP="00B814CC">
      <w:pPr>
        <w:pStyle w:val="ListParagraph"/>
        <w:tabs>
          <w:tab w:val="left" w:pos="510"/>
          <w:tab w:val="left" w:pos="1077"/>
          <w:tab w:val="left" w:pos="1797"/>
        </w:tabs>
        <w:spacing w:after="0" w:line="240" w:lineRule="auto"/>
        <w:ind w:left="0"/>
        <w:jc w:val="both"/>
        <w:rPr>
          <w:rFonts w:ascii="Arial" w:hAnsi="Arial" w:cs="Arial"/>
          <w:sz w:val="24"/>
          <w:szCs w:val="24"/>
        </w:rPr>
      </w:pPr>
    </w:p>
    <w:p w14:paraId="1AB5CF8C" w14:textId="7995CD3E" w:rsidR="003C08D4" w:rsidRPr="00B814CC" w:rsidRDefault="00857B3A" w:rsidP="00857B3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21.</w:t>
      </w:r>
      <w:r>
        <w:rPr>
          <w:rFonts w:ascii="Arial" w:hAnsi="Arial" w:cs="Arial"/>
          <w:sz w:val="24"/>
          <w:szCs w:val="24"/>
        </w:rPr>
        <w:tab/>
      </w:r>
      <w:r w:rsidR="00F03DA2" w:rsidRPr="00B814CC">
        <w:rPr>
          <w:rFonts w:ascii="Arial" w:hAnsi="Arial" w:cs="Arial"/>
          <w:sz w:val="24"/>
          <w:szCs w:val="24"/>
        </w:rPr>
        <w:t>The</w:t>
      </w:r>
      <w:r w:rsidR="0057562F" w:rsidRPr="00B814CC">
        <w:rPr>
          <w:rFonts w:ascii="Arial" w:hAnsi="Arial" w:cs="Arial"/>
          <w:sz w:val="24"/>
          <w:szCs w:val="24"/>
        </w:rPr>
        <w:t xml:space="preserve"> is</w:t>
      </w:r>
      <w:r w:rsidR="00971C0C" w:rsidRPr="00B814CC">
        <w:rPr>
          <w:rFonts w:ascii="Arial" w:hAnsi="Arial" w:cs="Arial"/>
          <w:sz w:val="24"/>
          <w:szCs w:val="24"/>
        </w:rPr>
        <w:t>sues</w:t>
      </w:r>
      <w:r w:rsidR="00E010AB" w:rsidRPr="00B814CC">
        <w:rPr>
          <w:rFonts w:ascii="Arial" w:hAnsi="Arial" w:cs="Arial"/>
          <w:sz w:val="24"/>
          <w:szCs w:val="24"/>
        </w:rPr>
        <w:t xml:space="preserve"> were as to </w:t>
      </w:r>
      <w:r w:rsidR="00CA76A6" w:rsidRPr="00B814CC">
        <w:rPr>
          <w:rFonts w:ascii="Arial" w:hAnsi="Arial" w:cs="Arial"/>
          <w:sz w:val="24"/>
          <w:szCs w:val="24"/>
        </w:rPr>
        <w:t>difficulties</w:t>
      </w:r>
      <w:r w:rsidR="00A57F48" w:rsidRPr="00B814CC">
        <w:rPr>
          <w:rFonts w:ascii="Arial" w:hAnsi="Arial" w:cs="Arial"/>
          <w:sz w:val="24"/>
          <w:szCs w:val="24"/>
        </w:rPr>
        <w:t xml:space="preserve"> with the practical descriptors, </w:t>
      </w:r>
      <w:r w:rsidR="00CA76A6" w:rsidRPr="00B814CC">
        <w:rPr>
          <w:rFonts w:ascii="Arial" w:hAnsi="Arial" w:cs="Arial"/>
          <w:sz w:val="24"/>
          <w:szCs w:val="24"/>
        </w:rPr>
        <w:t xml:space="preserve">cooking and preparing food, </w:t>
      </w:r>
      <w:r w:rsidR="00DB37E2" w:rsidRPr="00B814CC">
        <w:rPr>
          <w:rFonts w:ascii="Arial" w:hAnsi="Arial" w:cs="Arial"/>
          <w:sz w:val="24"/>
          <w:szCs w:val="24"/>
        </w:rPr>
        <w:t xml:space="preserve">dressing, </w:t>
      </w:r>
      <w:r w:rsidR="00CA76A6" w:rsidRPr="00B814CC">
        <w:rPr>
          <w:rFonts w:ascii="Arial" w:hAnsi="Arial" w:cs="Arial"/>
          <w:sz w:val="24"/>
          <w:szCs w:val="24"/>
        </w:rPr>
        <w:t>bathin</w:t>
      </w:r>
      <w:r w:rsidR="007377A1" w:rsidRPr="00B814CC">
        <w:rPr>
          <w:rFonts w:ascii="Arial" w:hAnsi="Arial" w:cs="Arial"/>
          <w:sz w:val="24"/>
          <w:szCs w:val="24"/>
        </w:rPr>
        <w:t xml:space="preserve">g, and </w:t>
      </w:r>
      <w:r w:rsidR="002F1497" w:rsidRPr="00B814CC">
        <w:rPr>
          <w:rFonts w:ascii="Arial" w:hAnsi="Arial" w:cs="Arial"/>
          <w:sz w:val="24"/>
          <w:szCs w:val="24"/>
        </w:rPr>
        <w:t>budgeting and</w:t>
      </w:r>
      <w:r w:rsidR="00B9294D" w:rsidRPr="00B814CC">
        <w:rPr>
          <w:rFonts w:ascii="Arial" w:hAnsi="Arial" w:cs="Arial"/>
          <w:sz w:val="24"/>
          <w:szCs w:val="24"/>
        </w:rPr>
        <w:t xml:space="preserve"> the effect on the claimant of </w:t>
      </w:r>
      <w:r w:rsidR="006A5CF5" w:rsidRPr="00B814CC">
        <w:rPr>
          <w:rFonts w:ascii="Arial" w:hAnsi="Arial" w:cs="Arial"/>
          <w:sz w:val="24"/>
          <w:szCs w:val="24"/>
        </w:rPr>
        <w:t>needing insulin injections multiple times each day</w:t>
      </w:r>
      <w:r w:rsidR="002F1497" w:rsidRPr="00B814CC">
        <w:rPr>
          <w:rFonts w:ascii="Arial" w:hAnsi="Arial" w:cs="Arial"/>
          <w:sz w:val="24"/>
          <w:szCs w:val="24"/>
        </w:rPr>
        <w:t xml:space="preserve">.  </w:t>
      </w:r>
      <w:r w:rsidR="00937B2E" w:rsidRPr="00B814CC">
        <w:rPr>
          <w:rFonts w:ascii="Arial" w:hAnsi="Arial" w:cs="Arial"/>
          <w:sz w:val="24"/>
          <w:szCs w:val="24"/>
        </w:rPr>
        <w:t>His</w:t>
      </w:r>
      <w:r w:rsidR="002F1497" w:rsidRPr="00B814CC">
        <w:rPr>
          <w:rFonts w:ascii="Arial" w:hAnsi="Arial" w:cs="Arial"/>
          <w:sz w:val="24"/>
          <w:szCs w:val="24"/>
        </w:rPr>
        <w:t xml:space="preserve"> father’s concerns relate in large part to</w:t>
      </w:r>
      <w:r w:rsidR="0045290B" w:rsidRPr="00B814CC">
        <w:rPr>
          <w:rFonts w:ascii="Arial" w:hAnsi="Arial" w:cs="Arial"/>
          <w:sz w:val="24"/>
          <w:szCs w:val="24"/>
        </w:rPr>
        <w:t xml:space="preserve"> the risk of harm from a diabetic incident, given </w:t>
      </w:r>
      <w:r w:rsidR="00D0648F" w:rsidRPr="00B814CC">
        <w:rPr>
          <w:rFonts w:ascii="Arial" w:hAnsi="Arial" w:cs="Arial"/>
          <w:sz w:val="24"/>
          <w:szCs w:val="24"/>
        </w:rPr>
        <w:t xml:space="preserve">the history, which included hospitalisation for </w:t>
      </w:r>
      <w:r w:rsidR="00566D06" w:rsidRPr="00B814CC">
        <w:rPr>
          <w:rFonts w:ascii="Arial" w:hAnsi="Arial" w:cs="Arial"/>
          <w:sz w:val="24"/>
          <w:szCs w:val="24"/>
        </w:rPr>
        <w:t xml:space="preserve">ketoacidosis and </w:t>
      </w:r>
      <w:r w:rsidR="0045290B" w:rsidRPr="00B814CC">
        <w:rPr>
          <w:rFonts w:ascii="Arial" w:hAnsi="Arial" w:cs="Arial"/>
          <w:sz w:val="24"/>
          <w:szCs w:val="24"/>
        </w:rPr>
        <w:t xml:space="preserve">his son’s limited </w:t>
      </w:r>
      <w:r w:rsidR="005B450C" w:rsidRPr="00B814CC">
        <w:rPr>
          <w:rFonts w:ascii="Arial" w:hAnsi="Arial" w:cs="Arial"/>
          <w:sz w:val="24"/>
          <w:szCs w:val="24"/>
        </w:rPr>
        <w:t xml:space="preserve">attention to those aspects of his personal care, such as nutrition, that affected its likelihood. </w:t>
      </w:r>
      <w:r w:rsidR="00867A34" w:rsidRPr="00B814CC">
        <w:rPr>
          <w:rFonts w:ascii="Arial" w:hAnsi="Arial" w:cs="Arial"/>
          <w:sz w:val="24"/>
          <w:szCs w:val="24"/>
        </w:rPr>
        <w:t xml:space="preserve"> There was also the issue of pain at the points where he had </w:t>
      </w:r>
      <w:r w:rsidR="00607E13" w:rsidRPr="00B814CC">
        <w:rPr>
          <w:rFonts w:ascii="Arial" w:hAnsi="Arial" w:cs="Arial"/>
          <w:sz w:val="24"/>
          <w:szCs w:val="24"/>
        </w:rPr>
        <w:t xml:space="preserve">to make pinpricks for the regular blood monitoring that was required, and the </w:t>
      </w:r>
      <w:r w:rsidR="0032634B" w:rsidRPr="00B814CC">
        <w:rPr>
          <w:rFonts w:ascii="Arial" w:hAnsi="Arial" w:cs="Arial"/>
          <w:sz w:val="24"/>
          <w:szCs w:val="24"/>
        </w:rPr>
        <w:t>extent</w:t>
      </w:r>
      <w:r w:rsidR="00607E13" w:rsidRPr="00B814CC">
        <w:rPr>
          <w:rFonts w:ascii="Arial" w:hAnsi="Arial" w:cs="Arial"/>
          <w:sz w:val="24"/>
          <w:szCs w:val="24"/>
        </w:rPr>
        <w:t xml:space="preserve"> to which that may have </w:t>
      </w:r>
      <w:r w:rsidR="001832C0" w:rsidRPr="00B814CC">
        <w:rPr>
          <w:rFonts w:ascii="Arial" w:hAnsi="Arial" w:cs="Arial"/>
          <w:sz w:val="24"/>
          <w:szCs w:val="24"/>
        </w:rPr>
        <w:t xml:space="preserve">affected his </w:t>
      </w:r>
      <w:r w:rsidR="001832C0" w:rsidRPr="00B814CC">
        <w:rPr>
          <w:rFonts w:ascii="Arial" w:hAnsi="Arial" w:cs="Arial"/>
          <w:sz w:val="24"/>
          <w:szCs w:val="24"/>
        </w:rPr>
        <w:lastRenderedPageBreak/>
        <w:t>performance of the activities where manual dexterity was involved.</w:t>
      </w:r>
      <w:r w:rsidR="00DC7362" w:rsidRPr="00B814CC">
        <w:rPr>
          <w:rFonts w:ascii="Arial" w:hAnsi="Arial" w:cs="Arial"/>
          <w:sz w:val="24"/>
          <w:szCs w:val="24"/>
        </w:rPr>
        <w:t xml:space="preserve"> </w:t>
      </w:r>
      <w:r>
        <w:rPr>
          <w:rFonts w:ascii="Arial" w:hAnsi="Arial" w:cs="Arial"/>
          <w:sz w:val="24"/>
          <w:szCs w:val="24"/>
        </w:rPr>
        <w:t xml:space="preserve"> </w:t>
      </w:r>
      <w:r w:rsidR="00DC7362" w:rsidRPr="00B814CC">
        <w:rPr>
          <w:rFonts w:ascii="Arial" w:hAnsi="Arial" w:cs="Arial"/>
          <w:sz w:val="24"/>
          <w:szCs w:val="24"/>
        </w:rPr>
        <w:t xml:space="preserve">The </w:t>
      </w:r>
      <w:r w:rsidR="00BC5B84" w:rsidRPr="00B814CC">
        <w:rPr>
          <w:rFonts w:ascii="Arial" w:hAnsi="Arial" w:cs="Arial"/>
          <w:sz w:val="24"/>
          <w:szCs w:val="24"/>
        </w:rPr>
        <w:t>claimant’s</w:t>
      </w:r>
      <w:r w:rsidR="00DC7362" w:rsidRPr="00B814CC">
        <w:rPr>
          <w:rFonts w:ascii="Arial" w:hAnsi="Arial" w:cs="Arial"/>
          <w:sz w:val="24"/>
          <w:szCs w:val="24"/>
        </w:rPr>
        <w:t xml:space="preserve"> disinclination to </w:t>
      </w:r>
      <w:r w:rsidR="00BC5B84" w:rsidRPr="00B814CC">
        <w:rPr>
          <w:rFonts w:ascii="Arial" w:hAnsi="Arial" w:cs="Arial"/>
          <w:sz w:val="24"/>
          <w:szCs w:val="24"/>
        </w:rPr>
        <w:t>leave the house was also mentioned.</w:t>
      </w:r>
    </w:p>
    <w:p w14:paraId="4BE7E023" w14:textId="77777777" w:rsidR="003C08D4" w:rsidRPr="00956BF4" w:rsidRDefault="003C08D4" w:rsidP="00857B3A">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198E73FC" w14:textId="687E2A84" w:rsidR="003C08D4" w:rsidRPr="00B814CC" w:rsidRDefault="00857B3A" w:rsidP="00857B3A">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22.</w:t>
      </w:r>
      <w:r>
        <w:rPr>
          <w:rFonts w:ascii="Arial" w:hAnsi="Arial" w:cs="Arial"/>
          <w:sz w:val="24"/>
          <w:szCs w:val="24"/>
        </w:rPr>
        <w:tab/>
      </w:r>
      <w:r w:rsidR="005B450C" w:rsidRPr="00B814CC">
        <w:rPr>
          <w:rFonts w:ascii="Arial" w:hAnsi="Arial" w:cs="Arial"/>
          <w:sz w:val="24"/>
          <w:szCs w:val="24"/>
        </w:rPr>
        <w:t xml:space="preserve">The </w:t>
      </w:r>
      <w:r w:rsidR="00BF48F8" w:rsidRPr="00B814CC">
        <w:rPr>
          <w:rFonts w:ascii="Arial" w:hAnsi="Arial" w:cs="Arial"/>
          <w:sz w:val="24"/>
          <w:szCs w:val="24"/>
        </w:rPr>
        <w:t>Disability Assessor</w:t>
      </w:r>
      <w:r w:rsidR="005C25AA" w:rsidRPr="00B814CC">
        <w:rPr>
          <w:rFonts w:ascii="Arial" w:hAnsi="Arial" w:cs="Arial"/>
          <w:sz w:val="24"/>
          <w:szCs w:val="24"/>
        </w:rPr>
        <w:t xml:space="preserve">’s report </w:t>
      </w:r>
      <w:r w:rsidR="00FC2802" w:rsidRPr="00B814CC">
        <w:rPr>
          <w:rFonts w:ascii="Arial" w:hAnsi="Arial" w:cs="Arial"/>
          <w:sz w:val="24"/>
          <w:szCs w:val="24"/>
        </w:rPr>
        <w:t xml:space="preserve">had been subject to a Quality Control Audit.  That is set out in the tribunal papers. </w:t>
      </w:r>
      <w:r>
        <w:rPr>
          <w:rFonts w:ascii="Arial" w:hAnsi="Arial" w:cs="Arial"/>
          <w:sz w:val="24"/>
          <w:szCs w:val="24"/>
        </w:rPr>
        <w:t xml:space="preserve"> </w:t>
      </w:r>
      <w:r w:rsidR="00FC2802" w:rsidRPr="00B814CC">
        <w:rPr>
          <w:rFonts w:ascii="Arial" w:hAnsi="Arial" w:cs="Arial"/>
          <w:sz w:val="24"/>
          <w:szCs w:val="24"/>
        </w:rPr>
        <w:t xml:space="preserve">The form is not easy to read or </w:t>
      </w:r>
      <w:proofErr w:type="gramStart"/>
      <w:r w:rsidR="00FC2802" w:rsidRPr="00B814CC">
        <w:rPr>
          <w:rFonts w:ascii="Arial" w:hAnsi="Arial" w:cs="Arial"/>
          <w:sz w:val="24"/>
          <w:szCs w:val="24"/>
        </w:rPr>
        <w:t>understand</w:t>
      </w:r>
      <w:r w:rsidR="005B0E0D" w:rsidRPr="00B814CC">
        <w:rPr>
          <w:rFonts w:ascii="Arial" w:hAnsi="Arial" w:cs="Arial"/>
          <w:sz w:val="24"/>
          <w:szCs w:val="24"/>
        </w:rPr>
        <w:t>:</w:t>
      </w:r>
      <w:proofErr w:type="gramEnd"/>
      <w:r w:rsidR="005B0E0D" w:rsidRPr="00B814CC">
        <w:rPr>
          <w:rFonts w:ascii="Arial" w:hAnsi="Arial" w:cs="Arial"/>
          <w:sz w:val="24"/>
          <w:szCs w:val="24"/>
        </w:rPr>
        <w:t xml:space="preserve"> I write thi</w:t>
      </w:r>
      <w:r w:rsidR="00FC2802" w:rsidRPr="00B814CC">
        <w:rPr>
          <w:rFonts w:ascii="Arial" w:hAnsi="Arial" w:cs="Arial"/>
          <w:sz w:val="24"/>
          <w:szCs w:val="24"/>
        </w:rPr>
        <w:t xml:space="preserve">s </w:t>
      </w:r>
      <w:r w:rsidR="005B0E0D" w:rsidRPr="00B814CC">
        <w:rPr>
          <w:rFonts w:ascii="Arial" w:hAnsi="Arial" w:cs="Arial"/>
          <w:sz w:val="24"/>
          <w:szCs w:val="24"/>
        </w:rPr>
        <w:t xml:space="preserve">as </w:t>
      </w:r>
      <w:r w:rsidR="00FC2802" w:rsidRPr="00B814CC">
        <w:rPr>
          <w:rFonts w:ascii="Arial" w:hAnsi="Arial" w:cs="Arial"/>
          <w:sz w:val="24"/>
          <w:szCs w:val="24"/>
        </w:rPr>
        <w:t xml:space="preserve">one not experienced in its nuances, but </w:t>
      </w:r>
      <w:r w:rsidR="00D654AC" w:rsidRPr="00B814CC">
        <w:rPr>
          <w:rFonts w:ascii="Arial" w:hAnsi="Arial" w:cs="Arial"/>
          <w:sz w:val="24"/>
          <w:szCs w:val="24"/>
        </w:rPr>
        <w:t>i</w:t>
      </w:r>
      <w:r w:rsidR="00FC2802" w:rsidRPr="00B814CC">
        <w:rPr>
          <w:rFonts w:ascii="Arial" w:hAnsi="Arial" w:cs="Arial"/>
          <w:sz w:val="24"/>
          <w:szCs w:val="24"/>
        </w:rPr>
        <w:t>t appears to me</w:t>
      </w:r>
      <w:r w:rsidR="00D654AC" w:rsidRPr="00B814CC">
        <w:rPr>
          <w:rFonts w:ascii="Arial" w:hAnsi="Arial" w:cs="Arial"/>
          <w:sz w:val="24"/>
          <w:szCs w:val="24"/>
        </w:rPr>
        <w:t xml:space="preserve"> that the Assessor had</w:t>
      </w:r>
      <w:r w:rsidR="008B4E1C" w:rsidRPr="00B814CC">
        <w:rPr>
          <w:rFonts w:ascii="Arial" w:hAnsi="Arial" w:cs="Arial"/>
          <w:sz w:val="24"/>
          <w:szCs w:val="24"/>
        </w:rPr>
        <w:t xml:space="preserve"> to be reminded of some of the criteria such as the need to accomplish activities safely, and was asked to amend the report in </w:t>
      </w:r>
      <w:r w:rsidR="00F2740E" w:rsidRPr="00B814CC">
        <w:rPr>
          <w:rFonts w:ascii="Arial" w:hAnsi="Arial" w:cs="Arial"/>
          <w:sz w:val="24"/>
          <w:szCs w:val="24"/>
        </w:rPr>
        <w:t>certain</w:t>
      </w:r>
      <w:r w:rsidR="008B4E1C" w:rsidRPr="00B814CC">
        <w:rPr>
          <w:rFonts w:ascii="Arial" w:hAnsi="Arial" w:cs="Arial"/>
          <w:sz w:val="24"/>
          <w:szCs w:val="24"/>
        </w:rPr>
        <w:t xml:space="preserve"> respects. </w:t>
      </w:r>
      <w:r>
        <w:rPr>
          <w:rFonts w:ascii="Arial" w:hAnsi="Arial" w:cs="Arial"/>
          <w:sz w:val="24"/>
          <w:szCs w:val="24"/>
        </w:rPr>
        <w:t xml:space="preserve"> </w:t>
      </w:r>
      <w:r w:rsidR="00F2740E" w:rsidRPr="00B814CC">
        <w:rPr>
          <w:rFonts w:ascii="Arial" w:hAnsi="Arial" w:cs="Arial"/>
          <w:sz w:val="24"/>
          <w:szCs w:val="24"/>
        </w:rPr>
        <w:t xml:space="preserve">I cannot see exactly what was changed, or </w:t>
      </w:r>
      <w:r w:rsidR="002D42CB" w:rsidRPr="00B814CC">
        <w:rPr>
          <w:rFonts w:ascii="Arial" w:hAnsi="Arial" w:cs="Arial"/>
          <w:sz w:val="24"/>
          <w:szCs w:val="24"/>
        </w:rPr>
        <w:t>if all t</w:t>
      </w:r>
      <w:r w:rsidR="008B4E1C" w:rsidRPr="00B814CC">
        <w:rPr>
          <w:rFonts w:ascii="Arial" w:hAnsi="Arial" w:cs="Arial"/>
          <w:sz w:val="24"/>
          <w:szCs w:val="24"/>
        </w:rPr>
        <w:t>he amendments</w:t>
      </w:r>
      <w:r w:rsidR="002D42CB" w:rsidRPr="00B814CC">
        <w:rPr>
          <w:rFonts w:ascii="Arial" w:hAnsi="Arial" w:cs="Arial"/>
          <w:sz w:val="24"/>
          <w:szCs w:val="24"/>
        </w:rPr>
        <w:t xml:space="preserve"> suggested were made, but it appears that the original (as examined by the assessing body’s quality control) was </w:t>
      </w:r>
      <w:r w:rsidR="00B924B8" w:rsidRPr="00B814CC">
        <w:rPr>
          <w:rFonts w:ascii="Arial" w:hAnsi="Arial" w:cs="Arial"/>
          <w:sz w:val="24"/>
          <w:szCs w:val="24"/>
        </w:rPr>
        <w:t xml:space="preserve">less favourable to the claimant than it was thought appropriate.  It may only </w:t>
      </w:r>
      <w:r w:rsidR="00EA321A" w:rsidRPr="00B814CC">
        <w:rPr>
          <w:rFonts w:ascii="Arial" w:hAnsi="Arial" w:cs="Arial"/>
          <w:sz w:val="24"/>
          <w:szCs w:val="24"/>
        </w:rPr>
        <w:t>relate to</w:t>
      </w:r>
      <w:r w:rsidR="00B924B8" w:rsidRPr="00B814CC">
        <w:rPr>
          <w:rFonts w:ascii="Arial" w:hAnsi="Arial" w:cs="Arial"/>
          <w:sz w:val="24"/>
          <w:szCs w:val="24"/>
        </w:rPr>
        <w:t xml:space="preserve"> the one point that appears as merited in the report, and which was adopted by the </w:t>
      </w:r>
      <w:proofErr w:type="gramStart"/>
      <w:r w:rsidR="00B924B8" w:rsidRPr="00B814CC">
        <w:rPr>
          <w:rFonts w:ascii="Arial" w:hAnsi="Arial" w:cs="Arial"/>
          <w:sz w:val="24"/>
          <w:szCs w:val="24"/>
        </w:rPr>
        <w:t>tribunal</w:t>
      </w:r>
      <w:proofErr w:type="gramEnd"/>
      <w:r w:rsidR="00B924B8" w:rsidRPr="00B814CC">
        <w:rPr>
          <w:rFonts w:ascii="Arial" w:hAnsi="Arial" w:cs="Arial"/>
          <w:sz w:val="24"/>
          <w:szCs w:val="24"/>
        </w:rPr>
        <w:t xml:space="preserve"> w</w:t>
      </w:r>
      <w:r w:rsidR="00EA321A" w:rsidRPr="00B814CC">
        <w:rPr>
          <w:rFonts w:ascii="Arial" w:hAnsi="Arial" w:cs="Arial"/>
          <w:sz w:val="24"/>
          <w:szCs w:val="24"/>
        </w:rPr>
        <w:t xml:space="preserve">hich was under discussion, but </w:t>
      </w:r>
      <w:r w:rsidR="00373033" w:rsidRPr="00B814CC">
        <w:rPr>
          <w:rFonts w:ascii="Arial" w:hAnsi="Arial" w:cs="Arial"/>
          <w:sz w:val="24"/>
          <w:szCs w:val="24"/>
        </w:rPr>
        <w:t xml:space="preserve">the statement of reasons makes no reference to </w:t>
      </w:r>
      <w:r w:rsidR="00BC5B84" w:rsidRPr="00B814CC">
        <w:rPr>
          <w:rFonts w:ascii="Arial" w:hAnsi="Arial" w:cs="Arial"/>
          <w:sz w:val="24"/>
          <w:szCs w:val="24"/>
        </w:rPr>
        <w:t>it.</w:t>
      </w:r>
    </w:p>
    <w:p w14:paraId="09045926" w14:textId="77777777" w:rsidR="003C08D4" w:rsidRPr="00857B3A" w:rsidRDefault="003C08D4" w:rsidP="00857B3A">
      <w:pPr>
        <w:pStyle w:val="ListParagraph"/>
        <w:tabs>
          <w:tab w:val="left" w:pos="510"/>
          <w:tab w:val="left" w:pos="1077"/>
          <w:tab w:val="left" w:pos="1797"/>
        </w:tabs>
        <w:spacing w:after="0" w:line="240" w:lineRule="auto"/>
        <w:ind w:left="0"/>
        <w:rPr>
          <w:rFonts w:ascii="Arial" w:eastAsia="Times New Roman" w:hAnsi="Arial" w:cs="Arial"/>
          <w:sz w:val="24"/>
          <w:szCs w:val="24"/>
        </w:rPr>
      </w:pPr>
    </w:p>
    <w:p w14:paraId="06DCCF0A" w14:textId="71C83EC9" w:rsidR="003C08D4" w:rsidRPr="00956BF4" w:rsidRDefault="00857B3A" w:rsidP="005350A1">
      <w:pPr>
        <w:pStyle w:val="ListParagraph"/>
        <w:tabs>
          <w:tab w:val="left" w:pos="510"/>
          <w:tab w:val="left" w:pos="1077"/>
          <w:tab w:val="left" w:pos="1797"/>
        </w:tabs>
        <w:spacing w:after="0" w:line="240" w:lineRule="auto"/>
        <w:ind w:left="0"/>
        <w:jc w:val="both"/>
        <w:rPr>
          <w:rFonts w:ascii="Arial" w:hAnsi="Arial" w:cs="Arial"/>
          <w:sz w:val="24"/>
          <w:szCs w:val="24"/>
        </w:rPr>
      </w:pPr>
      <w:r>
        <w:rPr>
          <w:rFonts w:ascii="Arial" w:eastAsia="Times New Roman" w:hAnsi="Arial" w:cs="Arial"/>
          <w:b/>
          <w:bCs/>
          <w:sz w:val="24"/>
          <w:szCs w:val="24"/>
        </w:rPr>
        <w:tab/>
      </w:r>
      <w:r w:rsidR="00A37942" w:rsidRPr="00956BF4">
        <w:rPr>
          <w:rFonts w:ascii="Arial" w:eastAsia="Times New Roman" w:hAnsi="Arial" w:cs="Arial"/>
          <w:b/>
          <w:bCs/>
          <w:sz w:val="24"/>
          <w:szCs w:val="24"/>
        </w:rPr>
        <w:t>Proceedings before me</w:t>
      </w:r>
    </w:p>
    <w:p w14:paraId="5FFF6A01" w14:textId="77777777" w:rsidR="003C08D4" w:rsidRPr="00956BF4" w:rsidRDefault="003C08D4" w:rsidP="00857B3A">
      <w:pPr>
        <w:pStyle w:val="ListParagraph"/>
        <w:tabs>
          <w:tab w:val="left" w:pos="510"/>
          <w:tab w:val="left" w:pos="1077"/>
          <w:tab w:val="left" w:pos="1797"/>
        </w:tabs>
        <w:spacing w:after="0" w:line="240" w:lineRule="auto"/>
        <w:ind w:left="0"/>
        <w:rPr>
          <w:rFonts w:ascii="Arial" w:hAnsi="Arial" w:cs="Arial"/>
          <w:bCs/>
          <w:sz w:val="24"/>
          <w:szCs w:val="24"/>
        </w:rPr>
      </w:pPr>
    </w:p>
    <w:p w14:paraId="64928B1E" w14:textId="2287C9AC" w:rsidR="003C08D4" w:rsidRPr="00857B3A" w:rsidRDefault="00B74832" w:rsidP="00B74832">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23.</w:t>
      </w:r>
      <w:r>
        <w:rPr>
          <w:rFonts w:ascii="Arial" w:hAnsi="Arial" w:cs="Arial"/>
          <w:bCs/>
          <w:sz w:val="24"/>
          <w:szCs w:val="24"/>
        </w:rPr>
        <w:tab/>
      </w:r>
      <w:r w:rsidR="00C66515" w:rsidRPr="00857B3A">
        <w:rPr>
          <w:rFonts w:ascii="Arial" w:hAnsi="Arial" w:cs="Arial"/>
          <w:bCs/>
          <w:sz w:val="24"/>
          <w:szCs w:val="24"/>
        </w:rPr>
        <w:t xml:space="preserve">The appeal was lodged </w:t>
      </w:r>
      <w:proofErr w:type="gramStart"/>
      <w:r w:rsidR="00C66515" w:rsidRPr="00857B3A">
        <w:rPr>
          <w:rFonts w:ascii="Arial" w:hAnsi="Arial" w:cs="Arial"/>
          <w:bCs/>
          <w:sz w:val="24"/>
          <w:szCs w:val="24"/>
        </w:rPr>
        <w:t>late, but</w:t>
      </w:r>
      <w:proofErr w:type="gramEnd"/>
      <w:r w:rsidR="00C66515" w:rsidRPr="00857B3A">
        <w:rPr>
          <w:rFonts w:ascii="Arial" w:hAnsi="Arial" w:cs="Arial"/>
          <w:bCs/>
          <w:sz w:val="24"/>
          <w:szCs w:val="24"/>
        </w:rPr>
        <w:t xml:space="preserve"> was admitted by the Chief Commissioner.</w:t>
      </w:r>
    </w:p>
    <w:p w14:paraId="64EFE72C" w14:textId="77777777" w:rsidR="003C08D4" w:rsidRPr="00956BF4" w:rsidRDefault="003C08D4" w:rsidP="00B74832">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628464B0" w14:textId="3B6FE44F" w:rsidR="00F149CC" w:rsidRPr="00857B3A" w:rsidRDefault="00B74832" w:rsidP="00B74832">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bCs/>
          <w:sz w:val="24"/>
          <w:szCs w:val="24"/>
        </w:rPr>
        <w:t>24.</w:t>
      </w:r>
      <w:r>
        <w:rPr>
          <w:rFonts w:ascii="Arial" w:hAnsi="Arial" w:cs="Arial"/>
          <w:bCs/>
          <w:sz w:val="24"/>
          <w:szCs w:val="24"/>
        </w:rPr>
        <w:tab/>
      </w:r>
      <w:r w:rsidR="00C66515" w:rsidRPr="00857B3A">
        <w:rPr>
          <w:rFonts w:ascii="Arial" w:hAnsi="Arial" w:cs="Arial"/>
          <w:bCs/>
          <w:sz w:val="24"/>
          <w:szCs w:val="24"/>
        </w:rPr>
        <w:t xml:space="preserve">The claimant’s father acts for him here, as he did below.  I am also </w:t>
      </w:r>
      <w:r w:rsidR="00A37942" w:rsidRPr="00857B3A">
        <w:rPr>
          <w:rFonts w:ascii="Arial" w:hAnsi="Arial" w:cs="Arial"/>
          <w:bCs/>
          <w:sz w:val="24"/>
          <w:szCs w:val="24"/>
        </w:rPr>
        <w:t xml:space="preserve">assisted by the written submissions from </w:t>
      </w:r>
      <w:r w:rsidR="00C66515" w:rsidRPr="00857B3A">
        <w:rPr>
          <w:rFonts w:ascii="Arial" w:hAnsi="Arial" w:cs="Arial"/>
          <w:bCs/>
          <w:sz w:val="24"/>
          <w:szCs w:val="24"/>
        </w:rPr>
        <w:t xml:space="preserve">Ms Patterson </w:t>
      </w:r>
      <w:r w:rsidR="00A37942" w:rsidRPr="00857B3A">
        <w:rPr>
          <w:rFonts w:ascii="Arial" w:hAnsi="Arial" w:cs="Arial"/>
          <w:bCs/>
          <w:sz w:val="24"/>
          <w:szCs w:val="24"/>
        </w:rPr>
        <w:t>who acts for the Department</w:t>
      </w:r>
      <w:r w:rsidR="00F149CC" w:rsidRPr="00857B3A">
        <w:rPr>
          <w:rFonts w:ascii="Arial" w:hAnsi="Arial" w:cs="Arial"/>
          <w:bCs/>
          <w:sz w:val="24"/>
          <w:szCs w:val="24"/>
        </w:rPr>
        <w:t>.</w:t>
      </w:r>
    </w:p>
    <w:p w14:paraId="0C17AEC0" w14:textId="77777777" w:rsidR="00F149CC" w:rsidRPr="00956BF4" w:rsidRDefault="00F149CC" w:rsidP="00B74832">
      <w:pPr>
        <w:pStyle w:val="ListParagraph"/>
        <w:tabs>
          <w:tab w:val="left" w:pos="510"/>
          <w:tab w:val="left" w:pos="1077"/>
          <w:tab w:val="left" w:pos="1797"/>
        </w:tabs>
        <w:spacing w:after="0" w:line="240" w:lineRule="auto"/>
        <w:ind w:left="510" w:hanging="510"/>
        <w:rPr>
          <w:rFonts w:ascii="Arial" w:hAnsi="Arial" w:cs="Arial"/>
          <w:sz w:val="24"/>
          <w:szCs w:val="24"/>
        </w:rPr>
      </w:pPr>
    </w:p>
    <w:p w14:paraId="0397A411" w14:textId="7094FF8C" w:rsidR="00E870A1" w:rsidRPr="00857B3A" w:rsidRDefault="00B74832" w:rsidP="00B74832">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25.</w:t>
      </w:r>
      <w:r>
        <w:rPr>
          <w:rFonts w:ascii="Arial" w:hAnsi="Arial" w:cs="Arial"/>
          <w:sz w:val="24"/>
          <w:szCs w:val="24"/>
        </w:rPr>
        <w:tab/>
      </w:r>
      <w:r w:rsidR="00A37942" w:rsidRPr="00857B3A">
        <w:rPr>
          <w:rFonts w:ascii="Arial" w:hAnsi="Arial" w:cs="Arial"/>
          <w:sz w:val="24"/>
          <w:szCs w:val="24"/>
        </w:rPr>
        <w:t>Neither party has requested an oral hearing and I am able to decide the matter fairly on the papers before me.</w:t>
      </w:r>
    </w:p>
    <w:p w14:paraId="6B7DC902" w14:textId="77777777" w:rsidR="00A37942" w:rsidRPr="00B74832" w:rsidRDefault="00A37942" w:rsidP="005350A1">
      <w:pPr>
        <w:tabs>
          <w:tab w:val="left" w:pos="510"/>
          <w:tab w:val="left" w:pos="1077"/>
          <w:tab w:val="left" w:pos="1797"/>
        </w:tabs>
        <w:spacing w:after="0" w:line="240" w:lineRule="auto"/>
        <w:contextualSpacing/>
        <w:jc w:val="both"/>
        <w:rPr>
          <w:rFonts w:ascii="Arial" w:eastAsia="Times New Roman" w:hAnsi="Arial" w:cs="Arial"/>
          <w:sz w:val="24"/>
          <w:szCs w:val="24"/>
        </w:rPr>
      </w:pPr>
    </w:p>
    <w:p w14:paraId="539551B4" w14:textId="1F1C9F7D" w:rsidR="00A37942" w:rsidRPr="00956BF4" w:rsidRDefault="00B74832" w:rsidP="005350A1">
      <w:pPr>
        <w:tabs>
          <w:tab w:val="left" w:pos="510"/>
          <w:tab w:val="left" w:pos="1077"/>
          <w:tab w:val="left" w:pos="1797"/>
        </w:tabs>
        <w:spacing w:after="0" w:line="240" w:lineRule="auto"/>
        <w:jc w:val="both"/>
        <w:rPr>
          <w:rFonts w:ascii="Arial" w:hAnsi="Arial" w:cs="Arial"/>
          <w:b/>
          <w:sz w:val="24"/>
          <w:szCs w:val="24"/>
          <w:u w:val="single"/>
        </w:rPr>
      </w:pPr>
      <w:r w:rsidRPr="00B74832">
        <w:rPr>
          <w:rFonts w:ascii="Arial" w:hAnsi="Arial" w:cs="Arial"/>
          <w:bCs/>
          <w:sz w:val="24"/>
          <w:szCs w:val="24"/>
        </w:rPr>
        <w:tab/>
      </w:r>
      <w:r w:rsidR="00A37942" w:rsidRPr="00956BF4">
        <w:rPr>
          <w:rFonts w:ascii="Arial" w:hAnsi="Arial" w:cs="Arial"/>
          <w:b/>
          <w:sz w:val="24"/>
          <w:szCs w:val="24"/>
          <w:u w:val="single"/>
        </w:rPr>
        <w:t>The arguments of the parties</w:t>
      </w:r>
    </w:p>
    <w:p w14:paraId="226C4986" w14:textId="77777777" w:rsidR="00A37942" w:rsidRPr="00B74832" w:rsidRDefault="00A37942" w:rsidP="005350A1">
      <w:pPr>
        <w:tabs>
          <w:tab w:val="left" w:pos="510"/>
          <w:tab w:val="left" w:pos="1077"/>
          <w:tab w:val="left" w:pos="1797"/>
        </w:tabs>
        <w:spacing w:after="0" w:line="240" w:lineRule="auto"/>
        <w:jc w:val="both"/>
        <w:rPr>
          <w:rFonts w:ascii="Arial" w:hAnsi="Arial" w:cs="Arial"/>
          <w:bCs/>
          <w:sz w:val="24"/>
          <w:szCs w:val="24"/>
        </w:rPr>
      </w:pPr>
    </w:p>
    <w:p w14:paraId="2F4D5912" w14:textId="281F3B2E" w:rsidR="00A37942" w:rsidRPr="00956BF4" w:rsidRDefault="00B74832" w:rsidP="005350A1">
      <w:pPr>
        <w:tabs>
          <w:tab w:val="left" w:pos="510"/>
          <w:tab w:val="left" w:pos="1077"/>
          <w:tab w:val="left" w:pos="1797"/>
        </w:tabs>
        <w:spacing w:after="0" w:line="240" w:lineRule="auto"/>
        <w:jc w:val="both"/>
        <w:rPr>
          <w:rFonts w:ascii="Arial" w:hAnsi="Arial" w:cs="Arial"/>
          <w:b/>
          <w:sz w:val="24"/>
          <w:szCs w:val="24"/>
        </w:rPr>
      </w:pPr>
      <w:r>
        <w:rPr>
          <w:rFonts w:ascii="Arial" w:hAnsi="Arial" w:cs="Arial"/>
          <w:b/>
          <w:sz w:val="24"/>
          <w:szCs w:val="24"/>
        </w:rPr>
        <w:tab/>
      </w:r>
      <w:r w:rsidR="00A37942" w:rsidRPr="00956BF4">
        <w:rPr>
          <w:rFonts w:ascii="Arial" w:hAnsi="Arial" w:cs="Arial"/>
          <w:b/>
          <w:sz w:val="24"/>
          <w:szCs w:val="24"/>
        </w:rPr>
        <w:t>The appellant</w:t>
      </w:r>
    </w:p>
    <w:p w14:paraId="455ED4A4" w14:textId="77777777" w:rsidR="00A37942" w:rsidRPr="00B74832" w:rsidRDefault="00A37942" w:rsidP="005350A1">
      <w:pPr>
        <w:tabs>
          <w:tab w:val="left" w:pos="510"/>
          <w:tab w:val="left" w:pos="1077"/>
          <w:tab w:val="left" w:pos="1797"/>
        </w:tabs>
        <w:spacing w:after="0" w:line="240" w:lineRule="auto"/>
        <w:jc w:val="both"/>
        <w:rPr>
          <w:rFonts w:ascii="Arial" w:hAnsi="Arial" w:cs="Arial"/>
          <w:bCs/>
          <w:sz w:val="24"/>
          <w:szCs w:val="24"/>
        </w:rPr>
      </w:pPr>
    </w:p>
    <w:p w14:paraId="62106DE5" w14:textId="1B2141C0" w:rsidR="00F149CC" w:rsidRPr="001916B9" w:rsidRDefault="003B4C4A" w:rsidP="003B4C4A">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sz w:val="24"/>
          <w:szCs w:val="24"/>
        </w:rPr>
        <w:t>26.</w:t>
      </w:r>
      <w:r>
        <w:rPr>
          <w:rFonts w:ascii="Arial" w:hAnsi="Arial" w:cs="Arial"/>
          <w:sz w:val="24"/>
          <w:szCs w:val="24"/>
        </w:rPr>
        <w:tab/>
      </w:r>
      <w:r w:rsidR="00A37942" w:rsidRPr="001916B9">
        <w:rPr>
          <w:rFonts w:ascii="Arial" w:hAnsi="Arial" w:cs="Arial"/>
          <w:sz w:val="24"/>
          <w:szCs w:val="24"/>
        </w:rPr>
        <w:t>The appe</w:t>
      </w:r>
      <w:r w:rsidR="009D2048" w:rsidRPr="001916B9">
        <w:rPr>
          <w:rFonts w:ascii="Arial" w:hAnsi="Arial" w:cs="Arial"/>
          <w:sz w:val="24"/>
          <w:szCs w:val="24"/>
        </w:rPr>
        <w:t xml:space="preserve">al form relies on the issue of </w:t>
      </w:r>
      <w:r w:rsidR="00583EA2" w:rsidRPr="001916B9">
        <w:rPr>
          <w:rFonts w:ascii="Arial" w:hAnsi="Arial" w:cs="Arial"/>
          <w:sz w:val="24"/>
          <w:szCs w:val="24"/>
        </w:rPr>
        <w:t>the tribunal appearing to take matters into account that post-dated the decision under appeal</w:t>
      </w:r>
      <w:r w:rsidR="00A629A6" w:rsidRPr="001916B9">
        <w:rPr>
          <w:rFonts w:ascii="Arial" w:hAnsi="Arial" w:cs="Arial"/>
          <w:sz w:val="24"/>
          <w:szCs w:val="24"/>
        </w:rPr>
        <w:t>, and</w:t>
      </w:r>
      <w:r w:rsidR="00E854E3" w:rsidRPr="001916B9">
        <w:rPr>
          <w:rFonts w:ascii="Arial" w:hAnsi="Arial" w:cs="Arial"/>
          <w:bCs/>
          <w:sz w:val="24"/>
          <w:szCs w:val="24"/>
        </w:rPr>
        <w:t xml:space="preserve"> questioning about how the claimant manag</w:t>
      </w:r>
      <w:r w:rsidR="00ED675D" w:rsidRPr="001916B9">
        <w:rPr>
          <w:rFonts w:ascii="Arial" w:hAnsi="Arial" w:cs="Arial"/>
          <w:bCs/>
          <w:sz w:val="24"/>
          <w:szCs w:val="24"/>
        </w:rPr>
        <w:t>ed a</w:t>
      </w:r>
      <w:r w:rsidR="00E854E3" w:rsidRPr="001916B9">
        <w:rPr>
          <w:rFonts w:ascii="Arial" w:hAnsi="Arial" w:cs="Arial"/>
          <w:bCs/>
          <w:sz w:val="24"/>
          <w:szCs w:val="24"/>
        </w:rPr>
        <w:t xml:space="preserve"> course in joinery that </w:t>
      </w:r>
      <w:r w:rsidR="00ED675D" w:rsidRPr="001916B9">
        <w:rPr>
          <w:rFonts w:ascii="Arial" w:hAnsi="Arial" w:cs="Arial"/>
          <w:bCs/>
          <w:sz w:val="24"/>
          <w:szCs w:val="24"/>
        </w:rPr>
        <w:t xml:space="preserve">occurred well after the decision under consideration. </w:t>
      </w:r>
      <w:r>
        <w:rPr>
          <w:rFonts w:ascii="Arial" w:hAnsi="Arial" w:cs="Arial"/>
          <w:bCs/>
          <w:sz w:val="24"/>
          <w:szCs w:val="24"/>
        </w:rPr>
        <w:t xml:space="preserve"> </w:t>
      </w:r>
      <w:r w:rsidR="003564EB" w:rsidRPr="001916B9">
        <w:rPr>
          <w:rFonts w:ascii="Arial" w:hAnsi="Arial" w:cs="Arial"/>
          <w:bCs/>
          <w:sz w:val="24"/>
          <w:szCs w:val="24"/>
        </w:rPr>
        <w:t xml:space="preserve">The appointee was concerned as he was expecting a concentration on issues at the </w:t>
      </w:r>
      <w:r w:rsidR="0035037F">
        <w:rPr>
          <w:rFonts w:ascii="Arial" w:hAnsi="Arial" w:cs="Arial"/>
          <w:bCs/>
          <w:sz w:val="24"/>
          <w:szCs w:val="24"/>
        </w:rPr>
        <w:t>time</w:t>
      </w:r>
      <w:r w:rsidR="003564EB" w:rsidRPr="001916B9">
        <w:rPr>
          <w:rFonts w:ascii="Arial" w:hAnsi="Arial" w:cs="Arial"/>
          <w:bCs/>
          <w:sz w:val="24"/>
          <w:szCs w:val="24"/>
        </w:rPr>
        <w:t xml:space="preserve"> of the PIP decision.</w:t>
      </w:r>
    </w:p>
    <w:p w14:paraId="2B54CD9F" w14:textId="77777777" w:rsidR="00F149CC" w:rsidRPr="00956BF4" w:rsidRDefault="00F149CC" w:rsidP="003B4C4A">
      <w:pPr>
        <w:pStyle w:val="ListParagraph"/>
        <w:tabs>
          <w:tab w:val="left" w:pos="510"/>
          <w:tab w:val="left" w:pos="1077"/>
          <w:tab w:val="left" w:pos="1797"/>
        </w:tabs>
        <w:spacing w:after="0" w:line="240" w:lineRule="auto"/>
        <w:ind w:left="510" w:hanging="510"/>
        <w:jc w:val="both"/>
        <w:rPr>
          <w:rFonts w:ascii="Arial" w:hAnsi="Arial" w:cs="Arial"/>
          <w:bCs/>
          <w:sz w:val="24"/>
          <w:szCs w:val="24"/>
        </w:rPr>
      </w:pPr>
    </w:p>
    <w:p w14:paraId="6F612806" w14:textId="78B2310E" w:rsidR="00F149CC" w:rsidRPr="001916B9" w:rsidRDefault="003B4C4A" w:rsidP="003B4C4A">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sz w:val="24"/>
          <w:szCs w:val="24"/>
        </w:rPr>
        <w:t>27.</w:t>
      </w:r>
      <w:r>
        <w:rPr>
          <w:rFonts w:ascii="Arial" w:hAnsi="Arial" w:cs="Arial"/>
          <w:sz w:val="24"/>
          <w:szCs w:val="24"/>
        </w:rPr>
        <w:tab/>
      </w:r>
      <w:r w:rsidR="004F46F8" w:rsidRPr="001916B9">
        <w:rPr>
          <w:rFonts w:ascii="Arial" w:hAnsi="Arial" w:cs="Arial"/>
          <w:sz w:val="24"/>
          <w:szCs w:val="24"/>
        </w:rPr>
        <w:t xml:space="preserve">It </w:t>
      </w:r>
      <w:r w:rsidR="00E854E3" w:rsidRPr="001916B9">
        <w:rPr>
          <w:rFonts w:ascii="Arial" w:hAnsi="Arial" w:cs="Arial"/>
          <w:sz w:val="24"/>
          <w:szCs w:val="24"/>
        </w:rPr>
        <w:t>concludes by saying</w:t>
      </w:r>
      <w:r w:rsidR="004F46F8" w:rsidRPr="001916B9">
        <w:rPr>
          <w:rFonts w:ascii="Arial" w:hAnsi="Arial" w:cs="Arial"/>
          <w:sz w:val="24"/>
          <w:szCs w:val="24"/>
        </w:rPr>
        <w:t xml:space="preserve"> that the tribunal didn’t have the evidence to </w:t>
      </w:r>
      <w:r w:rsidR="00B565CA" w:rsidRPr="001916B9">
        <w:rPr>
          <w:rFonts w:ascii="Arial" w:hAnsi="Arial" w:cs="Arial"/>
          <w:sz w:val="24"/>
          <w:szCs w:val="24"/>
        </w:rPr>
        <w:t>support</w:t>
      </w:r>
      <w:r w:rsidR="004F46F8" w:rsidRPr="001916B9">
        <w:rPr>
          <w:rFonts w:ascii="Arial" w:hAnsi="Arial" w:cs="Arial"/>
          <w:sz w:val="24"/>
          <w:szCs w:val="24"/>
        </w:rPr>
        <w:t xml:space="preserve"> the decision it </w:t>
      </w:r>
      <w:r w:rsidR="00B565CA" w:rsidRPr="001916B9">
        <w:rPr>
          <w:rFonts w:ascii="Arial" w:hAnsi="Arial" w:cs="Arial"/>
          <w:sz w:val="24"/>
          <w:szCs w:val="24"/>
        </w:rPr>
        <w:t>made</w:t>
      </w:r>
      <w:r w:rsidR="004F46F8" w:rsidRPr="001916B9">
        <w:rPr>
          <w:rFonts w:ascii="Arial" w:hAnsi="Arial" w:cs="Arial"/>
          <w:sz w:val="24"/>
          <w:szCs w:val="24"/>
        </w:rPr>
        <w:t>.</w:t>
      </w:r>
    </w:p>
    <w:p w14:paraId="7D495128" w14:textId="77777777" w:rsidR="00F149CC" w:rsidRPr="003B4C4A" w:rsidRDefault="00F149CC" w:rsidP="003B4C4A">
      <w:pPr>
        <w:pStyle w:val="ListParagraph"/>
        <w:tabs>
          <w:tab w:val="left" w:pos="510"/>
          <w:tab w:val="left" w:pos="1077"/>
          <w:tab w:val="left" w:pos="1797"/>
        </w:tabs>
        <w:spacing w:after="0" w:line="240" w:lineRule="auto"/>
        <w:ind w:left="0"/>
        <w:rPr>
          <w:rFonts w:ascii="Arial" w:hAnsi="Arial" w:cs="Arial"/>
          <w:bCs/>
          <w:sz w:val="24"/>
          <w:szCs w:val="24"/>
        </w:rPr>
      </w:pPr>
    </w:p>
    <w:p w14:paraId="00BB69CA" w14:textId="6710DE58" w:rsidR="00F149CC" w:rsidRPr="00956BF4" w:rsidRDefault="003B4C4A" w:rsidP="005350A1">
      <w:pPr>
        <w:pStyle w:val="ListParagraph"/>
        <w:tabs>
          <w:tab w:val="left" w:pos="510"/>
          <w:tab w:val="left" w:pos="1077"/>
          <w:tab w:val="left" w:pos="1797"/>
        </w:tabs>
        <w:spacing w:after="0" w:line="240" w:lineRule="auto"/>
        <w:ind w:left="0"/>
        <w:jc w:val="both"/>
        <w:rPr>
          <w:rFonts w:ascii="Arial" w:hAnsi="Arial" w:cs="Arial"/>
          <w:bCs/>
          <w:sz w:val="24"/>
          <w:szCs w:val="24"/>
        </w:rPr>
      </w:pPr>
      <w:r>
        <w:rPr>
          <w:rFonts w:ascii="Arial" w:hAnsi="Arial" w:cs="Arial"/>
          <w:b/>
          <w:sz w:val="24"/>
          <w:szCs w:val="24"/>
        </w:rPr>
        <w:tab/>
      </w:r>
      <w:r w:rsidR="00A37942" w:rsidRPr="00956BF4">
        <w:rPr>
          <w:rFonts w:ascii="Arial" w:hAnsi="Arial" w:cs="Arial"/>
          <w:b/>
          <w:sz w:val="24"/>
          <w:szCs w:val="24"/>
        </w:rPr>
        <w:t>The respondent</w:t>
      </w:r>
    </w:p>
    <w:p w14:paraId="30D62068" w14:textId="77777777" w:rsidR="00F149CC" w:rsidRPr="00956BF4" w:rsidRDefault="00F149CC" w:rsidP="003B4C4A">
      <w:pPr>
        <w:pStyle w:val="ListParagraph"/>
        <w:tabs>
          <w:tab w:val="left" w:pos="510"/>
          <w:tab w:val="left" w:pos="1077"/>
          <w:tab w:val="left" w:pos="1797"/>
        </w:tabs>
        <w:spacing w:after="0" w:line="240" w:lineRule="auto"/>
        <w:ind w:left="0"/>
        <w:rPr>
          <w:rFonts w:ascii="Arial" w:hAnsi="Arial" w:cs="Arial"/>
          <w:sz w:val="24"/>
          <w:szCs w:val="24"/>
        </w:rPr>
      </w:pPr>
    </w:p>
    <w:p w14:paraId="21A60E33" w14:textId="6407C308" w:rsidR="00F149CC" w:rsidRPr="001916B9" w:rsidRDefault="00614E19" w:rsidP="00614E19">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sz w:val="24"/>
          <w:szCs w:val="24"/>
        </w:rPr>
        <w:t>28.</w:t>
      </w:r>
      <w:r>
        <w:rPr>
          <w:rFonts w:ascii="Arial" w:hAnsi="Arial" w:cs="Arial"/>
          <w:sz w:val="24"/>
          <w:szCs w:val="24"/>
        </w:rPr>
        <w:tab/>
      </w:r>
      <w:r w:rsidR="00A37942" w:rsidRPr="001916B9">
        <w:rPr>
          <w:rFonts w:ascii="Arial" w:hAnsi="Arial" w:cs="Arial"/>
          <w:sz w:val="24"/>
          <w:szCs w:val="24"/>
        </w:rPr>
        <w:t xml:space="preserve">The Department </w:t>
      </w:r>
      <w:r w:rsidR="00ED675D" w:rsidRPr="001916B9">
        <w:rPr>
          <w:rFonts w:ascii="Arial" w:hAnsi="Arial" w:cs="Arial"/>
          <w:sz w:val="24"/>
          <w:szCs w:val="24"/>
        </w:rPr>
        <w:t>agrees</w:t>
      </w:r>
      <w:r w:rsidR="003564EB" w:rsidRPr="001916B9">
        <w:rPr>
          <w:rFonts w:ascii="Arial" w:hAnsi="Arial" w:cs="Arial"/>
          <w:sz w:val="24"/>
          <w:szCs w:val="24"/>
        </w:rPr>
        <w:t xml:space="preserve"> with the appellant</w:t>
      </w:r>
      <w:r w:rsidR="00ED675D" w:rsidRPr="001916B9">
        <w:rPr>
          <w:rFonts w:ascii="Arial" w:hAnsi="Arial" w:cs="Arial"/>
          <w:sz w:val="24"/>
          <w:szCs w:val="24"/>
        </w:rPr>
        <w:t xml:space="preserve"> that the tribunal </w:t>
      </w:r>
      <w:r w:rsidR="00E43529" w:rsidRPr="001916B9">
        <w:rPr>
          <w:rFonts w:ascii="Arial" w:hAnsi="Arial" w:cs="Arial"/>
          <w:sz w:val="24"/>
          <w:szCs w:val="24"/>
        </w:rPr>
        <w:t>took an impermissible approach to the evidence.</w:t>
      </w:r>
      <w:r>
        <w:rPr>
          <w:rFonts w:ascii="Arial" w:hAnsi="Arial" w:cs="Arial"/>
          <w:sz w:val="24"/>
          <w:szCs w:val="24"/>
        </w:rPr>
        <w:t xml:space="preserve"> </w:t>
      </w:r>
      <w:r w:rsidR="00E43529" w:rsidRPr="001916B9">
        <w:rPr>
          <w:rFonts w:ascii="Arial" w:hAnsi="Arial" w:cs="Arial"/>
          <w:sz w:val="24"/>
          <w:szCs w:val="24"/>
        </w:rPr>
        <w:t xml:space="preserve"> It </w:t>
      </w:r>
      <w:r w:rsidR="00A37942" w:rsidRPr="001916B9">
        <w:rPr>
          <w:rFonts w:ascii="Arial" w:hAnsi="Arial" w:cs="Arial"/>
          <w:sz w:val="24"/>
          <w:szCs w:val="24"/>
        </w:rPr>
        <w:t>supports the appeal</w:t>
      </w:r>
      <w:r w:rsidR="00B565CA" w:rsidRPr="001916B9">
        <w:rPr>
          <w:rFonts w:ascii="Arial" w:hAnsi="Arial" w:cs="Arial"/>
          <w:sz w:val="24"/>
          <w:szCs w:val="24"/>
        </w:rPr>
        <w:t xml:space="preserve"> on this ground alone, </w:t>
      </w:r>
      <w:r w:rsidR="00A37942" w:rsidRPr="001916B9">
        <w:rPr>
          <w:rFonts w:ascii="Arial" w:hAnsi="Arial" w:cs="Arial"/>
          <w:sz w:val="24"/>
          <w:szCs w:val="24"/>
        </w:rPr>
        <w:t>submitting that the case should be remitted to a fresh Tribunal.</w:t>
      </w:r>
    </w:p>
    <w:p w14:paraId="7A7B8664" w14:textId="77777777" w:rsidR="00F149CC" w:rsidRPr="00956BF4" w:rsidRDefault="00F149CC" w:rsidP="00614E19">
      <w:pPr>
        <w:pStyle w:val="ListParagraph"/>
        <w:tabs>
          <w:tab w:val="left" w:pos="510"/>
          <w:tab w:val="left" w:pos="1077"/>
          <w:tab w:val="left" w:pos="1797"/>
        </w:tabs>
        <w:spacing w:after="0" w:line="240" w:lineRule="auto"/>
        <w:ind w:left="510" w:hanging="510"/>
        <w:jc w:val="both"/>
        <w:rPr>
          <w:rFonts w:ascii="Arial" w:hAnsi="Arial" w:cs="Arial"/>
          <w:bCs/>
          <w:sz w:val="24"/>
          <w:szCs w:val="24"/>
        </w:rPr>
      </w:pPr>
    </w:p>
    <w:p w14:paraId="6FDF93F0" w14:textId="65E4146D" w:rsidR="00F149CC" w:rsidRPr="001916B9" w:rsidRDefault="00614E19" w:rsidP="00614E19">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sz w:val="24"/>
          <w:szCs w:val="24"/>
        </w:rPr>
        <w:lastRenderedPageBreak/>
        <w:t>29.</w:t>
      </w:r>
      <w:r>
        <w:rPr>
          <w:rFonts w:ascii="Arial" w:hAnsi="Arial" w:cs="Arial"/>
          <w:sz w:val="24"/>
          <w:szCs w:val="24"/>
        </w:rPr>
        <w:tab/>
      </w:r>
      <w:r w:rsidR="00A37942" w:rsidRPr="001916B9">
        <w:rPr>
          <w:rFonts w:ascii="Arial" w:hAnsi="Arial" w:cs="Arial"/>
          <w:sz w:val="24"/>
          <w:szCs w:val="24"/>
        </w:rPr>
        <w:t>M</w:t>
      </w:r>
      <w:r w:rsidR="00C66515" w:rsidRPr="001916B9">
        <w:rPr>
          <w:rFonts w:ascii="Arial" w:hAnsi="Arial" w:cs="Arial"/>
          <w:sz w:val="24"/>
          <w:szCs w:val="24"/>
        </w:rPr>
        <w:t xml:space="preserve">s Patterson helpfully </w:t>
      </w:r>
      <w:r w:rsidR="00F53CDE" w:rsidRPr="001916B9">
        <w:rPr>
          <w:rFonts w:ascii="Arial" w:hAnsi="Arial" w:cs="Arial"/>
          <w:sz w:val="24"/>
          <w:szCs w:val="24"/>
        </w:rPr>
        <w:t xml:space="preserve">develops </w:t>
      </w:r>
      <w:r w:rsidR="00C66515" w:rsidRPr="001916B9">
        <w:rPr>
          <w:rFonts w:ascii="Arial" w:hAnsi="Arial" w:cs="Arial"/>
          <w:sz w:val="24"/>
          <w:szCs w:val="24"/>
        </w:rPr>
        <w:t xml:space="preserve">the issue </w:t>
      </w:r>
      <w:r w:rsidR="00C66515" w:rsidRPr="00D505C3">
        <w:rPr>
          <w:rFonts w:ascii="Arial" w:hAnsi="Arial" w:cs="Arial"/>
          <w:sz w:val="24"/>
          <w:szCs w:val="24"/>
        </w:rPr>
        <w:t>and</w:t>
      </w:r>
      <w:r w:rsidR="00C66515" w:rsidRPr="001916B9">
        <w:rPr>
          <w:rFonts w:ascii="Arial" w:hAnsi="Arial" w:cs="Arial"/>
          <w:sz w:val="24"/>
          <w:szCs w:val="24"/>
        </w:rPr>
        <w:t xml:space="preserve"> identifies a material error of law</w:t>
      </w:r>
      <w:r w:rsidR="00D66FA4" w:rsidRPr="001916B9">
        <w:rPr>
          <w:rFonts w:ascii="Arial" w:hAnsi="Arial" w:cs="Arial"/>
          <w:sz w:val="24"/>
          <w:szCs w:val="24"/>
        </w:rPr>
        <w:t xml:space="preserve"> which potentially had effect on the tribunal’s approach to </w:t>
      </w:r>
      <w:proofErr w:type="gramStart"/>
      <w:r w:rsidR="00D66FA4" w:rsidRPr="001916B9">
        <w:rPr>
          <w:rFonts w:ascii="Arial" w:hAnsi="Arial" w:cs="Arial"/>
          <w:sz w:val="24"/>
          <w:szCs w:val="24"/>
        </w:rPr>
        <w:t>a number of</w:t>
      </w:r>
      <w:proofErr w:type="gramEnd"/>
      <w:r w:rsidR="00D66FA4" w:rsidRPr="001916B9">
        <w:rPr>
          <w:rFonts w:ascii="Arial" w:hAnsi="Arial" w:cs="Arial"/>
          <w:sz w:val="24"/>
          <w:szCs w:val="24"/>
        </w:rPr>
        <w:t xml:space="preserve"> the activities it was considering.</w:t>
      </w:r>
    </w:p>
    <w:p w14:paraId="6F3B4C1B" w14:textId="77777777" w:rsidR="00F149CC" w:rsidRPr="00956BF4" w:rsidRDefault="00F149CC" w:rsidP="00614E19">
      <w:pPr>
        <w:pStyle w:val="ListParagraph"/>
        <w:tabs>
          <w:tab w:val="left" w:pos="510"/>
          <w:tab w:val="left" w:pos="1077"/>
          <w:tab w:val="left" w:pos="1797"/>
        </w:tabs>
        <w:spacing w:after="0" w:line="240" w:lineRule="auto"/>
        <w:ind w:left="510" w:hanging="510"/>
        <w:rPr>
          <w:rFonts w:ascii="Arial" w:hAnsi="Arial" w:cs="Arial"/>
          <w:sz w:val="24"/>
          <w:szCs w:val="24"/>
        </w:rPr>
      </w:pPr>
    </w:p>
    <w:p w14:paraId="50E393A1" w14:textId="43FBB920" w:rsidR="00F149CC" w:rsidRPr="001916B9" w:rsidRDefault="00614E19" w:rsidP="00614E19">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sz w:val="24"/>
          <w:szCs w:val="24"/>
        </w:rPr>
        <w:t>30.</w:t>
      </w:r>
      <w:r>
        <w:rPr>
          <w:rFonts w:ascii="Arial" w:hAnsi="Arial" w:cs="Arial"/>
          <w:sz w:val="24"/>
          <w:szCs w:val="24"/>
        </w:rPr>
        <w:tab/>
      </w:r>
      <w:r w:rsidR="00E43529" w:rsidRPr="001916B9">
        <w:rPr>
          <w:rFonts w:ascii="Arial" w:hAnsi="Arial" w:cs="Arial"/>
          <w:sz w:val="24"/>
          <w:szCs w:val="24"/>
        </w:rPr>
        <w:t>She also rais</w:t>
      </w:r>
      <w:r w:rsidR="00DA0F5B" w:rsidRPr="001916B9">
        <w:rPr>
          <w:rFonts w:ascii="Arial" w:hAnsi="Arial" w:cs="Arial"/>
          <w:sz w:val="24"/>
          <w:szCs w:val="24"/>
        </w:rPr>
        <w:t xml:space="preserve">es the appointment </w:t>
      </w:r>
      <w:proofErr w:type="gramStart"/>
      <w:r w:rsidR="00DA0F5B" w:rsidRPr="001916B9">
        <w:rPr>
          <w:rFonts w:ascii="Arial" w:hAnsi="Arial" w:cs="Arial"/>
          <w:sz w:val="24"/>
          <w:szCs w:val="24"/>
        </w:rPr>
        <w:t>question, and</w:t>
      </w:r>
      <w:proofErr w:type="gramEnd"/>
      <w:r w:rsidR="007A0DB3" w:rsidRPr="001916B9">
        <w:rPr>
          <w:rFonts w:ascii="Arial" w:hAnsi="Arial" w:cs="Arial"/>
          <w:sz w:val="24"/>
          <w:szCs w:val="24"/>
        </w:rPr>
        <w:t xml:space="preserve"> cites</w:t>
      </w:r>
      <w:r w:rsidR="00DA0F5B" w:rsidRPr="001916B9">
        <w:rPr>
          <w:rFonts w:ascii="Arial" w:hAnsi="Arial" w:cs="Arial"/>
          <w:sz w:val="24"/>
          <w:szCs w:val="24"/>
        </w:rPr>
        <w:t xml:space="preserve"> the </w:t>
      </w:r>
      <w:r w:rsidR="008E6B52" w:rsidRPr="001916B9">
        <w:rPr>
          <w:rFonts w:ascii="Arial" w:hAnsi="Arial" w:cs="Arial"/>
          <w:sz w:val="24"/>
          <w:szCs w:val="24"/>
        </w:rPr>
        <w:t>case law developed by Commissioner Stockman which has helped me.</w:t>
      </w:r>
    </w:p>
    <w:p w14:paraId="45A37003" w14:textId="77777777" w:rsidR="00F149CC" w:rsidRPr="00614E19" w:rsidRDefault="00F149CC" w:rsidP="00614E19">
      <w:pPr>
        <w:pStyle w:val="ListParagraph"/>
        <w:tabs>
          <w:tab w:val="left" w:pos="510"/>
          <w:tab w:val="left" w:pos="1077"/>
          <w:tab w:val="left" w:pos="1797"/>
        </w:tabs>
        <w:spacing w:after="0" w:line="240" w:lineRule="auto"/>
        <w:ind w:left="0"/>
        <w:rPr>
          <w:rFonts w:ascii="Arial" w:hAnsi="Arial" w:cs="Arial"/>
          <w:bCs/>
          <w:sz w:val="24"/>
          <w:szCs w:val="24"/>
        </w:rPr>
      </w:pPr>
    </w:p>
    <w:p w14:paraId="2A0D0BD7" w14:textId="69750056" w:rsidR="00F149CC" w:rsidRPr="00956BF4" w:rsidRDefault="00614E19" w:rsidP="005350A1">
      <w:pPr>
        <w:pStyle w:val="ListParagraph"/>
        <w:tabs>
          <w:tab w:val="left" w:pos="510"/>
          <w:tab w:val="left" w:pos="1077"/>
          <w:tab w:val="left" w:pos="1797"/>
        </w:tabs>
        <w:spacing w:after="0" w:line="240" w:lineRule="auto"/>
        <w:ind w:left="0"/>
        <w:jc w:val="both"/>
        <w:rPr>
          <w:rFonts w:ascii="Arial" w:hAnsi="Arial" w:cs="Arial"/>
          <w:bCs/>
          <w:sz w:val="24"/>
          <w:szCs w:val="24"/>
        </w:rPr>
      </w:pPr>
      <w:r>
        <w:rPr>
          <w:rFonts w:ascii="Arial" w:hAnsi="Arial" w:cs="Arial"/>
          <w:b/>
          <w:sz w:val="24"/>
          <w:szCs w:val="24"/>
        </w:rPr>
        <w:tab/>
      </w:r>
      <w:r w:rsidR="00A37942" w:rsidRPr="00956BF4">
        <w:rPr>
          <w:rFonts w:ascii="Arial" w:hAnsi="Arial" w:cs="Arial"/>
          <w:b/>
          <w:sz w:val="24"/>
          <w:szCs w:val="24"/>
        </w:rPr>
        <w:t>The error</w:t>
      </w:r>
      <w:r w:rsidR="00C84823" w:rsidRPr="00956BF4">
        <w:rPr>
          <w:rFonts w:ascii="Arial" w:hAnsi="Arial" w:cs="Arial"/>
          <w:b/>
          <w:sz w:val="24"/>
          <w:szCs w:val="24"/>
        </w:rPr>
        <w:t>s</w:t>
      </w:r>
      <w:r w:rsidR="00A37942" w:rsidRPr="00956BF4">
        <w:rPr>
          <w:rFonts w:ascii="Arial" w:hAnsi="Arial" w:cs="Arial"/>
          <w:b/>
          <w:sz w:val="24"/>
          <w:szCs w:val="24"/>
        </w:rPr>
        <w:t xml:space="preserve"> of law</w:t>
      </w:r>
    </w:p>
    <w:p w14:paraId="518C0E65" w14:textId="77777777" w:rsidR="00F149CC" w:rsidRPr="00956BF4" w:rsidRDefault="00F149CC" w:rsidP="00614E19">
      <w:pPr>
        <w:pStyle w:val="ListParagraph"/>
        <w:tabs>
          <w:tab w:val="left" w:pos="510"/>
          <w:tab w:val="left" w:pos="1077"/>
          <w:tab w:val="left" w:pos="1797"/>
        </w:tabs>
        <w:spacing w:after="0" w:line="240" w:lineRule="auto"/>
        <w:ind w:left="0"/>
        <w:rPr>
          <w:rFonts w:ascii="Arial" w:hAnsi="Arial" w:cs="Arial"/>
          <w:bCs/>
          <w:sz w:val="24"/>
          <w:szCs w:val="24"/>
        </w:rPr>
      </w:pPr>
    </w:p>
    <w:p w14:paraId="051129FD" w14:textId="3DD688BA" w:rsidR="00F149CC" w:rsidRPr="001916B9" w:rsidRDefault="003617A7" w:rsidP="00610F23">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31.</w:t>
      </w:r>
      <w:r>
        <w:rPr>
          <w:rFonts w:ascii="Arial" w:hAnsi="Arial" w:cs="Arial"/>
          <w:bCs/>
          <w:sz w:val="24"/>
          <w:szCs w:val="24"/>
        </w:rPr>
        <w:tab/>
      </w:r>
      <w:r w:rsidR="00C84823" w:rsidRPr="001916B9">
        <w:rPr>
          <w:rFonts w:ascii="Arial" w:hAnsi="Arial" w:cs="Arial"/>
          <w:bCs/>
          <w:sz w:val="24"/>
          <w:szCs w:val="24"/>
        </w:rPr>
        <w:t>The tribunal</w:t>
      </w:r>
      <w:r w:rsidR="00D167DB" w:rsidRPr="001916B9">
        <w:rPr>
          <w:rFonts w:ascii="Arial" w:hAnsi="Arial" w:cs="Arial"/>
          <w:bCs/>
          <w:sz w:val="24"/>
          <w:szCs w:val="24"/>
        </w:rPr>
        <w:t xml:space="preserve"> placed significant reliance on medical report</w:t>
      </w:r>
      <w:r w:rsidR="00CE54DA" w:rsidRPr="001916B9">
        <w:rPr>
          <w:rFonts w:ascii="Arial" w:hAnsi="Arial" w:cs="Arial"/>
          <w:bCs/>
          <w:sz w:val="24"/>
          <w:szCs w:val="24"/>
        </w:rPr>
        <w:t>s</w:t>
      </w:r>
      <w:r w:rsidR="00D167DB" w:rsidRPr="001916B9">
        <w:rPr>
          <w:rFonts w:ascii="Arial" w:hAnsi="Arial" w:cs="Arial"/>
          <w:bCs/>
          <w:sz w:val="24"/>
          <w:szCs w:val="24"/>
        </w:rPr>
        <w:t xml:space="preserve"> </w:t>
      </w:r>
      <w:r w:rsidR="006042DE" w:rsidRPr="001916B9">
        <w:rPr>
          <w:rFonts w:ascii="Arial" w:hAnsi="Arial" w:cs="Arial"/>
          <w:bCs/>
          <w:sz w:val="24"/>
          <w:szCs w:val="24"/>
        </w:rPr>
        <w:t>dated 25</w:t>
      </w:r>
      <w:r w:rsidR="0096525E" w:rsidRPr="001916B9">
        <w:rPr>
          <w:rFonts w:ascii="Arial" w:hAnsi="Arial" w:cs="Arial"/>
          <w:bCs/>
          <w:sz w:val="24"/>
          <w:szCs w:val="24"/>
        </w:rPr>
        <w:t xml:space="preserve"> </w:t>
      </w:r>
      <w:r w:rsidR="006042DE" w:rsidRPr="001916B9">
        <w:rPr>
          <w:rFonts w:ascii="Arial" w:hAnsi="Arial" w:cs="Arial"/>
          <w:bCs/>
          <w:sz w:val="24"/>
          <w:szCs w:val="24"/>
        </w:rPr>
        <w:t>February</w:t>
      </w:r>
      <w:r w:rsidR="0096525E" w:rsidRPr="001916B9">
        <w:rPr>
          <w:rFonts w:ascii="Arial" w:hAnsi="Arial" w:cs="Arial"/>
          <w:bCs/>
          <w:sz w:val="24"/>
          <w:szCs w:val="24"/>
        </w:rPr>
        <w:t xml:space="preserve"> 2021</w:t>
      </w:r>
      <w:r w:rsidR="006F1F8D" w:rsidRPr="001916B9">
        <w:rPr>
          <w:rFonts w:ascii="Arial" w:hAnsi="Arial" w:cs="Arial"/>
          <w:bCs/>
          <w:sz w:val="24"/>
          <w:szCs w:val="24"/>
        </w:rPr>
        <w:t xml:space="preserve"> and January 2022</w:t>
      </w:r>
      <w:r w:rsidR="00A669C6" w:rsidRPr="001916B9">
        <w:rPr>
          <w:rFonts w:ascii="Arial" w:hAnsi="Arial" w:cs="Arial"/>
          <w:bCs/>
          <w:sz w:val="24"/>
          <w:szCs w:val="24"/>
        </w:rPr>
        <w:t xml:space="preserve">, the latter being almost a year after the decision </w:t>
      </w:r>
      <w:r w:rsidR="006042DE" w:rsidRPr="001916B9">
        <w:rPr>
          <w:rFonts w:ascii="Arial" w:hAnsi="Arial" w:cs="Arial"/>
          <w:bCs/>
          <w:sz w:val="24"/>
          <w:szCs w:val="24"/>
        </w:rPr>
        <w:t>under appeal.</w:t>
      </w:r>
    </w:p>
    <w:p w14:paraId="7E847498" w14:textId="77777777" w:rsidR="00F149CC" w:rsidRPr="00956BF4" w:rsidRDefault="00F149CC" w:rsidP="00610F23">
      <w:pPr>
        <w:pStyle w:val="ListParagraph"/>
        <w:tabs>
          <w:tab w:val="left" w:pos="510"/>
          <w:tab w:val="left" w:pos="1077"/>
          <w:tab w:val="left" w:pos="1797"/>
        </w:tabs>
        <w:spacing w:after="0" w:line="240" w:lineRule="auto"/>
        <w:ind w:left="510" w:hanging="510"/>
        <w:jc w:val="both"/>
        <w:rPr>
          <w:rFonts w:ascii="Arial" w:hAnsi="Arial" w:cs="Arial"/>
          <w:bCs/>
          <w:sz w:val="24"/>
          <w:szCs w:val="24"/>
        </w:rPr>
      </w:pPr>
    </w:p>
    <w:p w14:paraId="3A79F96F" w14:textId="00A9480D" w:rsidR="00F149CC" w:rsidRPr="001916B9" w:rsidRDefault="003617A7" w:rsidP="00610F23">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32.</w:t>
      </w:r>
      <w:r>
        <w:rPr>
          <w:rFonts w:ascii="Arial" w:hAnsi="Arial" w:cs="Arial"/>
          <w:bCs/>
          <w:sz w:val="24"/>
          <w:szCs w:val="24"/>
        </w:rPr>
        <w:tab/>
      </w:r>
      <w:r w:rsidR="00553976" w:rsidRPr="001916B9">
        <w:rPr>
          <w:rFonts w:ascii="Arial" w:hAnsi="Arial" w:cs="Arial"/>
          <w:bCs/>
          <w:sz w:val="24"/>
          <w:szCs w:val="24"/>
        </w:rPr>
        <w:t xml:space="preserve">The law prohibits the tribunal </w:t>
      </w:r>
      <w:proofErr w:type="gramStart"/>
      <w:r w:rsidR="00553976" w:rsidRPr="001916B9">
        <w:rPr>
          <w:rFonts w:ascii="Arial" w:hAnsi="Arial" w:cs="Arial"/>
          <w:bCs/>
          <w:sz w:val="24"/>
          <w:szCs w:val="24"/>
        </w:rPr>
        <w:t>taking into account</w:t>
      </w:r>
      <w:proofErr w:type="gramEnd"/>
      <w:r w:rsidR="00553976" w:rsidRPr="001916B9">
        <w:rPr>
          <w:rFonts w:ascii="Arial" w:hAnsi="Arial" w:cs="Arial"/>
          <w:bCs/>
          <w:sz w:val="24"/>
          <w:szCs w:val="24"/>
        </w:rPr>
        <w:t xml:space="preserve"> circumstances </w:t>
      </w:r>
      <w:r w:rsidR="00362784" w:rsidRPr="001916B9">
        <w:rPr>
          <w:rFonts w:ascii="Arial" w:hAnsi="Arial" w:cs="Arial"/>
          <w:bCs/>
          <w:sz w:val="24"/>
          <w:szCs w:val="24"/>
        </w:rPr>
        <w:t>“</w:t>
      </w:r>
      <w:r w:rsidR="006042DE" w:rsidRPr="001916B9">
        <w:rPr>
          <w:rFonts w:ascii="Arial" w:hAnsi="Arial" w:cs="Arial"/>
          <w:bCs/>
          <w:sz w:val="24"/>
          <w:szCs w:val="24"/>
        </w:rPr>
        <w:t>not obtaining at the date of the decision</w:t>
      </w:r>
      <w:r w:rsidR="00362784" w:rsidRPr="001916B9">
        <w:rPr>
          <w:rFonts w:ascii="Arial" w:hAnsi="Arial" w:cs="Arial"/>
          <w:bCs/>
          <w:sz w:val="24"/>
          <w:szCs w:val="24"/>
        </w:rPr>
        <w:t>”</w:t>
      </w:r>
      <w:r w:rsidR="006042DE" w:rsidRPr="001916B9">
        <w:rPr>
          <w:rFonts w:ascii="Arial" w:hAnsi="Arial" w:cs="Arial"/>
          <w:bCs/>
          <w:sz w:val="24"/>
          <w:szCs w:val="24"/>
        </w:rPr>
        <w:t>.</w:t>
      </w:r>
    </w:p>
    <w:p w14:paraId="7462E7DF" w14:textId="77777777" w:rsidR="00F149CC" w:rsidRPr="00956BF4" w:rsidRDefault="00F149CC" w:rsidP="00610F23">
      <w:pPr>
        <w:pStyle w:val="ListParagraph"/>
        <w:tabs>
          <w:tab w:val="left" w:pos="510"/>
          <w:tab w:val="left" w:pos="1077"/>
          <w:tab w:val="left" w:pos="1797"/>
        </w:tabs>
        <w:spacing w:after="0" w:line="240" w:lineRule="auto"/>
        <w:ind w:left="510" w:hanging="510"/>
        <w:rPr>
          <w:rFonts w:ascii="Arial" w:hAnsi="Arial" w:cs="Arial"/>
          <w:bCs/>
          <w:sz w:val="24"/>
          <w:szCs w:val="24"/>
        </w:rPr>
      </w:pPr>
    </w:p>
    <w:p w14:paraId="116639F8" w14:textId="063F15E7" w:rsidR="00F149CC" w:rsidRPr="001916B9" w:rsidRDefault="003617A7" w:rsidP="00610F23">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33.</w:t>
      </w:r>
      <w:r>
        <w:rPr>
          <w:rFonts w:ascii="Arial" w:hAnsi="Arial" w:cs="Arial"/>
          <w:bCs/>
          <w:sz w:val="24"/>
          <w:szCs w:val="24"/>
        </w:rPr>
        <w:tab/>
      </w:r>
      <w:r w:rsidR="00E14C4A" w:rsidRPr="001916B9">
        <w:rPr>
          <w:rFonts w:ascii="Arial" w:hAnsi="Arial" w:cs="Arial"/>
          <w:bCs/>
          <w:sz w:val="24"/>
          <w:szCs w:val="24"/>
        </w:rPr>
        <w:t>E</w:t>
      </w:r>
      <w:r w:rsidR="002C1110" w:rsidRPr="001916B9">
        <w:rPr>
          <w:rFonts w:ascii="Arial" w:hAnsi="Arial" w:cs="Arial"/>
          <w:bCs/>
          <w:sz w:val="24"/>
          <w:szCs w:val="24"/>
        </w:rPr>
        <w:t xml:space="preserve">vidence </w:t>
      </w:r>
      <w:r w:rsidR="00E14C4A" w:rsidRPr="001916B9">
        <w:rPr>
          <w:rFonts w:ascii="Arial" w:hAnsi="Arial" w:cs="Arial"/>
          <w:bCs/>
          <w:sz w:val="24"/>
          <w:szCs w:val="24"/>
        </w:rPr>
        <w:t xml:space="preserve">that has come into existence after the decision date </w:t>
      </w:r>
      <w:r w:rsidR="002C1110" w:rsidRPr="001916B9">
        <w:rPr>
          <w:rFonts w:ascii="Arial" w:hAnsi="Arial" w:cs="Arial"/>
          <w:bCs/>
          <w:sz w:val="24"/>
          <w:szCs w:val="24"/>
        </w:rPr>
        <w:t>can legitimately be considered</w:t>
      </w:r>
      <w:r w:rsidR="006F0516" w:rsidRPr="001916B9">
        <w:rPr>
          <w:rFonts w:ascii="Arial" w:hAnsi="Arial" w:cs="Arial"/>
          <w:bCs/>
          <w:sz w:val="24"/>
          <w:szCs w:val="24"/>
        </w:rPr>
        <w:t xml:space="preserve">, but </w:t>
      </w:r>
      <w:r w:rsidR="003A650A" w:rsidRPr="001916B9">
        <w:rPr>
          <w:rFonts w:ascii="Arial" w:hAnsi="Arial" w:cs="Arial"/>
          <w:bCs/>
          <w:sz w:val="24"/>
          <w:szCs w:val="24"/>
        </w:rPr>
        <w:t>it is important</w:t>
      </w:r>
      <w:r w:rsidR="006F0516" w:rsidRPr="001916B9">
        <w:rPr>
          <w:rFonts w:ascii="Arial" w:hAnsi="Arial" w:cs="Arial"/>
          <w:bCs/>
          <w:sz w:val="24"/>
          <w:szCs w:val="24"/>
        </w:rPr>
        <w:t xml:space="preserve"> </w:t>
      </w:r>
      <w:r w:rsidR="003A650A" w:rsidRPr="001916B9">
        <w:rPr>
          <w:rFonts w:ascii="Arial" w:hAnsi="Arial" w:cs="Arial"/>
          <w:bCs/>
          <w:sz w:val="24"/>
          <w:szCs w:val="24"/>
        </w:rPr>
        <w:t xml:space="preserve">for the tribunal to explain the way in which it is using the </w:t>
      </w:r>
      <w:proofErr w:type="gramStart"/>
      <w:r w:rsidR="003A650A" w:rsidRPr="001916B9">
        <w:rPr>
          <w:rFonts w:ascii="Arial" w:hAnsi="Arial" w:cs="Arial"/>
          <w:bCs/>
          <w:sz w:val="24"/>
          <w:szCs w:val="24"/>
        </w:rPr>
        <w:t>evidence, and</w:t>
      </w:r>
      <w:proofErr w:type="gramEnd"/>
      <w:r w:rsidR="003A650A" w:rsidRPr="001916B9">
        <w:rPr>
          <w:rFonts w:ascii="Arial" w:hAnsi="Arial" w:cs="Arial"/>
          <w:bCs/>
          <w:sz w:val="24"/>
          <w:szCs w:val="24"/>
        </w:rPr>
        <w:t xml:space="preserve"> </w:t>
      </w:r>
      <w:r w:rsidR="00E50105" w:rsidRPr="001916B9">
        <w:rPr>
          <w:rFonts w:ascii="Arial" w:hAnsi="Arial" w:cs="Arial"/>
          <w:bCs/>
          <w:sz w:val="24"/>
          <w:szCs w:val="24"/>
        </w:rPr>
        <w:t xml:space="preserve">show a recognition of </w:t>
      </w:r>
      <w:r w:rsidR="006F0516" w:rsidRPr="001916B9">
        <w:rPr>
          <w:rFonts w:ascii="Arial" w:hAnsi="Arial" w:cs="Arial"/>
          <w:bCs/>
          <w:sz w:val="24"/>
          <w:szCs w:val="24"/>
        </w:rPr>
        <w:t>any</w:t>
      </w:r>
      <w:r w:rsidR="00E50105" w:rsidRPr="001916B9">
        <w:rPr>
          <w:rFonts w:ascii="Arial" w:hAnsi="Arial" w:cs="Arial"/>
          <w:bCs/>
          <w:sz w:val="24"/>
          <w:szCs w:val="24"/>
        </w:rPr>
        <w:t xml:space="preserve"> limitations</w:t>
      </w:r>
      <w:r w:rsidR="006F0516" w:rsidRPr="001916B9">
        <w:rPr>
          <w:rFonts w:ascii="Arial" w:hAnsi="Arial" w:cs="Arial"/>
          <w:bCs/>
          <w:sz w:val="24"/>
          <w:szCs w:val="24"/>
        </w:rPr>
        <w:t xml:space="preserve"> in its use. </w:t>
      </w:r>
      <w:r w:rsidR="00E50105" w:rsidRPr="001916B9">
        <w:rPr>
          <w:rFonts w:ascii="Arial" w:hAnsi="Arial" w:cs="Arial"/>
          <w:bCs/>
          <w:sz w:val="24"/>
          <w:szCs w:val="24"/>
        </w:rPr>
        <w:t xml:space="preserve"> </w:t>
      </w:r>
      <w:r w:rsidR="006F0516" w:rsidRPr="001916B9">
        <w:rPr>
          <w:rFonts w:ascii="Arial" w:hAnsi="Arial" w:cs="Arial"/>
          <w:bCs/>
          <w:sz w:val="24"/>
          <w:szCs w:val="24"/>
        </w:rPr>
        <w:t>It mu</w:t>
      </w:r>
      <w:r w:rsidR="00E572C2" w:rsidRPr="001916B9">
        <w:rPr>
          <w:rFonts w:ascii="Arial" w:hAnsi="Arial" w:cs="Arial"/>
          <w:bCs/>
          <w:sz w:val="24"/>
          <w:szCs w:val="24"/>
        </w:rPr>
        <w:t>st</w:t>
      </w:r>
      <w:r w:rsidR="006F0516" w:rsidRPr="001916B9">
        <w:rPr>
          <w:rFonts w:ascii="Arial" w:hAnsi="Arial" w:cs="Arial"/>
          <w:bCs/>
          <w:sz w:val="24"/>
          <w:szCs w:val="24"/>
        </w:rPr>
        <w:t xml:space="preserve"> explain how it </w:t>
      </w:r>
      <w:r w:rsidR="0077168C" w:rsidRPr="001916B9">
        <w:rPr>
          <w:rFonts w:ascii="Arial" w:hAnsi="Arial" w:cs="Arial"/>
          <w:bCs/>
          <w:sz w:val="24"/>
          <w:szCs w:val="24"/>
        </w:rPr>
        <w:t>aid</w:t>
      </w:r>
      <w:r w:rsidR="006F0516" w:rsidRPr="001916B9">
        <w:rPr>
          <w:rFonts w:ascii="Arial" w:hAnsi="Arial" w:cs="Arial"/>
          <w:bCs/>
          <w:sz w:val="24"/>
          <w:szCs w:val="24"/>
        </w:rPr>
        <w:t>s</w:t>
      </w:r>
      <w:r w:rsidR="00E50105" w:rsidRPr="001916B9">
        <w:rPr>
          <w:rFonts w:ascii="Arial" w:hAnsi="Arial" w:cs="Arial"/>
          <w:bCs/>
          <w:sz w:val="24"/>
          <w:szCs w:val="24"/>
        </w:rPr>
        <w:t xml:space="preserve"> the process</w:t>
      </w:r>
      <w:r w:rsidR="0077168C" w:rsidRPr="001916B9">
        <w:rPr>
          <w:rFonts w:ascii="Arial" w:hAnsi="Arial" w:cs="Arial"/>
          <w:bCs/>
          <w:sz w:val="24"/>
          <w:szCs w:val="24"/>
        </w:rPr>
        <w:t xml:space="preserve"> </w:t>
      </w:r>
      <w:r w:rsidR="007A239E" w:rsidRPr="001916B9">
        <w:rPr>
          <w:rFonts w:ascii="Arial" w:hAnsi="Arial" w:cs="Arial"/>
          <w:bCs/>
          <w:sz w:val="24"/>
          <w:szCs w:val="24"/>
        </w:rPr>
        <w:t>without</w:t>
      </w:r>
      <w:r w:rsidR="0077168C" w:rsidRPr="001916B9">
        <w:rPr>
          <w:rFonts w:ascii="Arial" w:hAnsi="Arial" w:cs="Arial"/>
          <w:bCs/>
          <w:sz w:val="24"/>
          <w:szCs w:val="24"/>
        </w:rPr>
        <w:t xml:space="preserve"> infring</w:t>
      </w:r>
      <w:r w:rsidR="007A239E" w:rsidRPr="001916B9">
        <w:rPr>
          <w:rFonts w:ascii="Arial" w:hAnsi="Arial" w:cs="Arial"/>
          <w:bCs/>
          <w:sz w:val="24"/>
          <w:szCs w:val="24"/>
        </w:rPr>
        <w:t>ing</w:t>
      </w:r>
      <w:r w:rsidR="00E572C2" w:rsidRPr="001916B9">
        <w:rPr>
          <w:rFonts w:ascii="Arial" w:hAnsi="Arial" w:cs="Arial"/>
          <w:bCs/>
          <w:sz w:val="24"/>
          <w:szCs w:val="24"/>
        </w:rPr>
        <w:t xml:space="preserve"> the rul</w:t>
      </w:r>
      <w:r w:rsidR="00E14C4A" w:rsidRPr="001916B9">
        <w:rPr>
          <w:rFonts w:ascii="Arial" w:hAnsi="Arial" w:cs="Arial"/>
          <w:bCs/>
          <w:sz w:val="24"/>
          <w:szCs w:val="24"/>
        </w:rPr>
        <w:t>e</w:t>
      </w:r>
      <w:r w:rsidR="00E572C2" w:rsidRPr="001916B9">
        <w:rPr>
          <w:rFonts w:ascii="Arial" w:hAnsi="Arial" w:cs="Arial"/>
          <w:bCs/>
          <w:sz w:val="24"/>
          <w:szCs w:val="24"/>
        </w:rPr>
        <w:t>.</w:t>
      </w:r>
      <w:r w:rsidR="00610F23">
        <w:rPr>
          <w:rFonts w:ascii="Arial" w:hAnsi="Arial" w:cs="Arial"/>
          <w:bCs/>
          <w:sz w:val="24"/>
          <w:szCs w:val="24"/>
        </w:rPr>
        <w:t xml:space="preserve"> </w:t>
      </w:r>
      <w:r w:rsidR="00494988" w:rsidRPr="001916B9">
        <w:rPr>
          <w:rFonts w:ascii="Arial" w:hAnsi="Arial" w:cs="Arial"/>
          <w:bCs/>
          <w:sz w:val="24"/>
          <w:szCs w:val="24"/>
        </w:rPr>
        <w:t xml:space="preserve"> </w:t>
      </w:r>
      <w:r w:rsidR="00E572C2" w:rsidRPr="001916B9">
        <w:rPr>
          <w:rFonts w:ascii="Arial" w:hAnsi="Arial" w:cs="Arial"/>
          <w:bCs/>
          <w:sz w:val="24"/>
          <w:szCs w:val="24"/>
        </w:rPr>
        <w:t xml:space="preserve">The </w:t>
      </w:r>
      <w:r w:rsidR="00AF3720" w:rsidRPr="001916B9">
        <w:rPr>
          <w:rFonts w:ascii="Arial" w:hAnsi="Arial" w:cs="Arial"/>
          <w:bCs/>
          <w:sz w:val="24"/>
          <w:szCs w:val="24"/>
        </w:rPr>
        <w:t xml:space="preserve">question is </w:t>
      </w:r>
      <w:r w:rsidR="00E572C2" w:rsidRPr="001916B9">
        <w:rPr>
          <w:rFonts w:ascii="Arial" w:hAnsi="Arial" w:cs="Arial"/>
          <w:bCs/>
          <w:sz w:val="24"/>
          <w:szCs w:val="24"/>
        </w:rPr>
        <w:t>whether the evidence that comes from a later time sheds light on what the position was at the relevant time, that is for the qualifying period, up to the date of the decision.</w:t>
      </w:r>
    </w:p>
    <w:p w14:paraId="19CA9E90" w14:textId="77777777" w:rsidR="00F149CC" w:rsidRPr="00956BF4" w:rsidRDefault="00F149CC" w:rsidP="00610F23">
      <w:pPr>
        <w:pStyle w:val="ListParagraph"/>
        <w:tabs>
          <w:tab w:val="left" w:pos="510"/>
          <w:tab w:val="left" w:pos="1077"/>
          <w:tab w:val="left" w:pos="1797"/>
        </w:tabs>
        <w:spacing w:after="0" w:line="240" w:lineRule="auto"/>
        <w:ind w:left="510" w:hanging="510"/>
        <w:rPr>
          <w:rFonts w:ascii="Arial" w:hAnsi="Arial" w:cs="Arial"/>
          <w:bCs/>
          <w:sz w:val="24"/>
          <w:szCs w:val="24"/>
        </w:rPr>
      </w:pPr>
    </w:p>
    <w:p w14:paraId="0D31A806" w14:textId="02D5540A" w:rsidR="00382A9A" w:rsidRPr="001916B9" w:rsidRDefault="00610F23" w:rsidP="00610F23">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34.</w:t>
      </w:r>
      <w:r>
        <w:rPr>
          <w:rFonts w:ascii="Arial" w:hAnsi="Arial" w:cs="Arial"/>
          <w:bCs/>
          <w:sz w:val="24"/>
          <w:szCs w:val="24"/>
        </w:rPr>
        <w:tab/>
      </w:r>
      <w:r w:rsidR="00F15EE4" w:rsidRPr="001916B9">
        <w:rPr>
          <w:rFonts w:ascii="Arial" w:hAnsi="Arial" w:cs="Arial"/>
          <w:bCs/>
          <w:sz w:val="24"/>
          <w:szCs w:val="24"/>
        </w:rPr>
        <w:t xml:space="preserve">The tribunal mentions that the letter of </w:t>
      </w:r>
      <w:r w:rsidR="0086207A" w:rsidRPr="001916B9">
        <w:rPr>
          <w:rFonts w:ascii="Arial" w:hAnsi="Arial" w:cs="Arial"/>
          <w:bCs/>
          <w:sz w:val="24"/>
          <w:szCs w:val="24"/>
        </w:rPr>
        <w:t xml:space="preserve">4 January 2022 was some </w:t>
      </w:r>
      <w:r w:rsidR="005540B3" w:rsidRPr="001916B9">
        <w:rPr>
          <w:rFonts w:ascii="Arial" w:hAnsi="Arial" w:cs="Arial"/>
          <w:bCs/>
          <w:sz w:val="24"/>
          <w:szCs w:val="24"/>
        </w:rPr>
        <w:t>time</w:t>
      </w:r>
      <w:r w:rsidR="0086207A" w:rsidRPr="001916B9">
        <w:rPr>
          <w:rFonts w:ascii="Arial" w:hAnsi="Arial" w:cs="Arial"/>
          <w:bCs/>
          <w:sz w:val="24"/>
          <w:szCs w:val="24"/>
        </w:rPr>
        <w:t xml:space="preserve"> after the decision, but</w:t>
      </w:r>
      <w:r w:rsidR="00921511" w:rsidRPr="001916B9">
        <w:rPr>
          <w:rFonts w:ascii="Arial" w:hAnsi="Arial" w:cs="Arial"/>
          <w:bCs/>
          <w:sz w:val="24"/>
          <w:szCs w:val="24"/>
        </w:rPr>
        <w:t xml:space="preserve"> quotes from, and places reliance upon, parts of the letter which </w:t>
      </w:r>
      <w:r w:rsidR="00412F12" w:rsidRPr="001916B9">
        <w:rPr>
          <w:rFonts w:ascii="Arial" w:hAnsi="Arial" w:cs="Arial"/>
          <w:bCs/>
          <w:sz w:val="24"/>
          <w:szCs w:val="24"/>
        </w:rPr>
        <w:t xml:space="preserve">span </w:t>
      </w:r>
      <w:r w:rsidR="005540B3" w:rsidRPr="001916B9">
        <w:rPr>
          <w:rFonts w:ascii="Arial" w:hAnsi="Arial" w:cs="Arial"/>
          <w:bCs/>
          <w:sz w:val="24"/>
          <w:szCs w:val="24"/>
        </w:rPr>
        <w:t>the</w:t>
      </w:r>
      <w:r w:rsidR="00412F12" w:rsidRPr="001916B9">
        <w:rPr>
          <w:rFonts w:ascii="Arial" w:hAnsi="Arial" w:cs="Arial"/>
          <w:bCs/>
          <w:sz w:val="24"/>
          <w:szCs w:val="24"/>
        </w:rPr>
        <w:t xml:space="preserve"> year following the decision</w:t>
      </w:r>
      <w:r w:rsidR="006F0631" w:rsidRPr="001916B9">
        <w:rPr>
          <w:rFonts w:ascii="Arial" w:hAnsi="Arial" w:cs="Arial"/>
          <w:bCs/>
          <w:sz w:val="24"/>
          <w:szCs w:val="24"/>
        </w:rPr>
        <w:t xml:space="preserve">, and no adequate explanation is given as to why the tribunal is able to draw from that letter that the levels of control that enabled it to </w:t>
      </w:r>
      <w:r w:rsidR="00E110B5" w:rsidRPr="001916B9">
        <w:rPr>
          <w:rFonts w:ascii="Arial" w:hAnsi="Arial" w:cs="Arial"/>
          <w:bCs/>
          <w:sz w:val="24"/>
          <w:szCs w:val="24"/>
        </w:rPr>
        <w:t>minimise the problems an</w:t>
      </w:r>
      <w:r w:rsidR="00466AEB" w:rsidRPr="001916B9">
        <w:rPr>
          <w:rFonts w:ascii="Arial" w:hAnsi="Arial" w:cs="Arial"/>
          <w:bCs/>
          <w:sz w:val="24"/>
          <w:szCs w:val="24"/>
        </w:rPr>
        <w:t>d</w:t>
      </w:r>
      <w:r w:rsidR="00E110B5" w:rsidRPr="001916B9">
        <w:rPr>
          <w:rFonts w:ascii="Arial" w:hAnsi="Arial" w:cs="Arial"/>
          <w:bCs/>
          <w:sz w:val="24"/>
          <w:szCs w:val="24"/>
        </w:rPr>
        <w:t xml:space="preserve"> in particular the risk attached, </w:t>
      </w:r>
      <w:r w:rsidR="006E1AAD" w:rsidRPr="001916B9">
        <w:rPr>
          <w:rFonts w:ascii="Arial" w:hAnsi="Arial" w:cs="Arial"/>
          <w:bCs/>
          <w:sz w:val="24"/>
          <w:szCs w:val="24"/>
        </w:rPr>
        <w:t>pertained at the time properly under consideration.</w:t>
      </w:r>
    </w:p>
    <w:p w14:paraId="45079A03" w14:textId="77777777" w:rsidR="00382A9A" w:rsidRPr="00956BF4" w:rsidRDefault="00382A9A" w:rsidP="00610F23">
      <w:pPr>
        <w:pStyle w:val="ListParagraph"/>
        <w:tabs>
          <w:tab w:val="left" w:pos="510"/>
          <w:tab w:val="left" w:pos="1077"/>
          <w:tab w:val="left" w:pos="1797"/>
        </w:tabs>
        <w:spacing w:after="0" w:line="240" w:lineRule="auto"/>
        <w:ind w:left="510" w:hanging="510"/>
        <w:rPr>
          <w:rFonts w:ascii="Arial" w:hAnsi="Arial" w:cs="Arial"/>
          <w:bCs/>
          <w:sz w:val="24"/>
          <w:szCs w:val="24"/>
        </w:rPr>
      </w:pPr>
    </w:p>
    <w:p w14:paraId="4FAC48E5" w14:textId="119F770B" w:rsidR="00382A9A" w:rsidRPr="001916B9" w:rsidRDefault="00610F23" w:rsidP="00610F23">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35.</w:t>
      </w:r>
      <w:r>
        <w:rPr>
          <w:rFonts w:ascii="Arial" w:hAnsi="Arial" w:cs="Arial"/>
          <w:bCs/>
          <w:sz w:val="24"/>
          <w:szCs w:val="24"/>
        </w:rPr>
        <w:tab/>
      </w:r>
      <w:r w:rsidR="006E1AAD" w:rsidRPr="001916B9">
        <w:rPr>
          <w:rFonts w:ascii="Arial" w:hAnsi="Arial" w:cs="Arial"/>
          <w:bCs/>
          <w:sz w:val="24"/>
          <w:szCs w:val="24"/>
        </w:rPr>
        <w:t xml:space="preserve">The reliance on this letter spanned </w:t>
      </w:r>
      <w:proofErr w:type="gramStart"/>
      <w:r w:rsidR="006E1AAD" w:rsidRPr="001916B9">
        <w:rPr>
          <w:rFonts w:ascii="Arial" w:hAnsi="Arial" w:cs="Arial"/>
          <w:bCs/>
          <w:sz w:val="24"/>
          <w:szCs w:val="24"/>
        </w:rPr>
        <w:t>a number of</w:t>
      </w:r>
      <w:proofErr w:type="gramEnd"/>
      <w:r w:rsidR="006E1AAD" w:rsidRPr="001916B9">
        <w:rPr>
          <w:rFonts w:ascii="Arial" w:hAnsi="Arial" w:cs="Arial"/>
          <w:bCs/>
          <w:sz w:val="24"/>
          <w:szCs w:val="24"/>
        </w:rPr>
        <w:t xml:space="preserve"> the activities under consideration, thus the decision as a whole was tainted by the error.</w:t>
      </w:r>
    </w:p>
    <w:p w14:paraId="1F7550EF" w14:textId="77777777" w:rsidR="00382A9A" w:rsidRPr="00956BF4" w:rsidRDefault="00382A9A" w:rsidP="00610F23">
      <w:pPr>
        <w:pStyle w:val="ListParagraph"/>
        <w:tabs>
          <w:tab w:val="left" w:pos="510"/>
          <w:tab w:val="left" w:pos="1077"/>
          <w:tab w:val="left" w:pos="1797"/>
        </w:tabs>
        <w:spacing w:after="0" w:line="240" w:lineRule="auto"/>
        <w:ind w:left="510" w:hanging="510"/>
        <w:rPr>
          <w:rFonts w:ascii="Arial" w:hAnsi="Arial" w:cs="Arial"/>
          <w:bCs/>
          <w:sz w:val="24"/>
          <w:szCs w:val="24"/>
        </w:rPr>
      </w:pPr>
    </w:p>
    <w:p w14:paraId="72AEAF32" w14:textId="786E2200" w:rsidR="00382A9A" w:rsidRPr="001916B9" w:rsidRDefault="00610F23" w:rsidP="00610F23">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36.</w:t>
      </w:r>
      <w:r>
        <w:rPr>
          <w:rFonts w:ascii="Arial" w:hAnsi="Arial" w:cs="Arial"/>
          <w:bCs/>
          <w:sz w:val="24"/>
          <w:szCs w:val="24"/>
        </w:rPr>
        <w:tab/>
      </w:r>
      <w:r w:rsidR="0077168C" w:rsidRPr="001916B9">
        <w:rPr>
          <w:rFonts w:ascii="Arial" w:hAnsi="Arial" w:cs="Arial"/>
          <w:bCs/>
          <w:sz w:val="24"/>
          <w:szCs w:val="24"/>
        </w:rPr>
        <w:t xml:space="preserve">It is of note that the legal member gave leave on this issue, recognising </w:t>
      </w:r>
      <w:r w:rsidR="00965DAF" w:rsidRPr="001916B9">
        <w:rPr>
          <w:rFonts w:ascii="Arial" w:hAnsi="Arial" w:cs="Arial"/>
          <w:bCs/>
          <w:sz w:val="24"/>
          <w:szCs w:val="24"/>
        </w:rPr>
        <w:t xml:space="preserve">that the tribunal’s approach </w:t>
      </w:r>
      <w:r w:rsidR="002E3372" w:rsidRPr="001916B9">
        <w:rPr>
          <w:rFonts w:ascii="Arial" w:hAnsi="Arial" w:cs="Arial"/>
          <w:bCs/>
          <w:sz w:val="24"/>
          <w:szCs w:val="24"/>
        </w:rPr>
        <w:t>might</w:t>
      </w:r>
      <w:r w:rsidR="00965DAF" w:rsidRPr="001916B9">
        <w:rPr>
          <w:rFonts w:ascii="Arial" w:hAnsi="Arial" w:cs="Arial"/>
          <w:bCs/>
          <w:sz w:val="24"/>
          <w:szCs w:val="24"/>
        </w:rPr>
        <w:t xml:space="preserve"> be vulnerable in that regard</w:t>
      </w:r>
      <w:r w:rsidR="00466AEB" w:rsidRPr="001916B9">
        <w:rPr>
          <w:rFonts w:ascii="Arial" w:hAnsi="Arial" w:cs="Arial"/>
          <w:bCs/>
          <w:sz w:val="24"/>
          <w:szCs w:val="24"/>
        </w:rPr>
        <w:t>;</w:t>
      </w:r>
      <w:r w:rsidR="00965DAF" w:rsidRPr="001916B9">
        <w:rPr>
          <w:rFonts w:ascii="Arial" w:hAnsi="Arial" w:cs="Arial"/>
          <w:bCs/>
          <w:sz w:val="24"/>
          <w:szCs w:val="24"/>
        </w:rPr>
        <w:t xml:space="preserve"> I respectfully agree with th</w:t>
      </w:r>
      <w:r w:rsidR="00466AEB" w:rsidRPr="001916B9">
        <w:rPr>
          <w:rFonts w:ascii="Arial" w:hAnsi="Arial" w:cs="Arial"/>
          <w:bCs/>
          <w:sz w:val="24"/>
          <w:szCs w:val="24"/>
        </w:rPr>
        <w:t>at</w:t>
      </w:r>
      <w:r w:rsidR="00965DAF" w:rsidRPr="001916B9">
        <w:rPr>
          <w:rFonts w:ascii="Arial" w:hAnsi="Arial" w:cs="Arial"/>
          <w:bCs/>
          <w:sz w:val="24"/>
          <w:szCs w:val="24"/>
        </w:rPr>
        <w:t>, and</w:t>
      </w:r>
      <w:r w:rsidR="002E3372" w:rsidRPr="001916B9">
        <w:rPr>
          <w:rFonts w:ascii="Arial" w:hAnsi="Arial" w:cs="Arial"/>
          <w:bCs/>
          <w:sz w:val="24"/>
          <w:szCs w:val="24"/>
        </w:rPr>
        <w:t xml:space="preserve"> with</w:t>
      </w:r>
      <w:r w:rsidR="00965DAF" w:rsidRPr="001916B9">
        <w:rPr>
          <w:rFonts w:ascii="Arial" w:hAnsi="Arial" w:cs="Arial"/>
          <w:bCs/>
          <w:sz w:val="24"/>
          <w:szCs w:val="24"/>
        </w:rPr>
        <w:t xml:space="preserve"> Ms Patterson</w:t>
      </w:r>
      <w:r w:rsidR="002E3372" w:rsidRPr="001916B9">
        <w:rPr>
          <w:rFonts w:ascii="Arial" w:hAnsi="Arial" w:cs="Arial"/>
          <w:bCs/>
          <w:sz w:val="24"/>
          <w:szCs w:val="24"/>
        </w:rPr>
        <w:t>’s conclusion.</w:t>
      </w:r>
    </w:p>
    <w:p w14:paraId="32841138" w14:textId="77777777" w:rsidR="00382A9A" w:rsidRPr="00610F23" w:rsidRDefault="00382A9A" w:rsidP="00610F23">
      <w:pPr>
        <w:pStyle w:val="ListParagraph"/>
        <w:tabs>
          <w:tab w:val="left" w:pos="510"/>
          <w:tab w:val="left" w:pos="1077"/>
          <w:tab w:val="left" w:pos="1797"/>
        </w:tabs>
        <w:spacing w:after="0" w:line="240" w:lineRule="auto"/>
        <w:ind w:left="0"/>
        <w:rPr>
          <w:rFonts w:ascii="Arial" w:hAnsi="Arial" w:cs="Arial"/>
          <w:bCs/>
          <w:sz w:val="24"/>
          <w:szCs w:val="24"/>
        </w:rPr>
      </w:pPr>
    </w:p>
    <w:p w14:paraId="0F955528" w14:textId="67E05EB3" w:rsidR="00382A9A" w:rsidRPr="00956BF4" w:rsidRDefault="00610F23" w:rsidP="005350A1">
      <w:pPr>
        <w:pStyle w:val="ListParagraph"/>
        <w:tabs>
          <w:tab w:val="left" w:pos="510"/>
          <w:tab w:val="left" w:pos="1077"/>
          <w:tab w:val="left" w:pos="1797"/>
        </w:tabs>
        <w:spacing w:after="0" w:line="240" w:lineRule="auto"/>
        <w:ind w:left="0"/>
        <w:jc w:val="both"/>
        <w:rPr>
          <w:rFonts w:ascii="Arial" w:hAnsi="Arial" w:cs="Arial"/>
          <w:bCs/>
          <w:sz w:val="24"/>
          <w:szCs w:val="24"/>
        </w:rPr>
      </w:pPr>
      <w:r>
        <w:rPr>
          <w:rFonts w:ascii="Arial" w:hAnsi="Arial" w:cs="Arial"/>
          <w:b/>
          <w:sz w:val="24"/>
          <w:szCs w:val="24"/>
        </w:rPr>
        <w:tab/>
      </w:r>
      <w:r w:rsidR="00A37942" w:rsidRPr="00956BF4">
        <w:rPr>
          <w:rFonts w:ascii="Arial" w:hAnsi="Arial" w:cs="Arial"/>
          <w:b/>
          <w:sz w:val="24"/>
          <w:szCs w:val="24"/>
        </w:rPr>
        <w:t>The appointee issue</w:t>
      </w:r>
    </w:p>
    <w:p w14:paraId="6EF0A1C4" w14:textId="77777777" w:rsidR="00382A9A" w:rsidRPr="00956BF4" w:rsidRDefault="00382A9A" w:rsidP="00610F23">
      <w:pPr>
        <w:pStyle w:val="ListParagraph"/>
        <w:tabs>
          <w:tab w:val="left" w:pos="510"/>
          <w:tab w:val="left" w:pos="1077"/>
          <w:tab w:val="left" w:pos="1797"/>
        </w:tabs>
        <w:spacing w:after="0" w:line="240" w:lineRule="auto"/>
        <w:ind w:left="0"/>
        <w:rPr>
          <w:rFonts w:ascii="Arial" w:hAnsi="Arial" w:cs="Arial"/>
          <w:bCs/>
          <w:sz w:val="24"/>
          <w:szCs w:val="24"/>
        </w:rPr>
      </w:pPr>
    </w:p>
    <w:p w14:paraId="207ACBEC" w14:textId="25033613" w:rsidR="00382A9A" w:rsidRPr="001916B9" w:rsidRDefault="00A0701F" w:rsidP="00A0701F">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37.</w:t>
      </w:r>
      <w:r>
        <w:rPr>
          <w:rFonts w:ascii="Arial" w:hAnsi="Arial" w:cs="Arial"/>
          <w:bCs/>
          <w:sz w:val="24"/>
          <w:szCs w:val="24"/>
        </w:rPr>
        <w:tab/>
      </w:r>
      <w:r w:rsidR="00A37942" w:rsidRPr="001916B9">
        <w:rPr>
          <w:rFonts w:ascii="Arial" w:hAnsi="Arial" w:cs="Arial"/>
          <w:bCs/>
          <w:sz w:val="24"/>
          <w:szCs w:val="24"/>
        </w:rPr>
        <w:t>I note at this point the helpful remarks of M</w:t>
      </w:r>
      <w:r w:rsidR="00C66515" w:rsidRPr="001916B9">
        <w:rPr>
          <w:rFonts w:ascii="Arial" w:hAnsi="Arial" w:cs="Arial"/>
          <w:bCs/>
          <w:sz w:val="24"/>
          <w:szCs w:val="24"/>
        </w:rPr>
        <w:t>s Patterson</w:t>
      </w:r>
      <w:r w:rsidR="00A37942" w:rsidRPr="001916B9">
        <w:rPr>
          <w:rFonts w:ascii="Arial" w:hAnsi="Arial" w:cs="Arial"/>
          <w:bCs/>
          <w:sz w:val="24"/>
          <w:szCs w:val="24"/>
        </w:rPr>
        <w:t xml:space="preserve"> as </w:t>
      </w:r>
      <w:r w:rsidR="009E493C" w:rsidRPr="001916B9">
        <w:rPr>
          <w:rFonts w:ascii="Arial" w:hAnsi="Arial" w:cs="Arial"/>
          <w:bCs/>
          <w:sz w:val="24"/>
          <w:szCs w:val="24"/>
        </w:rPr>
        <w:t xml:space="preserve">to </w:t>
      </w:r>
      <w:r w:rsidR="00A37942" w:rsidRPr="001916B9">
        <w:rPr>
          <w:rFonts w:ascii="Arial" w:hAnsi="Arial" w:cs="Arial"/>
          <w:bCs/>
          <w:sz w:val="24"/>
          <w:szCs w:val="24"/>
        </w:rPr>
        <w:t>t</w:t>
      </w:r>
      <w:r w:rsidR="00F24FFF" w:rsidRPr="001916B9">
        <w:rPr>
          <w:rFonts w:ascii="Arial" w:hAnsi="Arial" w:cs="Arial"/>
          <w:bCs/>
          <w:sz w:val="24"/>
          <w:szCs w:val="24"/>
        </w:rPr>
        <w:t>his, and</w:t>
      </w:r>
      <w:r w:rsidR="00A37942" w:rsidRPr="001916B9">
        <w:rPr>
          <w:rFonts w:ascii="Arial" w:hAnsi="Arial" w:cs="Arial"/>
          <w:bCs/>
          <w:sz w:val="24"/>
          <w:szCs w:val="24"/>
        </w:rPr>
        <w:t xml:space="preserve"> </w:t>
      </w:r>
      <w:r w:rsidR="00F24FFF" w:rsidRPr="001916B9">
        <w:rPr>
          <w:rFonts w:ascii="Arial" w:hAnsi="Arial" w:cs="Arial"/>
          <w:bCs/>
          <w:sz w:val="24"/>
          <w:szCs w:val="24"/>
        </w:rPr>
        <w:t xml:space="preserve">I </w:t>
      </w:r>
      <w:r w:rsidR="00A37942" w:rsidRPr="001916B9">
        <w:rPr>
          <w:rFonts w:ascii="Arial" w:hAnsi="Arial" w:cs="Arial"/>
          <w:bCs/>
          <w:sz w:val="24"/>
          <w:szCs w:val="24"/>
        </w:rPr>
        <w:t>have made directions that the Department clarify aspects of the appointment, as it raises another issue.</w:t>
      </w:r>
    </w:p>
    <w:p w14:paraId="21EDEFFB" w14:textId="77777777" w:rsidR="00382A9A" w:rsidRPr="00956BF4" w:rsidRDefault="00382A9A" w:rsidP="00A0701F">
      <w:pPr>
        <w:pStyle w:val="ListParagraph"/>
        <w:tabs>
          <w:tab w:val="left" w:pos="510"/>
          <w:tab w:val="left" w:pos="1077"/>
          <w:tab w:val="left" w:pos="1797"/>
        </w:tabs>
        <w:spacing w:after="0" w:line="240" w:lineRule="auto"/>
        <w:ind w:left="510" w:hanging="510"/>
        <w:jc w:val="both"/>
        <w:rPr>
          <w:rFonts w:ascii="Arial" w:hAnsi="Arial" w:cs="Arial"/>
          <w:bCs/>
          <w:sz w:val="24"/>
          <w:szCs w:val="24"/>
        </w:rPr>
      </w:pPr>
    </w:p>
    <w:p w14:paraId="401C4275" w14:textId="0FFBA5E1" w:rsidR="009C7EFB" w:rsidRPr="001916B9" w:rsidRDefault="00A0701F" w:rsidP="00A0701F">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38.</w:t>
      </w:r>
      <w:r>
        <w:rPr>
          <w:rFonts w:ascii="Arial" w:hAnsi="Arial" w:cs="Arial"/>
          <w:bCs/>
          <w:sz w:val="24"/>
          <w:szCs w:val="24"/>
        </w:rPr>
        <w:tab/>
      </w:r>
      <w:r w:rsidR="00A37942" w:rsidRPr="001916B9">
        <w:rPr>
          <w:rFonts w:ascii="Arial" w:hAnsi="Arial" w:cs="Arial"/>
          <w:bCs/>
          <w:sz w:val="24"/>
          <w:szCs w:val="24"/>
        </w:rPr>
        <w:t>The appointment made for the purposes of the administration of benefits is a matter for the Department</w:t>
      </w:r>
      <w:r w:rsidR="00E65A74" w:rsidRPr="001916B9">
        <w:rPr>
          <w:rFonts w:ascii="Arial" w:hAnsi="Arial" w:cs="Arial"/>
          <w:bCs/>
          <w:sz w:val="24"/>
          <w:szCs w:val="24"/>
        </w:rPr>
        <w:t xml:space="preserve"> and not a decision for the tribunal. </w:t>
      </w:r>
      <w:r>
        <w:rPr>
          <w:rFonts w:ascii="Arial" w:hAnsi="Arial" w:cs="Arial"/>
          <w:bCs/>
          <w:sz w:val="24"/>
          <w:szCs w:val="24"/>
        </w:rPr>
        <w:t xml:space="preserve"> </w:t>
      </w:r>
      <w:r w:rsidR="00395ADA" w:rsidRPr="001916B9">
        <w:rPr>
          <w:rFonts w:ascii="Arial" w:hAnsi="Arial" w:cs="Arial"/>
          <w:bCs/>
          <w:sz w:val="24"/>
          <w:szCs w:val="24"/>
        </w:rPr>
        <w:t xml:space="preserve">Where </w:t>
      </w:r>
      <w:r w:rsidR="00A37942" w:rsidRPr="001916B9">
        <w:rPr>
          <w:rFonts w:ascii="Arial" w:hAnsi="Arial" w:cs="Arial"/>
          <w:bCs/>
          <w:sz w:val="24"/>
          <w:szCs w:val="24"/>
        </w:rPr>
        <w:t xml:space="preserve">the appointment is made when a claimant is unable of manging their own affairs it may </w:t>
      </w:r>
      <w:r w:rsidR="00E65A74" w:rsidRPr="001916B9">
        <w:rPr>
          <w:rFonts w:ascii="Arial" w:hAnsi="Arial" w:cs="Arial"/>
          <w:bCs/>
          <w:sz w:val="24"/>
          <w:szCs w:val="24"/>
        </w:rPr>
        <w:t>be of</w:t>
      </w:r>
      <w:r w:rsidR="00A37942" w:rsidRPr="001916B9">
        <w:rPr>
          <w:rFonts w:ascii="Arial" w:hAnsi="Arial" w:cs="Arial"/>
          <w:bCs/>
          <w:sz w:val="24"/>
          <w:szCs w:val="24"/>
        </w:rPr>
        <w:t xml:space="preserve"> relevance depending upon the benefit under consideration.  </w:t>
      </w:r>
      <w:r w:rsidR="00395ADA" w:rsidRPr="001916B9">
        <w:rPr>
          <w:rFonts w:ascii="Arial" w:hAnsi="Arial" w:cs="Arial"/>
          <w:bCs/>
          <w:sz w:val="24"/>
          <w:szCs w:val="24"/>
        </w:rPr>
        <w:t>I agree with M</w:t>
      </w:r>
      <w:r w:rsidR="002D4FA3" w:rsidRPr="001916B9">
        <w:rPr>
          <w:rFonts w:ascii="Arial" w:hAnsi="Arial" w:cs="Arial"/>
          <w:bCs/>
          <w:sz w:val="24"/>
          <w:szCs w:val="24"/>
        </w:rPr>
        <w:t>s</w:t>
      </w:r>
      <w:r w:rsidR="00395ADA" w:rsidRPr="001916B9">
        <w:rPr>
          <w:rFonts w:ascii="Arial" w:hAnsi="Arial" w:cs="Arial"/>
          <w:bCs/>
          <w:sz w:val="24"/>
          <w:szCs w:val="24"/>
        </w:rPr>
        <w:t xml:space="preserve"> Patterson that this seems to be the position here from the papers. </w:t>
      </w:r>
      <w:r>
        <w:rPr>
          <w:rFonts w:ascii="Arial" w:hAnsi="Arial" w:cs="Arial"/>
          <w:bCs/>
          <w:sz w:val="24"/>
          <w:szCs w:val="24"/>
        </w:rPr>
        <w:t xml:space="preserve"> </w:t>
      </w:r>
      <w:r w:rsidR="009C7EFB" w:rsidRPr="001916B9">
        <w:rPr>
          <w:rFonts w:ascii="Arial" w:hAnsi="Arial" w:cs="Arial"/>
          <w:bCs/>
          <w:sz w:val="24"/>
          <w:szCs w:val="24"/>
        </w:rPr>
        <w:t>I</w:t>
      </w:r>
      <w:r w:rsidR="00466AEB" w:rsidRPr="001916B9">
        <w:rPr>
          <w:rFonts w:ascii="Arial" w:hAnsi="Arial" w:cs="Arial"/>
          <w:bCs/>
          <w:sz w:val="24"/>
          <w:szCs w:val="24"/>
        </w:rPr>
        <w:t xml:space="preserve"> have </w:t>
      </w:r>
      <w:r w:rsidR="009C7EFB" w:rsidRPr="001916B9">
        <w:rPr>
          <w:rFonts w:ascii="Arial" w:hAnsi="Arial" w:cs="Arial"/>
          <w:bCs/>
          <w:sz w:val="24"/>
          <w:szCs w:val="24"/>
        </w:rPr>
        <w:t xml:space="preserve">been assisted in relation to this issue by the </w:t>
      </w:r>
      <w:r w:rsidR="009C7EFB" w:rsidRPr="001916B9">
        <w:rPr>
          <w:rFonts w:ascii="Arial" w:hAnsi="Arial" w:cs="Arial"/>
          <w:bCs/>
          <w:sz w:val="24"/>
          <w:szCs w:val="24"/>
        </w:rPr>
        <w:lastRenderedPageBreak/>
        <w:t xml:space="preserve">decision of Commissioner Stockman’s decision </w:t>
      </w:r>
      <w:r w:rsidR="009C7EFB" w:rsidRPr="001916B9">
        <w:rPr>
          <w:rFonts w:ascii="Arial" w:hAnsi="Arial" w:cs="Arial"/>
          <w:bCs/>
          <w:i/>
          <w:iCs/>
          <w:sz w:val="24"/>
          <w:szCs w:val="24"/>
        </w:rPr>
        <w:t xml:space="preserve">JR v </w:t>
      </w:r>
      <w:bookmarkStart w:id="1" w:name="_Hlk175073343"/>
      <w:r w:rsidR="009C7EFB" w:rsidRPr="001916B9">
        <w:rPr>
          <w:rFonts w:ascii="Arial" w:hAnsi="Arial" w:cs="Arial"/>
          <w:bCs/>
          <w:i/>
          <w:iCs/>
          <w:sz w:val="24"/>
          <w:szCs w:val="24"/>
        </w:rPr>
        <w:t>Department for Communities</w:t>
      </w:r>
      <w:r w:rsidR="009C7EFB" w:rsidRPr="001916B9">
        <w:rPr>
          <w:rFonts w:ascii="Arial" w:hAnsi="Arial" w:cs="Arial"/>
          <w:bCs/>
          <w:sz w:val="24"/>
          <w:szCs w:val="24"/>
        </w:rPr>
        <w:t xml:space="preserve"> </w:t>
      </w:r>
      <w:bookmarkStart w:id="2" w:name="_Hlk175073370"/>
      <w:bookmarkEnd w:id="1"/>
      <w:r w:rsidR="009C7EFB" w:rsidRPr="001916B9">
        <w:rPr>
          <w:rFonts w:ascii="Arial" w:hAnsi="Arial" w:cs="Arial"/>
          <w:bCs/>
          <w:sz w:val="24"/>
          <w:szCs w:val="24"/>
        </w:rPr>
        <w:t>[2023] NI Com</w:t>
      </w:r>
      <w:bookmarkEnd w:id="2"/>
      <w:r w:rsidR="00324EC5" w:rsidRPr="001916B9">
        <w:rPr>
          <w:rFonts w:ascii="Arial" w:hAnsi="Arial" w:cs="Arial"/>
          <w:bCs/>
          <w:sz w:val="24"/>
          <w:szCs w:val="24"/>
        </w:rPr>
        <w:t xml:space="preserve"> </w:t>
      </w:r>
      <w:r w:rsidR="009C7EFB" w:rsidRPr="001916B9">
        <w:rPr>
          <w:rFonts w:ascii="Arial" w:hAnsi="Arial" w:cs="Arial"/>
          <w:bCs/>
          <w:sz w:val="24"/>
          <w:szCs w:val="24"/>
        </w:rPr>
        <w:t>1.  In noting that the tribunal made no reference to there being an appointee, he said (at [31])</w:t>
      </w:r>
    </w:p>
    <w:p w14:paraId="172E46EB" w14:textId="77777777" w:rsidR="00A37942" w:rsidRPr="00956BF4" w:rsidRDefault="00A37942" w:rsidP="00A0701F">
      <w:pPr>
        <w:tabs>
          <w:tab w:val="left" w:pos="510"/>
          <w:tab w:val="left" w:pos="1077"/>
          <w:tab w:val="left" w:pos="1797"/>
        </w:tabs>
        <w:spacing w:after="0" w:line="240" w:lineRule="auto"/>
        <w:contextualSpacing/>
        <w:jc w:val="both"/>
        <w:rPr>
          <w:rFonts w:ascii="Arial" w:hAnsi="Arial" w:cs="Arial"/>
          <w:bCs/>
          <w:sz w:val="24"/>
          <w:szCs w:val="24"/>
        </w:rPr>
      </w:pPr>
    </w:p>
    <w:p w14:paraId="656352A0" w14:textId="1C89082B" w:rsidR="00A37942" w:rsidRDefault="00382A9A" w:rsidP="00E56B9C">
      <w:pPr>
        <w:tabs>
          <w:tab w:val="left" w:pos="510"/>
          <w:tab w:val="left" w:pos="1077"/>
          <w:tab w:val="left" w:pos="1797"/>
        </w:tabs>
        <w:spacing w:after="0" w:line="240" w:lineRule="auto"/>
        <w:ind w:left="1077" w:right="1077"/>
        <w:contextualSpacing/>
        <w:jc w:val="both"/>
        <w:rPr>
          <w:rFonts w:ascii="Arial" w:hAnsi="Arial" w:cs="Arial"/>
          <w:bCs/>
          <w:sz w:val="24"/>
          <w:szCs w:val="24"/>
        </w:rPr>
      </w:pPr>
      <w:r w:rsidRPr="00956BF4">
        <w:rPr>
          <w:rFonts w:ascii="Arial" w:hAnsi="Arial" w:cs="Arial"/>
          <w:bCs/>
          <w:sz w:val="24"/>
          <w:szCs w:val="24"/>
        </w:rPr>
        <w:t>“</w:t>
      </w:r>
      <w:r w:rsidR="00A37942" w:rsidRPr="00956BF4">
        <w:rPr>
          <w:rFonts w:ascii="Arial" w:hAnsi="Arial" w:cs="Arial"/>
          <w:bCs/>
          <w:sz w:val="24"/>
          <w:szCs w:val="24"/>
        </w:rPr>
        <w:t xml:space="preserve">In </w:t>
      </w:r>
      <w:r w:rsidR="00A37942" w:rsidRPr="00956BF4">
        <w:rPr>
          <w:rFonts w:ascii="Arial" w:hAnsi="Arial" w:cs="Arial"/>
          <w:bCs/>
          <w:i/>
          <w:iCs/>
          <w:sz w:val="24"/>
          <w:szCs w:val="24"/>
        </w:rPr>
        <w:t>DO’S</w:t>
      </w:r>
      <w:r w:rsidR="00A37942" w:rsidRPr="00956BF4">
        <w:rPr>
          <w:rFonts w:ascii="Arial" w:hAnsi="Arial" w:cs="Arial"/>
          <w:bCs/>
          <w:sz w:val="24"/>
          <w:szCs w:val="24"/>
        </w:rPr>
        <w:t xml:space="preserve"> v </w:t>
      </w:r>
      <w:bookmarkStart w:id="3" w:name="_Hlk175073677"/>
      <w:r w:rsidR="00A37942" w:rsidRPr="00956BF4">
        <w:rPr>
          <w:rFonts w:ascii="Arial" w:hAnsi="Arial" w:cs="Arial"/>
          <w:bCs/>
          <w:i/>
          <w:iCs/>
          <w:sz w:val="24"/>
          <w:szCs w:val="24"/>
        </w:rPr>
        <w:t xml:space="preserve">Department for Communities </w:t>
      </w:r>
      <w:bookmarkEnd w:id="3"/>
      <w:r w:rsidR="00A37942" w:rsidRPr="00956BF4">
        <w:rPr>
          <w:rFonts w:ascii="Arial" w:hAnsi="Arial" w:cs="Arial"/>
          <w:bCs/>
          <w:sz w:val="24"/>
          <w:szCs w:val="24"/>
        </w:rPr>
        <w:t>[2021] NI Com 23, I had said</w:t>
      </w:r>
    </w:p>
    <w:p w14:paraId="511EC095" w14:textId="77777777" w:rsidR="00F076EB" w:rsidRPr="00956BF4" w:rsidRDefault="00F076EB" w:rsidP="00E56B9C">
      <w:pPr>
        <w:tabs>
          <w:tab w:val="left" w:pos="510"/>
          <w:tab w:val="left" w:pos="1077"/>
          <w:tab w:val="left" w:pos="1797"/>
        </w:tabs>
        <w:spacing w:after="0" w:line="240" w:lineRule="auto"/>
        <w:ind w:left="1077" w:right="1077"/>
        <w:contextualSpacing/>
        <w:jc w:val="both"/>
        <w:rPr>
          <w:rFonts w:ascii="Arial" w:hAnsi="Arial" w:cs="Arial"/>
          <w:bCs/>
          <w:sz w:val="24"/>
          <w:szCs w:val="24"/>
        </w:rPr>
      </w:pPr>
    </w:p>
    <w:p w14:paraId="2E65B93D" w14:textId="77777777" w:rsidR="00A37942" w:rsidRDefault="00382A9A" w:rsidP="00E56B9C">
      <w:pPr>
        <w:tabs>
          <w:tab w:val="left" w:pos="510"/>
          <w:tab w:val="left" w:pos="1077"/>
          <w:tab w:val="left" w:pos="1797"/>
        </w:tabs>
        <w:spacing w:after="0" w:line="240" w:lineRule="auto"/>
        <w:ind w:left="1797" w:right="1797"/>
        <w:jc w:val="both"/>
        <w:rPr>
          <w:rFonts w:ascii="Arial" w:hAnsi="Arial" w:cs="Arial"/>
          <w:bCs/>
          <w:sz w:val="24"/>
          <w:szCs w:val="24"/>
        </w:rPr>
      </w:pPr>
      <w:r w:rsidRPr="00956BF4">
        <w:rPr>
          <w:rFonts w:ascii="Arial" w:hAnsi="Arial" w:cs="Arial"/>
          <w:bCs/>
          <w:sz w:val="24"/>
          <w:szCs w:val="24"/>
        </w:rPr>
        <w:t>‘</w:t>
      </w:r>
      <w:r w:rsidR="00A37942" w:rsidRPr="00956BF4">
        <w:rPr>
          <w:rFonts w:ascii="Arial" w:hAnsi="Arial" w:cs="Arial"/>
          <w:bCs/>
          <w:sz w:val="24"/>
          <w:szCs w:val="24"/>
        </w:rPr>
        <w:t xml:space="preserve">20. Further, as addressed in </w:t>
      </w:r>
      <w:r w:rsidR="00A37942" w:rsidRPr="00956BF4">
        <w:rPr>
          <w:rFonts w:ascii="Arial" w:hAnsi="Arial" w:cs="Arial"/>
          <w:bCs/>
          <w:i/>
          <w:iCs/>
          <w:sz w:val="24"/>
          <w:szCs w:val="24"/>
        </w:rPr>
        <w:t>UB v</w:t>
      </w:r>
      <w:r w:rsidR="00A37942" w:rsidRPr="00956BF4">
        <w:rPr>
          <w:rFonts w:ascii="Arial" w:hAnsi="Arial" w:cs="Arial"/>
          <w:bCs/>
          <w:sz w:val="24"/>
          <w:szCs w:val="24"/>
        </w:rPr>
        <w:t xml:space="preserve"> </w:t>
      </w:r>
      <w:r w:rsidR="00A37942" w:rsidRPr="00956BF4">
        <w:rPr>
          <w:rFonts w:ascii="Arial" w:hAnsi="Arial" w:cs="Arial"/>
          <w:bCs/>
          <w:i/>
          <w:iCs/>
          <w:sz w:val="24"/>
          <w:szCs w:val="24"/>
        </w:rPr>
        <w:t xml:space="preserve">Department for Communities </w:t>
      </w:r>
      <w:r w:rsidR="00A37942" w:rsidRPr="00956BF4">
        <w:rPr>
          <w:rFonts w:ascii="Arial" w:hAnsi="Arial" w:cs="Arial"/>
          <w:bCs/>
          <w:sz w:val="24"/>
          <w:szCs w:val="24"/>
        </w:rPr>
        <w:t>while I consider that he fact of appointment is not binding on a tribunal as evidence of incapacity, it seems to require some further explanation by the Department as to why-if it accepts that an adult claimant is incapable of acting on his own behalf- it has not awarded any points under the potentially related activity 10 (“Making budgeting decisions”) in PIP cases.</w:t>
      </w:r>
    </w:p>
    <w:p w14:paraId="57777324" w14:textId="77777777" w:rsidR="00F076EB" w:rsidRPr="00956BF4" w:rsidRDefault="00F076EB" w:rsidP="00E56B9C">
      <w:pPr>
        <w:tabs>
          <w:tab w:val="left" w:pos="510"/>
          <w:tab w:val="left" w:pos="1077"/>
          <w:tab w:val="left" w:pos="1797"/>
        </w:tabs>
        <w:spacing w:after="0" w:line="240" w:lineRule="auto"/>
        <w:ind w:left="1077" w:right="1077"/>
        <w:jc w:val="both"/>
        <w:rPr>
          <w:rFonts w:ascii="Arial" w:hAnsi="Arial" w:cs="Arial"/>
          <w:bCs/>
          <w:sz w:val="24"/>
          <w:szCs w:val="24"/>
        </w:rPr>
      </w:pPr>
    </w:p>
    <w:p w14:paraId="0F802F55" w14:textId="77777777" w:rsidR="00A37942" w:rsidRPr="00956BF4" w:rsidRDefault="00A37942" w:rsidP="00E56B9C">
      <w:pPr>
        <w:tabs>
          <w:tab w:val="left" w:pos="510"/>
          <w:tab w:val="left" w:pos="1077"/>
          <w:tab w:val="left" w:pos="1797"/>
        </w:tabs>
        <w:spacing w:after="0" w:line="240" w:lineRule="auto"/>
        <w:ind w:left="1077" w:right="1077"/>
        <w:jc w:val="both"/>
        <w:rPr>
          <w:rFonts w:ascii="Arial" w:hAnsi="Arial" w:cs="Arial"/>
          <w:bCs/>
          <w:sz w:val="24"/>
          <w:szCs w:val="24"/>
        </w:rPr>
      </w:pPr>
      <w:r w:rsidRPr="00956BF4">
        <w:rPr>
          <w:rFonts w:ascii="Arial" w:hAnsi="Arial" w:cs="Arial"/>
          <w:bCs/>
          <w:sz w:val="24"/>
          <w:szCs w:val="24"/>
        </w:rPr>
        <w:t>…A finding that someone lacks capacity raises issues that need to be addressed when considering the applicability of activity 10’</w:t>
      </w:r>
      <w:r w:rsidR="00382A9A" w:rsidRPr="00956BF4">
        <w:rPr>
          <w:rFonts w:ascii="Arial" w:hAnsi="Arial" w:cs="Arial"/>
          <w:bCs/>
          <w:sz w:val="24"/>
          <w:szCs w:val="24"/>
        </w:rPr>
        <w:t>.”</w:t>
      </w:r>
    </w:p>
    <w:p w14:paraId="43A47F02" w14:textId="77777777" w:rsidR="00466AEB" w:rsidRPr="00956BF4" w:rsidRDefault="00466AEB" w:rsidP="00F076EB">
      <w:pPr>
        <w:tabs>
          <w:tab w:val="left" w:pos="510"/>
          <w:tab w:val="left" w:pos="1077"/>
          <w:tab w:val="left" w:pos="1797"/>
        </w:tabs>
        <w:spacing w:after="0" w:line="240" w:lineRule="auto"/>
        <w:jc w:val="both"/>
        <w:rPr>
          <w:rFonts w:ascii="Arial" w:hAnsi="Arial" w:cs="Arial"/>
          <w:bCs/>
          <w:sz w:val="24"/>
          <w:szCs w:val="24"/>
        </w:rPr>
      </w:pPr>
    </w:p>
    <w:p w14:paraId="18A9533C" w14:textId="1F46294E" w:rsidR="00382A9A" w:rsidRPr="00F076EB" w:rsidRDefault="00984074" w:rsidP="00984074">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39.</w:t>
      </w:r>
      <w:r>
        <w:rPr>
          <w:rFonts w:ascii="Arial" w:hAnsi="Arial" w:cs="Arial"/>
          <w:bCs/>
          <w:sz w:val="24"/>
          <w:szCs w:val="24"/>
        </w:rPr>
        <w:tab/>
      </w:r>
      <w:r w:rsidR="00E6553A" w:rsidRPr="00F076EB">
        <w:rPr>
          <w:rFonts w:ascii="Arial" w:hAnsi="Arial" w:cs="Arial"/>
          <w:bCs/>
          <w:sz w:val="24"/>
          <w:szCs w:val="24"/>
        </w:rPr>
        <w:t xml:space="preserve">So, the tribunal </w:t>
      </w:r>
      <w:r w:rsidR="002E73A1" w:rsidRPr="00F076EB">
        <w:rPr>
          <w:rFonts w:ascii="Arial" w:hAnsi="Arial" w:cs="Arial"/>
          <w:bCs/>
          <w:sz w:val="24"/>
          <w:szCs w:val="24"/>
        </w:rPr>
        <w:t>had knowledge of the appointment,</w:t>
      </w:r>
      <w:r w:rsidR="006F02A8" w:rsidRPr="00F076EB">
        <w:rPr>
          <w:rFonts w:ascii="Arial" w:hAnsi="Arial" w:cs="Arial"/>
          <w:bCs/>
          <w:sz w:val="24"/>
          <w:szCs w:val="24"/>
        </w:rPr>
        <w:t xml:space="preserve"> in that it was set out in the papers, </w:t>
      </w:r>
      <w:r w:rsidR="002E73A1" w:rsidRPr="00F076EB">
        <w:rPr>
          <w:rFonts w:ascii="Arial" w:hAnsi="Arial" w:cs="Arial"/>
          <w:bCs/>
          <w:sz w:val="24"/>
          <w:szCs w:val="24"/>
        </w:rPr>
        <w:t xml:space="preserve">but </w:t>
      </w:r>
      <w:r w:rsidR="009B37C0" w:rsidRPr="00F076EB">
        <w:rPr>
          <w:rFonts w:ascii="Arial" w:hAnsi="Arial" w:cs="Arial"/>
          <w:bCs/>
          <w:sz w:val="24"/>
          <w:szCs w:val="24"/>
        </w:rPr>
        <w:t xml:space="preserve">it </w:t>
      </w:r>
      <w:r w:rsidR="002E73A1" w:rsidRPr="00F076EB">
        <w:rPr>
          <w:rFonts w:ascii="Arial" w:hAnsi="Arial" w:cs="Arial"/>
          <w:bCs/>
          <w:sz w:val="24"/>
          <w:szCs w:val="24"/>
        </w:rPr>
        <w:t xml:space="preserve">did </w:t>
      </w:r>
      <w:r w:rsidR="00BD2EBD" w:rsidRPr="00F076EB">
        <w:rPr>
          <w:rFonts w:ascii="Arial" w:hAnsi="Arial" w:cs="Arial"/>
          <w:bCs/>
          <w:sz w:val="24"/>
          <w:szCs w:val="24"/>
        </w:rPr>
        <w:t xml:space="preserve">not </w:t>
      </w:r>
      <w:r w:rsidR="006F02A8" w:rsidRPr="00F076EB">
        <w:rPr>
          <w:rFonts w:ascii="Arial" w:hAnsi="Arial" w:cs="Arial"/>
          <w:bCs/>
          <w:sz w:val="24"/>
          <w:szCs w:val="24"/>
        </w:rPr>
        <w:t xml:space="preserve">mention it, </w:t>
      </w:r>
      <w:r w:rsidR="009B37C0" w:rsidRPr="00F076EB">
        <w:rPr>
          <w:rFonts w:ascii="Arial" w:hAnsi="Arial" w:cs="Arial"/>
          <w:bCs/>
          <w:sz w:val="24"/>
          <w:szCs w:val="24"/>
        </w:rPr>
        <w:t xml:space="preserve">or, it seems, bring the father’s concerns about the claimant’s tendencies to forget things, </w:t>
      </w:r>
      <w:r w:rsidR="00AB3774" w:rsidRPr="00F076EB">
        <w:rPr>
          <w:rFonts w:ascii="Arial" w:hAnsi="Arial" w:cs="Arial"/>
          <w:bCs/>
          <w:sz w:val="24"/>
          <w:szCs w:val="24"/>
        </w:rPr>
        <w:t xml:space="preserve">his apparent difficulties in </w:t>
      </w:r>
      <w:r w:rsidR="00884558" w:rsidRPr="00F076EB">
        <w:rPr>
          <w:rFonts w:ascii="Arial" w:hAnsi="Arial" w:cs="Arial"/>
          <w:bCs/>
          <w:sz w:val="24"/>
          <w:szCs w:val="24"/>
        </w:rPr>
        <w:t>relation</w:t>
      </w:r>
      <w:r w:rsidR="00AB3774" w:rsidRPr="00F076EB">
        <w:rPr>
          <w:rFonts w:ascii="Arial" w:hAnsi="Arial" w:cs="Arial"/>
          <w:bCs/>
          <w:sz w:val="24"/>
          <w:szCs w:val="24"/>
        </w:rPr>
        <w:t xml:space="preserve"> to a number of activities and his stated inability to </w:t>
      </w:r>
      <w:r w:rsidR="00884558" w:rsidRPr="00F076EB">
        <w:rPr>
          <w:rFonts w:ascii="Arial" w:hAnsi="Arial" w:cs="Arial"/>
          <w:bCs/>
          <w:sz w:val="24"/>
          <w:szCs w:val="24"/>
        </w:rPr>
        <w:t xml:space="preserve">journey out of the house, into its </w:t>
      </w:r>
      <w:r w:rsidR="00BE135A" w:rsidRPr="00F076EB">
        <w:rPr>
          <w:rFonts w:ascii="Arial" w:hAnsi="Arial" w:cs="Arial"/>
          <w:bCs/>
          <w:sz w:val="24"/>
          <w:szCs w:val="24"/>
        </w:rPr>
        <w:t xml:space="preserve">considerations, stating only that </w:t>
      </w:r>
      <w:r w:rsidR="00BB7ED7" w:rsidRPr="00F076EB">
        <w:rPr>
          <w:rFonts w:ascii="Arial" w:hAnsi="Arial" w:cs="Arial"/>
          <w:bCs/>
          <w:sz w:val="24"/>
          <w:szCs w:val="24"/>
        </w:rPr>
        <w:t>no mental health or mental limitations were diagnosed.</w:t>
      </w:r>
      <w:r w:rsidR="00BA32A3" w:rsidRPr="00F076EB">
        <w:rPr>
          <w:rFonts w:ascii="Arial" w:hAnsi="Arial" w:cs="Arial"/>
          <w:bCs/>
          <w:sz w:val="24"/>
          <w:szCs w:val="24"/>
        </w:rPr>
        <w:t xml:space="preserve">  That might be the end point for the fresh tribunal, but </w:t>
      </w:r>
      <w:r w:rsidR="00833B02" w:rsidRPr="00F076EB">
        <w:rPr>
          <w:rFonts w:ascii="Arial" w:hAnsi="Arial" w:cs="Arial"/>
          <w:bCs/>
          <w:sz w:val="24"/>
          <w:szCs w:val="24"/>
        </w:rPr>
        <w:t xml:space="preserve">it should consider the nature of the appointment, and whether that </w:t>
      </w:r>
      <w:r w:rsidR="00D826AB" w:rsidRPr="00F076EB">
        <w:rPr>
          <w:rFonts w:ascii="Arial" w:hAnsi="Arial" w:cs="Arial"/>
          <w:bCs/>
          <w:sz w:val="24"/>
          <w:szCs w:val="24"/>
        </w:rPr>
        <w:t>affects its view as to the capability of the claiman</w:t>
      </w:r>
      <w:r w:rsidR="00662F77" w:rsidRPr="00F076EB">
        <w:rPr>
          <w:rFonts w:ascii="Arial" w:hAnsi="Arial" w:cs="Arial"/>
          <w:bCs/>
          <w:sz w:val="24"/>
          <w:szCs w:val="24"/>
        </w:rPr>
        <w:t>t.</w:t>
      </w:r>
    </w:p>
    <w:p w14:paraId="32EAE0AA" w14:textId="77777777" w:rsidR="00382A9A" w:rsidRPr="00956BF4" w:rsidRDefault="00382A9A" w:rsidP="00984074">
      <w:pPr>
        <w:pStyle w:val="ListParagraph"/>
        <w:tabs>
          <w:tab w:val="left" w:pos="510"/>
          <w:tab w:val="left" w:pos="1077"/>
          <w:tab w:val="left" w:pos="1797"/>
        </w:tabs>
        <w:spacing w:after="0" w:line="240" w:lineRule="auto"/>
        <w:ind w:left="510" w:hanging="510"/>
        <w:jc w:val="both"/>
        <w:rPr>
          <w:rFonts w:ascii="Arial" w:hAnsi="Arial" w:cs="Arial"/>
          <w:bCs/>
          <w:sz w:val="24"/>
          <w:szCs w:val="24"/>
        </w:rPr>
      </w:pPr>
    </w:p>
    <w:p w14:paraId="77B9B89D" w14:textId="5216801C" w:rsidR="00382A9A" w:rsidRPr="00F076EB" w:rsidRDefault="00984074" w:rsidP="00984074">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40.</w:t>
      </w:r>
      <w:r>
        <w:rPr>
          <w:rFonts w:ascii="Arial" w:hAnsi="Arial" w:cs="Arial"/>
          <w:bCs/>
          <w:sz w:val="24"/>
          <w:szCs w:val="24"/>
        </w:rPr>
        <w:tab/>
      </w:r>
      <w:r w:rsidR="00662F77" w:rsidRPr="00F076EB">
        <w:rPr>
          <w:rFonts w:ascii="Arial" w:hAnsi="Arial" w:cs="Arial"/>
          <w:bCs/>
          <w:sz w:val="24"/>
          <w:szCs w:val="24"/>
        </w:rPr>
        <w:t xml:space="preserve">Further, but linked, </w:t>
      </w:r>
      <w:r w:rsidR="0094490F" w:rsidRPr="00F076EB">
        <w:rPr>
          <w:rFonts w:ascii="Arial" w:hAnsi="Arial" w:cs="Arial"/>
          <w:bCs/>
          <w:sz w:val="24"/>
          <w:szCs w:val="24"/>
        </w:rPr>
        <w:t>is</w:t>
      </w:r>
      <w:r w:rsidR="00E31576" w:rsidRPr="00F076EB">
        <w:rPr>
          <w:rFonts w:ascii="Arial" w:hAnsi="Arial" w:cs="Arial"/>
          <w:bCs/>
          <w:sz w:val="24"/>
          <w:szCs w:val="24"/>
        </w:rPr>
        <w:t xml:space="preserve"> what comes across in the Statement of Reasons as</w:t>
      </w:r>
      <w:r w:rsidR="0094490F" w:rsidRPr="00F076EB">
        <w:rPr>
          <w:rFonts w:ascii="Arial" w:hAnsi="Arial" w:cs="Arial"/>
          <w:bCs/>
          <w:sz w:val="24"/>
          <w:szCs w:val="24"/>
        </w:rPr>
        <w:t xml:space="preserve"> </w:t>
      </w:r>
      <w:r w:rsidR="001E3076" w:rsidRPr="00F076EB">
        <w:rPr>
          <w:rFonts w:ascii="Arial" w:hAnsi="Arial" w:cs="Arial"/>
          <w:bCs/>
          <w:sz w:val="24"/>
          <w:szCs w:val="24"/>
        </w:rPr>
        <w:t xml:space="preserve">the </w:t>
      </w:r>
      <w:r w:rsidR="0094490F" w:rsidRPr="00F076EB">
        <w:rPr>
          <w:rFonts w:ascii="Arial" w:hAnsi="Arial" w:cs="Arial"/>
          <w:bCs/>
          <w:sz w:val="24"/>
          <w:szCs w:val="24"/>
        </w:rPr>
        <w:t>need for a diagnosis before reliance is placed on evidence of an approach to a</w:t>
      </w:r>
      <w:r w:rsidR="00BF22DC" w:rsidRPr="00F076EB">
        <w:rPr>
          <w:rFonts w:ascii="Arial" w:hAnsi="Arial" w:cs="Arial"/>
          <w:bCs/>
          <w:sz w:val="24"/>
          <w:szCs w:val="24"/>
        </w:rPr>
        <w:t xml:space="preserve">n activity in the schedule that </w:t>
      </w:r>
      <w:r w:rsidR="0022525A" w:rsidRPr="00F076EB">
        <w:rPr>
          <w:rFonts w:ascii="Arial" w:hAnsi="Arial" w:cs="Arial"/>
          <w:bCs/>
          <w:sz w:val="24"/>
          <w:szCs w:val="24"/>
        </w:rPr>
        <w:t>might suggest difficulties</w:t>
      </w:r>
      <w:r w:rsidR="001E3076" w:rsidRPr="00F076EB">
        <w:rPr>
          <w:rFonts w:ascii="Arial" w:hAnsi="Arial" w:cs="Arial"/>
          <w:bCs/>
          <w:sz w:val="24"/>
          <w:szCs w:val="24"/>
        </w:rPr>
        <w:t xml:space="preserve">. </w:t>
      </w:r>
      <w:r>
        <w:rPr>
          <w:rFonts w:ascii="Arial" w:hAnsi="Arial" w:cs="Arial"/>
          <w:bCs/>
          <w:sz w:val="24"/>
          <w:szCs w:val="24"/>
        </w:rPr>
        <w:t xml:space="preserve"> </w:t>
      </w:r>
      <w:r w:rsidR="00173C8D" w:rsidRPr="00F076EB">
        <w:rPr>
          <w:rFonts w:ascii="Arial" w:hAnsi="Arial" w:cs="Arial"/>
          <w:bCs/>
          <w:sz w:val="24"/>
          <w:szCs w:val="24"/>
        </w:rPr>
        <w:t xml:space="preserve">A specific disease or condition for which there is a medical diagnosis is not required. </w:t>
      </w:r>
      <w:r w:rsidR="0022525A" w:rsidRPr="00F076EB">
        <w:rPr>
          <w:rFonts w:ascii="Arial" w:hAnsi="Arial" w:cs="Arial"/>
          <w:bCs/>
          <w:sz w:val="24"/>
          <w:szCs w:val="24"/>
        </w:rPr>
        <w:t xml:space="preserve"> </w:t>
      </w:r>
      <w:r w:rsidR="00546E72" w:rsidRPr="00F076EB">
        <w:rPr>
          <w:rFonts w:ascii="Arial" w:hAnsi="Arial" w:cs="Arial"/>
          <w:bCs/>
          <w:sz w:val="24"/>
          <w:szCs w:val="24"/>
        </w:rPr>
        <w:t xml:space="preserve">Where there is </w:t>
      </w:r>
      <w:r w:rsidR="0029569A" w:rsidRPr="00F076EB">
        <w:rPr>
          <w:rFonts w:ascii="Arial" w:hAnsi="Arial" w:cs="Arial"/>
          <w:bCs/>
          <w:sz w:val="24"/>
          <w:szCs w:val="24"/>
        </w:rPr>
        <w:t>no</w:t>
      </w:r>
      <w:r w:rsidR="0022525A" w:rsidRPr="00F076EB">
        <w:rPr>
          <w:rFonts w:ascii="Arial" w:hAnsi="Arial" w:cs="Arial"/>
          <w:bCs/>
          <w:sz w:val="24"/>
          <w:szCs w:val="24"/>
        </w:rPr>
        <w:t xml:space="preserve"> </w:t>
      </w:r>
      <w:r w:rsidR="00546E72" w:rsidRPr="00F076EB">
        <w:rPr>
          <w:rFonts w:ascii="Arial" w:hAnsi="Arial" w:cs="Arial"/>
          <w:bCs/>
          <w:sz w:val="24"/>
          <w:szCs w:val="24"/>
        </w:rPr>
        <w:t>diagnosis</w:t>
      </w:r>
      <w:r w:rsidR="00173C8D" w:rsidRPr="00F076EB">
        <w:rPr>
          <w:rFonts w:ascii="Arial" w:hAnsi="Arial" w:cs="Arial"/>
          <w:bCs/>
          <w:sz w:val="24"/>
          <w:szCs w:val="24"/>
        </w:rPr>
        <w:t>,</w:t>
      </w:r>
      <w:r w:rsidR="00AC28C3" w:rsidRPr="00F076EB">
        <w:rPr>
          <w:rFonts w:ascii="Arial" w:hAnsi="Arial" w:cs="Arial"/>
          <w:bCs/>
          <w:sz w:val="24"/>
          <w:szCs w:val="24"/>
        </w:rPr>
        <w:t xml:space="preserve"> </w:t>
      </w:r>
      <w:r w:rsidR="00546E72" w:rsidRPr="00F076EB">
        <w:rPr>
          <w:rFonts w:ascii="Arial" w:hAnsi="Arial" w:cs="Arial"/>
          <w:bCs/>
          <w:sz w:val="24"/>
          <w:szCs w:val="24"/>
        </w:rPr>
        <w:t xml:space="preserve">it </w:t>
      </w:r>
      <w:r w:rsidR="00AC28C3" w:rsidRPr="00F076EB">
        <w:rPr>
          <w:rFonts w:ascii="Arial" w:hAnsi="Arial" w:cs="Arial"/>
          <w:bCs/>
          <w:sz w:val="24"/>
          <w:szCs w:val="24"/>
        </w:rPr>
        <w:t xml:space="preserve">may be necessary </w:t>
      </w:r>
      <w:r w:rsidR="00A963A6" w:rsidRPr="00F076EB">
        <w:rPr>
          <w:rFonts w:ascii="Arial" w:hAnsi="Arial" w:cs="Arial"/>
          <w:bCs/>
          <w:sz w:val="24"/>
          <w:szCs w:val="24"/>
        </w:rPr>
        <w:t xml:space="preserve">to examine stated functional difficulties to see if there </w:t>
      </w:r>
      <w:r w:rsidR="001730B3" w:rsidRPr="00F076EB">
        <w:rPr>
          <w:rFonts w:ascii="Arial" w:hAnsi="Arial" w:cs="Arial"/>
          <w:bCs/>
          <w:sz w:val="24"/>
          <w:szCs w:val="24"/>
        </w:rPr>
        <w:t>is</w:t>
      </w:r>
      <w:r w:rsidR="00A963A6" w:rsidRPr="00F076EB">
        <w:rPr>
          <w:rFonts w:ascii="Arial" w:hAnsi="Arial" w:cs="Arial"/>
          <w:bCs/>
          <w:sz w:val="24"/>
          <w:szCs w:val="24"/>
        </w:rPr>
        <w:t xml:space="preserve"> some physical or mental cause</w:t>
      </w:r>
      <w:r w:rsidR="00280515" w:rsidRPr="00F076EB">
        <w:rPr>
          <w:rFonts w:ascii="Arial" w:hAnsi="Arial" w:cs="Arial"/>
          <w:bCs/>
          <w:sz w:val="24"/>
          <w:szCs w:val="24"/>
        </w:rPr>
        <w:t xml:space="preserve"> for the</w:t>
      </w:r>
      <w:r w:rsidR="00803729" w:rsidRPr="00F076EB">
        <w:rPr>
          <w:rFonts w:ascii="Arial" w:hAnsi="Arial" w:cs="Arial"/>
          <w:bCs/>
          <w:sz w:val="24"/>
          <w:szCs w:val="24"/>
        </w:rPr>
        <w:t>m.  There</w:t>
      </w:r>
      <w:r w:rsidR="00F4171A" w:rsidRPr="00F076EB">
        <w:rPr>
          <w:rFonts w:ascii="Arial" w:hAnsi="Arial" w:cs="Arial"/>
          <w:bCs/>
          <w:sz w:val="24"/>
          <w:szCs w:val="24"/>
        </w:rPr>
        <w:t xml:space="preserve"> </w:t>
      </w:r>
      <w:r w:rsidR="0034274B" w:rsidRPr="00F076EB">
        <w:rPr>
          <w:rFonts w:ascii="Arial" w:hAnsi="Arial" w:cs="Arial"/>
          <w:bCs/>
          <w:sz w:val="24"/>
          <w:szCs w:val="24"/>
        </w:rPr>
        <w:t>must be</w:t>
      </w:r>
      <w:r w:rsidR="00F4171A" w:rsidRPr="00F076EB">
        <w:rPr>
          <w:rFonts w:ascii="Arial" w:hAnsi="Arial" w:cs="Arial"/>
          <w:bCs/>
          <w:sz w:val="24"/>
          <w:szCs w:val="24"/>
        </w:rPr>
        <w:t xml:space="preserve"> some cause for the limited ability that is </w:t>
      </w:r>
      <w:r w:rsidR="008F57E1" w:rsidRPr="00F076EB">
        <w:rPr>
          <w:rFonts w:ascii="Arial" w:hAnsi="Arial" w:cs="Arial"/>
          <w:bCs/>
          <w:sz w:val="24"/>
          <w:szCs w:val="24"/>
        </w:rPr>
        <w:t>e</w:t>
      </w:r>
      <w:r w:rsidR="00F4171A" w:rsidRPr="00F076EB">
        <w:rPr>
          <w:rFonts w:ascii="Arial" w:hAnsi="Arial" w:cs="Arial"/>
          <w:bCs/>
          <w:sz w:val="24"/>
          <w:szCs w:val="24"/>
        </w:rPr>
        <w:t>ither physical or mental</w:t>
      </w:r>
      <w:r w:rsidR="00803729" w:rsidRPr="00F076EB">
        <w:rPr>
          <w:rFonts w:ascii="Arial" w:hAnsi="Arial" w:cs="Arial"/>
          <w:bCs/>
          <w:sz w:val="24"/>
          <w:szCs w:val="24"/>
        </w:rPr>
        <w:t>; it can</w:t>
      </w:r>
      <w:r w:rsidR="00F4171A" w:rsidRPr="00F076EB">
        <w:rPr>
          <w:rFonts w:ascii="Arial" w:hAnsi="Arial" w:cs="Arial"/>
          <w:bCs/>
          <w:sz w:val="24"/>
          <w:szCs w:val="24"/>
        </w:rPr>
        <w:t>not be</w:t>
      </w:r>
      <w:r w:rsidR="007015C3" w:rsidRPr="00F076EB">
        <w:rPr>
          <w:rFonts w:ascii="Arial" w:hAnsi="Arial" w:cs="Arial"/>
          <w:bCs/>
          <w:sz w:val="24"/>
          <w:szCs w:val="24"/>
        </w:rPr>
        <w:t xml:space="preserve"> merely a lack of skill</w:t>
      </w:r>
      <w:r w:rsidR="00617BA2" w:rsidRPr="00F076EB">
        <w:rPr>
          <w:rFonts w:ascii="Arial" w:hAnsi="Arial" w:cs="Arial"/>
          <w:bCs/>
          <w:sz w:val="24"/>
          <w:szCs w:val="24"/>
        </w:rPr>
        <w:t xml:space="preserve"> or knowledge, unless that has its origin in a </w:t>
      </w:r>
      <w:r w:rsidR="008F57E1" w:rsidRPr="00F076EB">
        <w:rPr>
          <w:rFonts w:ascii="Arial" w:hAnsi="Arial" w:cs="Arial"/>
          <w:bCs/>
          <w:sz w:val="24"/>
          <w:szCs w:val="24"/>
        </w:rPr>
        <w:t>physical</w:t>
      </w:r>
      <w:r w:rsidR="00617BA2" w:rsidRPr="00F076EB">
        <w:rPr>
          <w:rFonts w:ascii="Arial" w:hAnsi="Arial" w:cs="Arial"/>
          <w:bCs/>
          <w:sz w:val="24"/>
          <w:szCs w:val="24"/>
        </w:rPr>
        <w:t xml:space="preserve"> or mental deficiency.</w:t>
      </w:r>
      <w:r>
        <w:rPr>
          <w:rFonts w:ascii="Arial" w:hAnsi="Arial" w:cs="Arial"/>
          <w:bCs/>
          <w:sz w:val="24"/>
          <w:szCs w:val="24"/>
        </w:rPr>
        <w:t xml:space="preserve"> </w:t>
      </w:r>
      <w:r w:rsidR="00DC7B2D" w:rsidRPr="00F076EB">
        <w:rPr>
          <w:rFonts w:ascii="Arial" w:hAnsi="Arial" w:cs="Arial"/>
          <w:bCs/>
          <w:sz w:val="24"/>
          <w:szCs w:val="24"/>
        </w:rPr>
        <w:t xml:space="preserve"> </w:t>
      </w:r>
      <w:r w:rsidR="00466AEB" w:rsidRPr="00F076EB">
        <w:rPr>
          <w:rFonts w:ascii="Arial" w:hAnsi="Arial" w:cs="Arial"/>
          <w:bCs/>
          <w:sz w:val="24"/>
          <w:szCs w:val="24"/>
        </w:rPr>
        <w:t>“</w:t>
      </w:r>
      <w:r w:rsidR="00DC7B2D" w:rsidRPr="00F076EB">
        <w:rPr>
          <w:rFonts w:ascii="Arial" w:hAnsi="Arial" w:cs="Arial"/>
          <w:bCs/>
          <w:sz w:val="24"/>
          <w:szCs w:val="24"/>
        </w:rPr>
        <w:t>Physical</w:t>
      </w:r>
      <w:r w:rsidR="00466AEB" w:rsidRPr="00F076EB">
        <w:rPr>
          <w:rFonts w:ascii="Arial" w:hAnsi="Arial" w:cs="Arial"/>
          <w:bCs/>
          <w:sz w:val="24"/>
          <w:szCs w:val="24"/>
        </w:rPr>
        <w:t>”</w:t>
      </w:r>
      <w:r w:rsidR="00571DF7" w:rsidRPr="00F076EB">
        <w:rPr>
          <w:rFonts w:ascii="Arial" w:hAnsi="Arial" w:cs="Arial"/>
          <w:bCs/>
          <w:sz w:val="24"/>
          <w:szCs w:val="24"/>
        </w:rPr>
        <w:t xml:space="preserve"> relates to bodily functions including sensations such as pain and breathlessness; </w:t>
      </w:r>
      <w:r w:rsidR="00466AEB" w:rsidRPr="00F076EB">
        <w:rPr>
          <w:rFonts w:ascii="Arial" w:hAnsi="Arial" w:cs="Arial"/>
          <w:bCs/>
          <w:sz w:val="24"/>
          <w:szCs w:val="24"/>
        </w:rPr>
        <w:t>“</w:t>
      </w:r>
      <w:r w:rsidR="00571DF7" w:rsidRPr="00F076EB">
        <w:rPr>
          <w:rFonts w:ascii="Arial" w:hAnsi="Arial" w:cs="Arial"/>
          <w:bCs/>
          <w:sz w:val="24"/>
          <w:szCs w:val="24"/>
        </w:rPr>
        <w:t>mental</w:t>
      </w:r>
      <w:r w:rsidR="00466AEB" w:rsidRPr="00F076EB">
        <w:rPr>
          <w:rFonts w:ascii="Arial" w:hAnsi="Arial" w:cs="Arial"/>
          <w:bCs/>
          <w:sz w:val="24"/>
          <w:szCs w:val="24"/>
        </w:rPr>
        <w:t>”</w:t>
      </w:r>
      <w:r w:rsidR="00592727" w:rsidRPr="00F076EB">
        <w:rPr>
          <w:rFonts w:ascii="Arial" w:hAnsi="Arial" w:cs="Arial"/>
          <w:bCs/>
          <w:sz w:val="24"/>
          <w:szCs w:val="24"/>
        </w:rPr>
        <w:t xml:space="preserve"> includes </w:t>
      </w:r>
      <w:r w:rsidR="00AC28C3" w:rsidRPr="00F076EB">
        <w:rPr>
          <w:rFonts w:ascii="Arial" w:hAnsi="Arial" w:cs="Arial"/>
          <w:bCs/>
          <w:sz w:val="24"/>
          <w:szCs w:val="24"/>
        </w:rPr>
        <w:t>mental</w:t>
      </w:r>
      <w:r w:rsidR="00592727" w:rsidRPr="00F076EB">
        <w:rPr>
          <w:rFonts w:ascii="Arial" w:hAnsi="Arial" w:cs="Arial"/>
          <w:bCs/>
          <w:sz w:val="24"/>
          <w:szCs w:val="24"/>
        </w:rPr>
        <w:t xml:space="preserve"> health conditions, as well as intellectual or cognitive impairment</w:t>
      </w:r>
      <w:r w:rsidR="00AC28C3" w:rsidRPr="00F076EB">
        <w:rPr>
          <w:rFonts w:ascii="Arial" w:hAnsi="Arial" w:cs="Arial"/>
          <w:bCs/>
          <w:sz w:val="24"/>
          <w:szCs w:val="24"/>
        </w:rPr>
        <w:t xml:space="preserve">, </w:t>
      </w:r>
      <w:r w:rsidR="00AC28C3" w:rsidRPr="00F076EB">
        <w:rPr>
          <w:rFonts w:ascii="Arial" w:hAnsi="Arial" w:cs="Arial"/>
          <w:bCs/>
          <w:i/>
          <w:iCs/>
          <w:sz w:val="24"/>
          <w:szCs w:val="24"/>
        </w:rPr>
        <w:t>per</w:t>
      </w:r>
      <w:r w:rsidR="00592727" w:rsidRPr="00F076EB">
        <w:rPr>
          <w:rFonts w:ascii="Arial" w:hAnsi="Arial" w:cs="Arial"/>
          <w:bCs/>
          <w:sz w:val="24"/>
          <w:szCs w:val="24"/>
        </w:rPr>
        <w:t xml:space="preserve"> my remarks in </w:t>
      </w:r>
      <w:r w:rsidR="00592727" w:rsidRPr="00F076EB">
        <w:rPr>
          <w:rFonts w:ascii="Arial" w:hAnsi="Arial" w:cs="Arial"/>
          <w:bCs/>
          <w:i/>
          <w:iCs/>
          <w:sz w:val="24"/>
          <w:szCs w:val="24"/>
        </w:rPr>
        <w:t>MR v Secretary of State for Work and Pensions</w:t>
      </w:r>
      <w:r w:rsidR="00592727" w:rsidRPr="00F076EB">
        <w:rPr>
          <w:rFonts w:ascii="Arial" w:hAnsi="Arial" w:cs="Arial"/>
          <w:bCs/>
          <w:sz w:val="24"/>
          <w:szCs w:val="24"/>
        </w:rPr>
        <w:t xml:space="preserve"> </w:t>
      </w:r>
      <w:r w:rsidR="00592727" w:rsidRPr="00F076EB">
        <w:rPr>
          <w:rFonts w:ascii="Arial" w:hAnsi="Arial" w:cs="Arial"/>
          <w:bCs/>
          <w:i/>
          <w:iCs/>
          <w:sz w:val="24"/>
          <w:szCs w:val="24"/>
        </w:rPr>
        <w:t xml:space="preserve">(PIP) </w:t>
      </w:r>
      <w:r w:rsidR="00592727" w:rsidRPr="00F076EB">
        <w:rPr>
          <w:rFonts w:ascii="Arial" w:hAnsi="Arial" w:cs="Arial"/>
          <w:bCs/>
          <w:sz w:val="24"/>
          <w:szCs w:val="24"/>
        </w:rPr>
        <w:t>[2017] UKUT 86 (AAC)</w:t>
      </w:r>
      <w:r w:rsidR="00382A9A" w:rsidRPr="00F076EB">
        <w:rPr>
          <w:rFonts w:ascii="Arial" w:hAnsi="Arial" w:cs="Arial"/>
          <w:bCs/>
          <w:sz w:val="24"/>
          <w:szCs w:val="24"/>
        </w:rPr>
        <w:t>.</w:t>
      </w:r>
    </w:p>
    <w:p w14:paraId="2AEC5D97" w14:textId="77777777" w:rsidR="00382A9A" w:rsidRPr="00006009" w:rsidRDefault="00382A9A" w:rsidP="00F076EB">
      <w:pPr>
        <w:pStyle w:val="ListParagraph"/>
        <w:tabs>
          <w:tab w:val="left" w:pos="510"/>
          <w:tab w:val="left" w:pos="1077"/>
          <w:tab w:val="left" w:pos="1797"/>
        </w:tabs>
        <w:spacing w:after="0" w:line="240" w:lineRule="auto"/>
        <w:ind w:left="0"/>
        <w:rPr>
          <w:rFonts w:ascii="Arial" w:hAnsi="Arial" w:cs="Arial"/>
          <w:iCs/>
          <w:sz w:val="24"/>
          <w:szCs w:val="24"/>
        </w:rPr>
      </w:pPr>
    </w:p>
    <w:p w14:paraId="307964C4" w14:textId="77777777" w:rsidR="00006009" w:rsidRDefault="00006009">
      <w:pPr>
        <w:spacing w:after="0" w:line="240" w:lineRule="auto"/>
        <w:rPr>
          <w:rFonts w:ascii="Arial" w:hAnsi="Arial" w:cs="Arial"/>
          <w:b/>
          <w:bCs/>
          <w:iCs/>
          <w:sz w:val="24"/>
          <w:szCs w:val="24"/>
          <w:u w:val="single"/>
        </w:rPr>
      </w:pPr>
      <w:r>
        <w:rPr>
          <w:rFonts w:ascii="Arial" w:hAnsi="Arial" w:cs="Arial"/>
          <w:b/>
          <w:bCs/>
          <w:iCs/>
          <w:sz w:val="24"/>
          <w:szCs w:val="24"/>
          <w:u w:val="single"/>
        </w:rPr>
        <w:br w:type="page"/>
      </w:r>
    </w:p>
    <w:p w14:paraId="48CF3BC0" w14:textId="3C1B84A7" w:rsidR="00382A9A" w:rsidRPr="00956BF4" w:rsidRDefault="00006009" w:rsidP="005350A1">
      <w:pPr>
        <w:pStyle w:val="ListParagraph"/>
        <w:tabs>
          <w:tab w:val="left" w:pos="510"/>
          <w:tab w:val="left" w:pos="1077"/>
          <w:tab w:val="left" w:pos="1797"/>
        </w:tabs>
        <w:spacing w:after="0" w:line="240" w:lineRule="auto"/>
        <w:ind w:left="0"/>
        <w:jc w:val="both"/>
        <w:rPr>
          <w:rFonts w:ascii="Arial" w:hAnsi="Arial" w:cs="Arial"/>
          <w:b/>
          <w:bCs/>
          <w:iCs/>
          <w:sz w:val="24"/>
          <w:szCs w:val="24"/>
          <w:u w:val="single"/>
        </w:rPr>
      </w:pPr>
      <w:r w:rsidRPr="00006009">
        <w:rPr>
          <w:rFonts w:ascii="Arial" w:hAnsi="Arial" w:cs="Arial"/>
          <w:b/>
          <w:bCs/>
          <w:iCs/>
          <w:sz w:val="24"/>
          <w:szCs w:val="24"/>
        </w:rPr>
        <w:lastRenderedPageBreak/>
        <w:tab/>
      </w:r>
      <w:r w:rsidR="00A37942" w:rsidRPr="00956BF4">
        <w:rPr>
          <w:rFonts w:ascii="Arial" w:hAnsi="Arial" w:cs="Arial"/>
          <w:b/>
          <w:bCs/>
          <w:iCs/>
          <w:sz w:val="24"/>
          <w:szCs w:val="24"/>
          <w:u w:val="single"/>
        </w:rPr>
        <w:t>For the fresh Tribuna</w:t>
      </w:r>
      <w:r w:rsidR="00382A9A" w:rsidRPr="00956BF4">
        <w:rPr>
          <w:rFonts w:ascii="Arial" w:hAnsi="Arial" w:cs="Arial"/>
          <w:b/>
          <w:bCs/>
          <w:iCs/>
          <w:sz w:val="24"/>
          <w:szCs w:val="24"/>
          <w:u w:val="single"/>
        </w:rPr>
        <w:t>l</w:t>
      </w:r>
    </w:p>
    <w:p w14:paraId="5134230B" w14:textId="77777777" w:rsidR="00382A9A" w:rsidRPr="00006009" w:rsidRDefault="00382A9A" w:rsidP="005350A1">
      <w:pPr>
        <w:pStyle w:val="ListParagraph"/>
        <w:tabs>
          <w:tab w:val="left" w:pos="510"/>
          <w:tab w:val="left" w:pos="1077"/>
          <w:tab w:val="left" w:pos="1797"/>
        </w:tabs>
        <w:spacing w:after="0" w:line="240" w:lineRule="auto"/>
        <w:ind w:left="0"/>
        <w:jc w:val="both"/>
        <w:rPr>
          <w:rFonts w:ascii="Arial" w:hAnsi="Arial" w:cs="Arial"/>
          <w:iCs/>
          <w:sz w:val="24"/>
          <w:szCs w:val="24"/>
          <w:u w:val="single"/>
        </w:rPr>
      </w:pPr>
    </w:p>
    <w:p w14:paraId="58314538" w14:textId="06BCBF28" w:rsidR="00382A9A" w:rsidRPr="00956BF4" w:rsidRDefault="00006009" w:rsidP="005350A1">
      <w:pPr>
        <w:pStyle w:val="ListParagraph"/>
        <w:tabs>
          <w:tab w:val="left" w:pos="510"/>
          <w:tab w:val="left" w:pos="1077"/>
          <w:tab w:val="left" w:pos="1797"/>
        </w:tabs>
        <w:spacing w:after="0" w:line="240" w:lineRule="auto"/>
        <w:ind w:left="0"/>
        <w:jc w:val="both"/>
        <w:rPr>
          <w:rFonts w:ascii="Arial" w:hAnsi="Arial" w:cs="Arial"/>
          <w:b/>
          <w:bCs/>
          <w:sz w:val="24"/>
          <w:szCs w:val="24"/>
        </w:rPr>
      </w:pPr>
      <w:r>
        <w:rPr>
          <w:rFonts w:ascii="Arial" w:hAnsi="Arial" w:cs="Arial"/>
          <w:b/>
          <w:bCs/>
          <w:sz w:val="24"/>
          <w:szCs w:val="24"/>
        </w:rPr>
        <w:tab/>
      </w:r>
      <w:r w:rsidR="00A37942" w:rsidRPr="00956BF4">
        <w:rPr>
          <w:rFonts w:ascii="Arial" w:hAnsi="Arial" w:cs="Arial"/>
          <w:b/>
          <w:bCs/>
          <w:sz w:val="24"/>
          <w:szCs w:val="24"/>
        </w:rPr>
        <w:t>The circumstances in this case</w:t>
      </w:r>
    </w:p>
    <w:p w14:paraId="75396895" w14:textId="77777777" w:rsidR="00382A9A" w:rsidRPr="00006009" w:rsidRDefault="00382A9A" w:rsidP="005350A1">
      <w:pPr>
        <w:pStyle w:val="ListParagraph"/>
        <w:tabs>
          <w:tab w:val="left" w:pos="510"/>
          <w:tab w:val="left" w:pos="1077"/>
          <w:tab w:val="left" w:pos="1797"/>
        </w:tabs>
        <w:spacing w:after="0" w:line="240" w:lineRule="auto"/>
        <w:ind w:left="0"/>
        <w:jc w:val="both"/>
        <w:rPr>
          <w:rFonts w:ascii="Arial" w:hAnsi="Arial" w:cs="Arial"/>
          <w:sz w:val="24"/>
          <w:szCs w:val="24"/>
        </w:rPr>
      </w:pPr>
    </w:p>
    <w:p w14:paraId="366E03E8" w14:textId="747C735A" w:rsidR="00382A9A" w:rsidRPr="00006009" w:rsidRDefault="00E95C0A" w:rsidP="00E95C0A">
      <w:pPr>
        <w:tabs>
          <w:tab w:val="left" w:pos="510"/>
          <w:tab w:val="left" w:pos="1077"/>
          <w:tab w:val="left" w:pos="1797"/>
        </w:tabs>
        <w:spacing w:after="0" w:line="240" w:lineRule="auto"/>
        <w:ind w:left="510" w:hanging="510"/>
        <w:jc w:val="both"/>
        <w:rPr>
          <w:rFonts w:ascii="Arial" w:hAnsi="Arial" w:cs="Arial"/>
          <w:bCs/>
          <w:sz w:val="24"/>
          <w:szCs w:val="24"/>
          <w:u w:val="single"/>
        </w:rPr>
      </w:pPr>
      <w:r>
        <w:rPr>
          <w:rFonts w:ascii="Arial" w:hAnsi="Arial" w:cs="Arial"/>
          <w:sz w:val="24"/>
          <w:szCs w:val="24"/>
        </w:rPr>
        <w:t>41.</w:t>
      </w:r>
      <w:r>
        <w:rPr>
          <w:rFonts w:ascii="Arial" w:hAnsi="Arial" w:cs="Arial"/>
          <w:sz w:val="24"/>
          <w:szCs w:val="24"/>
        </w:rPr>
        <w:tab/>
      </w:r>
      <w:r w:rsidR="00A37942" w:rsidRPr="00006009">
        <w:rPr>
          <w:rFonts w:ascii="Arial" w:hAnsi="Arial" w:cs="Arial"/>
          <w:sz w:val="24"/>
          <w:szCs w:val="24"/>
        </w:rPr>
        <w:t>The Department will clarify the position about the appointee available in a submission as I have directed.</w:t>
      </w:r>
      <w:r>
        <w:rPr>
          <w:rFonts w:ascii="Arial" w:hAnsi="Arial" w:cs="Arial"/>
          <w:sz w:val="24"/>
          <w:szCs w:val="24"/>
        </w:rPr>
        <w:t xml:space="preserve"> </w:t>
      </w:r>
      <w:r w:rsidR="00A37942" w:rsidRPr="00006009">
        <w:rPr>
          <w:rFonts w:ascii="Arial" w:hAnsi="Arial" w:cs="Arial"/>
          <w:sz w:val="24"/>
          <w:szCs w:val="24"/>
        </w:rPr>
        <w:t xml:space="preserve"> It may contain information or its observations as to the PIP descriptors, but, subject to the need to explain its approach, the relevance of that will be for the tribunal to determine.</w:t>
      </w:r>
    </w:p>
    <w:p w14:paraId="3598A4C9" w14:textId="77777777" w:rsidR="00382A9A" w:rsidRPr="00956BF4" w:rsidRDefault="00382A9A" w:rsidP="00E95C0A">
      <w:pPr>
        <w:pStyle w:val="ListParagraph"/>
        <w:tabs>
          <w:tab w:val="left" w:pos="510"/>
          <w:tab w:val="left" w:pos="1077"/>
          <w:tab w:val="left" w:pos="1797"/>
        </w:tabs>
        <w:spacing w:after="0" w:line="240" w:lineRule="auto"/>
        <w:ind w:left="510" w:hanging="510"/>
        <w:jc w:val="both"/>
        <w:rPr>
          <w:rFonts w:ascii="Arial" w:hAnsi="Arial" w:cs="Arial"/>
          <w:bCs/>
          <w:sz w:val="24"/>
          <w:szCs w:val="24"/>
          <w:u w:val="single"/>
        </w:rPr>
      </w:pPr>
    </w:p>
    <w:p w14:paraId="3BF69421" w14:textId="0F9EE380" w:rsidR="00382A9A" w:rsidRPr="00006009" w:rsidRDefault="00E95C0A" w:rsidP="00E95C0A">
      <w:pPr>
        <w:tabs>
          <w:tab w:val="left" w:pos="510"/>
          <w:tab w:val="left" w:pos="1077"/>
          <w:tab w:val="left" w:pos="1797"/>
        </w:tabs>
        <w:spacing w:after="0" w:line="240" w:lineRule="auto"/>
        <w:ind w:left="510" w:hanging="510"/>
        <w:jc w:val="both"/>
        <w:rPr>
          <w:rFonts w:ascii="Arial" w:hAnsi="Arial" w:cs="Arial"/>
          <w:bCs/>
          <w:sz w:val="24"/>
          <w:szCs w:val="24"/>
          <w:u w:val="single"/>
        </w:rPr>
      </w:pPr>
      <w:r>
        <w:rPr>
          <w:rFonts w:ascii="Arial" w:hAnsi="Arial" w:cs="Arial"/>
          <w:bCs/>
          <w:sz w:val="24"/>
          <w:szCs w:val="24"/>
        </w:rPr>
        <w:t>42.</w:t>
      </w:r>
      <w:r>
        <w:rPr>
          <w:rFonts w:ascii="Arial" w:hAnsi="Arial" w:cs="Arial"/>
          <w:bCs/>
          <w:sz w:val="24"/>
          <w:szCs w:val="24"/>
        </w:rPr>
        <w:tab/>
      </w:r>
      <w:r w:rsidR="00933E8A" w:rsidRPr="00006009">
        <w:rPr>
          <w:rFonts w:ascii="Arial" w:hAnsi="Arial" w:cs="Arial"/>
          <w:bCs/>
          <w:sz w:val="24"/>
          <w:szCs w:val="24"/>
        </w:rPr>
        <w:t xml:space="preserve">The appellant was, and, subject to the </w:t>
      </w:r>
      <w:r w:rsidR="00760DC4" w:rsidRPr="00006009">
        <w:rPr>
          <w:rFonts w:ascii="Arial" w:hAnsi="Arial" w:cs="Arial"/>
          <w:bCs/>
          <w:sz w:val="24"/>
          <w:szCs w:val="24"/>
        </w:rPr>
        <w:t>D</w:t>
      </w:r>
      <w:r w:rsidR="00933E8A" w:rsidRPr="00006009">
        <w:rPr>
          <w:rFonts w:ascii="Arial" w:hAnsi="Arial" w:cs="Arial"/>
          <w:bCs/>
          <w:sz w:val="24"/>
          <w:szCs w:val="24"/>
        </w:rPr>
        <w:t>epartment identifying an error in the appointment remains, the claimant’s father, his appointee.  The tribunal might feel that his oral evidence would be of value in this case.</w:t>
      </w:r>
    </w:p>
    <w:p w14:paraId="7D9D790C" w14:textId="77777777" w:rsidR="00382A9A" w:rsidRPr="00956BF4" w:rsidRDefault="00382A9A" w:rsidP="00E95C0A">
      <w:pPr>
        <w:pStyle w:val="ListParagraph"/>
        <w:tabs>
          <w:tab w:val="left" w:pos="510"/>
          <w:tab w:val="left" w:pos="1077"/>
          <w:tab w:val="left" w:pos="1797"/>
        </w:tabs>
        <w:spacing w:after="0" w:line="240" w:lineRule="auto"/>
        <w:ind w:left="510" w:hanging="510"/>
        <w:rPr>
          <w:rFonts w:ascii="Arial" w:hAnsi="Arial" w:cs="Arial"/>
          <w:sz w:val="24"/>
          <w:szCs w:val="24"/>
        </w:rPr>
      </w:pPr>
    </w:p>
    <w:p w14:paraId="1D39B101" w14:textId="1912898B" w:rsidR="00382A9A" w:rsidRPr="00006009" w:rsidRDefault="00E95C0A" w:rsidP="00E95C0A">
      <w:pPr>
        <w:tabs>
          <w:tab w:val="left" w:pos="510"/>
          <w:tab w:val="left" w:pos="1077"/>
          <w:tab w:val="left" w:pos="1797"/>
        </w:tabs>
        <w:spacing w:after="0" w:line="240" w:lineRule="auto"/>
        <w:ind w:left="510" w:hanging="510"/>
        <w:jc w:val="both"/>
        <w:rPr>
          <w:rFonts w:ascii="Arial" w:hAnsi="Arial" w:cs="Arial"/>
          <w:bCs/>
          <w:sz w:val="24"/>
          <w:szCs w:val="24"/>
          <w:u w:val="single"/>
        </w:rPr>
      </w:pPr>
      <w:r>
        <w:rPr>
          <w:rFonts w:ascii="Arial" w:hAnsi="Arial" w:cs="Arial"/>
          <w:sz w:val="24"/>
          <w:szCs w:val="24"/>
        </w:rPr>
        <w:t>43.</w:t>
      </w:r>
      <w:r>
        <w:rPr>
          <w:rFonts w:ascii="Arial" w:hAnsi="Arial" w:cs="Arial"/>
          <w:sz w:val="24"/>
          <w:szCs w:val="24"/>
        </w:rPr>
        <w:tab/>
      </w:r>
      <w:r w:rsidR="00A37942" w:rsidRPr="00006009">
        <w:rPr>
          <w:rFonts w:ascii="Arial" w:hAnsi="Arial" w:cs="Arial"/>
          <w:sz w:val="24"/>
          <w:szCs w:val="24"/>
        </w:rPr>
        <w:t>The appellant</w:t>
      </w:r>
      <w:r w:rsidR="00694C4F" w:rsidRPr="00006009">
        <w:rPr>
          <w:rFonts w:ascii="Arial" w:hAnsi="Arial" w:cs="Arial"/>
          <w:sz w:val="24"/>
          <w:szCs w:val="24"/>
        </w:rPr>
        <w:t xml:space="preserve"> </w:t>
      </w:r>
      <w:r w:rsidR="00A37942" w:rsidRPr="00006009">
        <w:rPr>
          <w:rFonts w:ascii="Arial" w:hAnsi="Arial" w:cs="Arial"/>
          <w:sz w:val="24"/>
          <w:szCs w:val="24"/>
        </w:rPr>
        <w:t>should understand that the tribunal will be looking</w:t>
      </w:r>
      <w:r w:rsidR="0081164B" w:rsidRPr="00006009">
        <w:rPr>
          <w:rFonts w:ascii="Arial" w:hAnsi="Arial" w:cs="Arial"/>
          <w:sz w:val="24"/>
          <w:szCs w:val="24"/>
        </w:rPr>
        <w:t xml:space="preserve"> at</w:t>
      </w:r>
      <w:r w:rsidR="00A37942" w:rsidRPr="00006009">
        <w:rPr>
          <w:rFonts w:ascii="Arial" w:hAnsi="Arial" w:cs="Arial"/>
          <w:sz w:val="24"/>
          <w:szCs w:val="24"/>
        </w:rPr>
        <w:t xml:space="preserve"> </w:t>
      </w:r>
      <w:r w:rsidR="00694C4F" w:rsidRPr="00006009">
        <w:rPr>
          <w:rFonts w:ascii="Arial" w:hAnsi="Arial" w:cs="Arial"/>
          <w:sz w:val="24"/>
          <w:szCs w:val="24"/>
        </w:rPr>
        <w:t>the claimant’s a</w:t>
      </w:r>
      <w:r w:rsidR="00A37942" w:rsidRPr="00006009">
        <w:rPr>
          <w:rFonts w:ascii="Arial" w:hAnsi="Arial" w:cs="Arial"/>
          <w:sz w:val="24"/>
          <w:szCs w:val="24"/>
        </w:rPr>
        <w:t xml:space="preserve">bilities as of the date of the decision under appeal, </w:t>
      </w:r>
      <w:r w:rsidR="00694C4F" w:rsidRPr="00006009">
        <w:rPr>
          <w:rFonts w:ascii="Arial" w:hAnsi="Arial" w:cs="Arial"/>
          <w:sz w:val="24"/>
          <w:szCs w:val="24"/>
        </w:rPr>
        <w:t>15</w:t>
      </w:r>
      <w:r w:rsidR="00A37942" w:rsidRPr="00006009">
        <w:rPr>
          <w:rFonts w:ascii="Arial" w:hAnsi="Arial" w:cs="Arial"/>
          <w:sz w:val="24"/>
          <w:szCs w:val="24"/>
        </w:rPr>
        <w:t xml:space="preserve"> February 202</w:t>
      </w:r>
      <w:r w:rsidR="00694C4F" w:rsidRPr="00006009">
        <w:rPr>
          <w:rFonts w:ascii="Arial" w:hAnsi="Arial" w:cs="Arial"/>
          <w:sz w:val="24"/>
          <w:szCs w:val="24"/>
        </w:rPr>
        <w:t>0</w:t>
      </w:r>
      <w:r w:rsidR="00A37942" w:rsidRPr="00006009">
        <w:rPr>
          <w:rFonts w:ascii="Arial" w:hAnsi="Arial" w:cs="Arial"/>
          <w:sz w:val="24"/>
          <w:szCs w:val="24"/>
        </w:rPr>
        <w:t xml:space="preserve">, </w:t>
      </w:r>
      <w:proofErr w:type="gramStart"/>
      <w:r w:rsidR="00A37942" w:rsidRPr="00006009">
        <w:rPr>
          <w:rFonts w:ascii="Arial" w:hAnsi="Arial" w:cs="Arial"/>
          <w:sz w:val="24"/>
          <w:szCs w:val="24"/>
        </w:rPr>
        <w:t>despite the fact that</w:t>
      </w:r>
      <w:proofErr w:type="gramEnd"/>
      <w:r w:rsidR="00A37942" w:rsidRPr="00006009">
        <w:rPr>
          <w:rFonts w:ascii="Arial" w:hAnsi="Arial" w:cs="Arial"/>
          <w:sz w:val="24"/>
          <w:szCs w:val="24"/>
        </w:rPr>
        <w:t xml:space="preserve"> matters may have changed over the intervening time.</w:t>
      </w:r>
    </w:p>
    <w:p w14:paraId="49483FB7" w14:textId="77777777" w:rsidR="00382A9A" w:rsidRPr="00956BF4" w:rsidRDefault="00382A9A" w:rsidP="00E95C0A">
      <w:pPr>
        <w:pStyle w:val="ListParagraph"/>
        <w:tabs>
          <w:tab w:val="left" w:pos="510"/>
          <w:tab w:val="left" w:pos="1077"/>
          <w:tab w:val="left" w:pos="1797"/>
        </w:tabs>
        <w:spacing w:after="0" w:line="240" w:lineRule="auto"/>
        <w:ind w:left="510" w:hanging="510"/>
        <w:rPr>
          <w:rFonts w:ascii="Arial" w:hAnsi="Arial" w:cs="Arial"/>
          <w:sz w:val="24"/>
          <w:szCs w:val="24"/>
        </w:rPr>
      </w:pPr>
    </w:p>
    <w:p w14:paraId="73C12CD7" w14:textId="2EA5112F" w:rsidR="00382A9A" w:rsidRPr="00006009" w:rsidRDefault="00E95C0A" w:rsidP="00E95C0A">
      <w:pPr>
        <w:tabs>
          <w:tab w:val="left" w:pos="510"/>
          <w:tab w:val="left" w:pos="1077"/>
          <w:tab w:val="left" w:pos="1797"/>
        </w:tabs>
        <w:spacing w:after="0" w:line="240" w:lineRule="auto"/>
        <w:ind w:left="510" w:hanging="510"/>
        <w:jc w:val="both"/>
        <w:rPr>
          <w:rFonts w:ascii="Arial" w:hAnsi="Arial" w:cs="Arial"/>
          <w:bCs/>
          <w:sz w:val="24"/>
          <w:szCs w:val="24"/>
          <w:u w:val="single"/>
        </w:rPr>
      </w:pPr>
      <w:r>
        <w:rPr>
          <w:rFonts w:ascii="Arial" w:hAnsi="Arial" w:cs="Arial"/>
          <w:sz w:val="24"/>
          <w:szCs w:val="24"/>
        </w:rPr>
        <w:t>44.</w:t>
      </w:r>
      <w:r>
        <w:rPr>
          <w:rFonts w:ascii="Arial" w:hAnsi="Arial" w:cs="Arial"/>
          <w:sz w:val="24"/>
          <w:szCs w:val="24"/>
        </w:rPr>
        <w:tab/>
      </w:r>
      <w:r w:rsidR="006D6AF1" w:rsidRPr="00006009">
        <w:rPr>
          <w:rFonts w:ascii="Arial" w:hAnsi="Arial" w:cs="Arial"/>
          <w:sz w:val="24"/>
          <w:szCs w:val="24"/>
        </w:rPr>
        <w:t>H</w:t>
      </w:r>
      <w:r w:rsidR="00A37942" w:rsidRPr="00006009">
        <w:rPr>
          <w:rFonts w:ascii="Arial" w:hAnsi="Arial" w:cs="Arial"/>
          <w:sz w:val="24"/>
          <w:szCs w:val="24"/>
        </w:rPr>
        <w:t>e should understand that this tribunal is not bound by the point</w:t>
      </w:r>
      <w:r w:rsidR="00466AEB" w:rsidRPr="00006009">
        <w:rPr>
          <w:rFonts w:ascii="Arial" w:hAnsi="Arial" w:cs="Arial"/>
          <w:sz w:val="24"/>
          <w:szCs w:val="24"/>
        </w:rPr>
        <w:t>s</w:t>
      </w:r>
      <w:r w:rsidR="00A37942" w:rsidRPr="00006009">
        <w:rPr>
          <w:rFonts w:ascii="Arial" w:hAnsi="Arial" w:cs="Arial"/>
          <w:sz w:val="24"/>
          <w:szCs w:val="24"/>
        </w:rPr>
        <w:t xml:space="preserve"> previously awarded, as the tribunal decision is set aside by this decision, and the appeal is against the Department’s decision awarding just </w:t>
      </w:r>
      <w:r w:rsidR="006D6AF1" w:rsidRPr="00006009">
        <w:rPr>
          <w:rFonts w:ascii="Arial" w:hAnsi="Arial" w:cs="Arial"/>
          <w:sz w:val="24"/>
          <w:szCs w:val="24"/>
        </w:rPr>
        <w:t>the single</w:t>
      </w:r>
      <w:r w:rsidR="00A37942" w:rsidRPr="00006009">
        <w:rPr>
          <w:rFonts w:ascii="Arial" w:hAnsi="Arial" w:cs="Arial"/>
          <w:sz w:val="24"/>
          <w:szCs w:val="24"/>
        </w:rPr>
        <w:t xml:space="preserve"> poin</w:t>
      </w:r>
      <w:r w:rsidR="006D6AF1" w:rsidRPr="00006009">
        <w:rPr>
          <w:rFonts w:ascii="Arial" w:hAnsi="Arial" w:cs="Arial"/>
          <w:sz w:val="24"/>
          <w:szCs w:val="24"/>
        </w:rPr>
        <w:t xml:space="preserve">t </w:t>
      </w:r>
      <w:r w:rsidR="00A37942" w:rsidRPr="00006009">
        <w:rPr>
          <w:rFonts w:ascii="Arial" w:hAnsi="Arial" w:cs="Arial"/>
          <w:sz w:val="24"/>
          <w:szCs w:val="24"/>
        </w:rPr>
        <w:t>under the daily</w:t>
      </w:r>
      <w:r w:rsidR="005F3D1F" w:rsidRPr="00006009">
        <w:rPr>
          <w:rFonts w:ascii="Arial" w:hAnsi="Arial" w:cs="Arial"/>
          <w:sz w:val="24"/>
          <w:szCs w:val="24"/>
        </w:rPr>
        <w:t xml:space="preserve"> </w:t>
      </w:r>
      <w:r w:rsidR="00A37942" w:rsidRPr="00006009">
        <w:rPr>
          <w:rFonts w:ascii="Arial" w:hAnsi="Arial" w:cs="Arial"/>
          <w:sz w:val="24"/>
          <w:szCs w:val="24"/>
        </w:rPr>
        <w:t>living activit</w:t>
      </w:r>
      <w:r w:rsidR="006D6AF1" w:rsidRPr="00006009">
        <w:rPr>
          <w:rFonts w:ascii="Arial" w:hAnsi="Arial" w:cs="Arial"/>
          <w:sz w:val="24"/>
          <w:szCs w:val="24"/>
        </w:rPr>
        <w:t>y 3(b)</w:t>
      </w:r>
      <w:r w:rsidR="00A37942" w:rsidRPr="00006009">
        <w:rPr>
          <w:rFonts w:ascii="Arial" w:hAnsi="Arial" w:cs="Arial"/>
          <w:sz w:val="24"/>
          <w:szCs w:val="24"/>
        </w:rPr>
        <w:t>.</w:t>
      </w:r>
    </w:p>
    <w:p w14:paraId="54E21A62" w14:textId="77777777" w:rsidR="00382A9A" w:rsidRPr="00956BF4" w:rsidRDefault="00382A9A" w:rsidP="00E95C0A">
      <w:pPr>
        <w:pStyle w:val="ListParagraph"/>
        <w:tabs>
          <w:tab w:val="left" w:pos="510"/>
          <w:tab w:val="left" w:pos="1077"/>
          <w:tab w:val="left" w:pos="1797"/>
        </w:tabs>
        <w:spacing w:after="0" w:line="240" w:lineRule="auto"/>
        <w:ind w:left="510" w:hanging="510"/>
        <w:rPr>
          <w:rFonts w:ascii="Arial" w:hAnsi="Arial" w:cs="Arial"/>
          <w:sz w:val="24"/>
          <w:szCs w:val="24"/>
        </w:rPr>
      </w:pPr>
    </w:p>
    <w:p w14:paraId="011AF932" w14:textId="0E09CB99" w:rsidR="00382A9A" w:rsidRPr="00006009" w:rsidRDefault="00E95C0A" w:rsidP="00E95C0A">
      <w:pPr>
        <w:tabs>
          <w:tab w:val="left" w:pos="510"/>
          <w:tab w:val="left" w:pos="1077"/>
          <w:tab w:val="left" w:pos="1797"/>
        </w:tabs>
        <w:spacing w:after="0" w:line="240" w:lineRule="auto"/>
        <w:ind w:left="510" w:hanging="510"/>
        <w:jc w:val="both"/>
        <w:rPr>
          <w:rFonts w:ascii="Arial" w:hAnsi="Arial" w:cs="Arial"/>
          <w:bCs/>
          <w:sz w:val="24"/>
          <w:szCs w:val="24"/>
          <w:u w:val="single"/>
        </w:rPr>
      </w:pPr>
      <w:r>
        <w:rPr>
          <w:rFonts w:ascii="Arial" w:hAnsi="Arial" w:cs="Arial"/>
          <w:sz w:val="24"/>
          <w:szCs w:val="24"/>
        </w:rPr>
        <w:t>45.</w:t>
      </w:r>
      <w:r>
        <w:rPr>
          <w:rFonts w:ascii="Arial" w:hAnsi="Arial" w:cs="Arial"/>
          <w:sz w:val="24"/>
          <w:szCs w:val="24"/>
        </w:rPr>
        <w:tab/>
      </w:r>
      <w:r w:rsidR="00A37942" w:rsidRPr="00006009">
        <w:rPr>
          <w:rFonts w:ascii="Arial" w:hAnsi="Arial" w:cs="Arial"/>
          <w:sz w:val="24"/>
          <w:szCs w:val="24"/>
        </w:rPr>
        <w:t xml:space="preserve">As the decision under consideration </w:t>
      </w:r>
      <w:r w:rsidR="006D6AF1" w:rsidRPr="00006009">
        <w:rPr>
          <w:rFonts w:ascii="Arial" w:hAnsi="Arial" w:cs="Arial"/>
          <w:sz w:val="24"/>
          <w:szCs w:val="24"/>
        </w:rPr>
        <w:t>followed from a</w:t>
      </w:r>
      <w:r w:rsidR="00ED195E" w:rsidRPr="00006009">
        <w:rPr>
          <w:rFonts w:ascii="Arial" w:hAnsi="Arial" w:cs="Arial"/>
          <w:sz w:val="24"/>
          <w:szCs w:val="24"/>
        </w:rPr>
        <w:t xml:space="preserve"> significant DLA award</w:t>
      </w:r>
      <w:r w:rsidR="00F74777" w:rsidRPr="00006009">
        <w:rPr>
          <w:rFonts w:ascii="Arial" w:hAnsi="Arial" w:cs="Arial"/>
          <w:sz w:val="24"/>
          <w:szCs w:val="24"/>
        </w:rPr>
        <w:t>, if no</w:t>
      </w:r>
      <w:r w:rsidR="005F3D1F" w:rsidRPr="00006009">
        <w:rPr>
          <w:rFonts w:ascii="Arial" w:hAnsi="Arial" w:cs="Arial"/>
          <w:sz w:val="24"/>
          <w:szCs w:val="24"/>
        </w:rPr>
        <w:t xml:space="preserve"> PIP</w:t>
      </w:r>
      <w:r w:rsidR="00F74777" w:rsidRPr="00006009">
        <w:rPr>
          <w:rFonts w:ascii="Arial" w:hAnsi="Arial" w:cs="Arial"/>
          <w:sz w:val="24"/>
          <w:szCs w:val="24"/>
        </w:rPr>
        <w:t xml:space="preserve"> award is made</w:t>
      </w:r>
      <w:r w:rsidR="002905C3" w:rsidRPr="00006009">
        <w:rPr>
          <w:rFonts w:ascii="Arial" w:hAnsi="Arial" w:cs="Arial"/>
          <w:sz w:val="24"/>
          <w:szCs w:val="24"/>
        </w:rPr>
        <w:t>,</w:t>
      </w:r>
      <w:r w:rsidR="00ED195E" w:rsidRPr="00006009">
        <w:rPr>
          <w:rFonts w:ascii="Arial" w:hAnsi="Arial" w:cs="Arial"/>
          <w:sz w:val="24"/>
          <w:szCs w:val="24"/>
        </w:rPr>
        <w:t xml:space="preserve"> I </w:t>
      </w:r>
      <w:r w:rsidR="00AC58CA" w:rsidRPr="00006009">
        <w:rPr>
          <w:rFonts w:ascii="Arial" w:hAnsi="Arial" w:cs="Arial"/>
          <w:sz w:val="24"/>
          <w:szCs w:val="24"/>
        </w:rPr>
        <w:t xml:space="preserve">do </w:t>
      </w:r>
      <w:r w:rsidR="001979B7" w:rsidRPr="00006009">
        <w:rPr>
          <w:rFonts w:ascii="Arial" w:hAnsi="Arial" w:cs="Arial"/>
          <w:sz w:val="24"/>
          <w:szCs w:val="24"/>
        </w:rPr>
        <w:t>recommend</w:t>
      </w:r>
      <w:r w:rsidR="00A37942" w:rsidRPr="00006009">
        <w:rPr>
          <w:rFonts w:ascii="Arial" w:hAnsi="Arial" w:cs="Arial"/>
          <w:sz w:val="24"/>
          <w:szCs w:val="24"/>
        </w:rPr>
        <w:t xml:space="preserve"> </w:t>
      </w:r>
      <w:r w:rsidR="00A37942" w:rsidRPr="00006009">
        <w:rPr>
          <w:rFonts w:ascii="Arial" w:hAnsi="Arial" w:cs="Arial"/>
          <w:iCs/>
          <w:sz w:val="24"/>
          <w:szCs w:val="24"/>
        </w:rPr>
        <w:t>th</w:t>
      </w:r>
      <w:r w:rsidR="00ED195E" w:rsidRPr="00006009">
        <w:rPr>
          <w:rFonts w:ascii="Arial" w:hAnsi="Arial" w:cs="Arial"/>
          <w:iCs/>
          <w:sz w:val="24"/>
          <w:szCs w:val="24"/>
        </w:rPr>
        <w:t xml:space="preserve">at the </w:t>
      </w:r>
      <w:r w:rsidR="00FB5ED6" w:rsidRPr="00006009">
        <w:rPr>
          <w:rFonts w:ascii="Arial" w:hAnsi="Arial" w:cs="Arial"/>
          <w:iCs/>
          <w:sz w:val="24"/>
          <w:szCs w:val="24"/>
        </w:rPr>
        <w:t>tribunal explains</w:t>
      </w:r>
      <w:r w:rsidR="00A37942" w:rsidRPr="00006009">
        <w:rPr>
          <w:rFonts w:ascii="Arial" w:hAnsi="Arial" w:cs="Arial"/>
          <w:iCs/>
          <w:sz w:val="24"/>
          <w:szCs w:val="24"/>
        </w:rPr>
        <w:t xml:space="preserve"> wh</w:t>
      </w:r>
      <w:r w:rsidR="00ED195E" w:rsidRPr="00006009">
        <w:rPr>
          <w:rFonts w:ascii="Arial" w:hAnsi="Arial" w:cs="Arial"/>
          <w:iCs/>
          <w:sz w:val="24"/>
          <w:szCs w:val="24"/>
        </w:rPr>
        <w:t>y</w:t>
      </w:r>
      <w:r w:rsidR="00AC58CA" w:rsidRPr="00006009">
        <w:rPr>
          <w:rFonts w:ascii="Arial" w:hAnsi="Arial" w:cs="Arial"/>
          <w:iCs/>
          <w:sz w:val="24"/>
          <w:szCs w:val="24"/>
        </w:rPr>
        <w:t xml:space="preserve"> there is</w:t>
      </w:r>
      <w:r w:rsidR="00EA5F2F" w:rsidRPr="00006009">
        <w:rPr>
          <w:rFonts w:ascii="Arial" w:hAnsi="Arial" w:cs="Arial"/>
          <w:iCs/>
          <w:sz w:val="24"/>
          <w:szCs w:val="24"/>
        </w:rPr>
        <w:t xml:space="preserve"> such</w:t>
      </w:r>
      <w:r w:rsidR="00AC58CA" w:rsidRPr="00006009">
        <w:rPr>
          <w:rFonts w:ascii="Arial" w:hAnsi="Arial" w:cs="Arial"/>
          <w:iCs/>
          <w:sz w:val="24"/>
          <w:szCs w:val="24"/>
        </w:rPr>
        <w:t xml:space="preserve"> a difference from the substantial prior award of DLA.</w:t>
      </w:r>
      <w:r w:rsidR="00B263D9" w:rsidRPr="00006009">
        <w:rPr>
          <w:rFonts w:ascii="Arial" w:hAnsi="Arial" w:cs="Arial"/>
          <w:iCs/>
          <w:sz w:val="24"/>
          <w:szCs w:val="24"/>
        </w:rPr>
        <w:t xml:space="preserve"> </w:t>
      </w:r>
      <w:r>
        <w:rPr>
          <w:rFonts w:ascii="Arial" w:hAnsi="Arial" w:cs="Arial"/>
          <w:iCs/>
          <w:sz w:val="24"/>
          <w:szCs w:val="24"/>
        </w:rPr>
        <w:t xml:space="preserve"> </w:t>
      </w:r>
      <w:r w:rsidR="00EA5F2F" w:rsidRPr="00006009">
        <w:rPr>
          <w:rFonts w:ascii="Arial" w:hAnsi="Arial" w:cs="Arial"/>
          <w:iCs/>
          <w:sz w:val="24"/>
          <w:szCs w:val="24"/>
        </w:rPr>
        <w:t xml:space="preserve">PIP is </w:t>
      </w:r>
      <w:r w:rsidR="00B263D9" w:rsidRPr="00006009">
        <w:rPr>
          <w:rFonts w:ascii="Arial" w:hAnsi="Arial" w:cs="Arial"/>
          <w:iCs/>
          <w:sz w:val="24"/>
          <w:szCs w:val="24"/>
        </w:rPr>
        <w:t xml:space="preserve">a different benefit with its own rules of entitlement is </w:t>
      </w:r>
      <w:r w:rsidR="007E0E28" w:rsidRPr="00006009">
        <w:rPr>
          <w:rFonts w:ascii="Arial" w:hAnsi="Arial" w:cs="Arial"/>
          <w:iCs/>
          <w:sz w:val="24"/>
          <w:szCs w:val="24"/>
        </w:rPr>
        <w:t xml:space="preserve">being considered, but the DLA award was </w:t>
      </w:r>
      <w:r w:rsidR="007E72AB" w:rsidRPr="00006009">
        <w:rPr>
          <w:rFonts w:ascii="Arial" w:hAnsi="Arial" w:cs="Arial"/>
          <w:iCs/>
          <w:sz w:val="24"/>
          <w:szCs w:val="24"/>
        </w:rPr>
        <w:t>of the highest rate of care, and the lower rate of mobility</w:t>
      </w:r>
      <w:r w:rsidR="00F37732" w:rsidRPr="00006009">
        <w:rPr>
          <w:rFonts w:ascii="Arial" w:hAnsi="Arial" w:cs="Arial"/>
          <w:iCs/>
          <w:sz w:val="24"/>
          <w:szCs w:val="24"/>
        </w:rPr>
        <w:t xml:space="preserve">. </w:t>
      </w:r>
      <w:r>
        <w:rPr>
          <w:rFonts w:ascii="Arial" w:hAnsi="Arial" w:cs="Arial"/>
          <w:iCs/>
          <w:sz w:val="24"/>
          <w:szCs w:val="24"/>
        </w:rPr>
        <w:t xml:space="preserve"> </w:t>
      </w:r>
      <w:r w:rsidR="00F37732" w:rsidRPr="00006009">
        <w:rPr>
          <w:rFonts w:ascii="Arial" w:hAnsi="Arial" w:cs="Arial"/>
          <w:iCs/>
          <w:sz w:val="24"/>
          <w:szCs w:val="24"/>
        </w:rPr>
        <w:t>In</w:t>
      </w:r>
      <w:r w:rsidR="007E0E28" w:rsidRPr="00006009">
        <w:rPr>
          <w:rFonts w:ascii="Arial" w:hAnsi="Arial" w:cs="Arial"/>
          <w:iCs/>
          <w:sz w:val="24"/>
          <w:szCs w:val="24"/>
        </w:rPr>
        <w:t xml:space="preserve"> the spirit of</w:t>
      </w:r>
      <w:r w:rsidR="00F74777" w:rsidRPr="00006009">
        <w:rPr>
          <w:rFonts w:ascii="Arial" w:hAnsi="Arial" w:cs="Arial"/>
          <w:iCs/>
          <w:sz w:val="24"/>
          <w:szCs w:val="24"/>
        </w:rPr>
        <w:t xml:space="preserve"> </w:t>
      </w:r>
      <w:r w:rsidR="00F37732" w:rsidRPr="00006009">
        <w:rPr>
          <w:rFonts w:ascii="Arial" w:hAnsi="Arial" w:cs="Arial"/>
          <w:iCs/>
          <w:sz w:val="24"/>
          <w:szCs w:val="24"/>
        </w:rPr>
        <w:t xml:space="preserve">decisions relating to a prior award of the same benefit, an explanation seems to me to be called for, although the obligation </w:t>
      </w:r>
      <w:r w:rsidR="00AC58CA" w:rsidRPr="00006009">
        <w:rPr>
          <w:rFonts w:ascii="Arial" w:hAnsi="Arial" w:cs="Arial"/>
          <w:iCs/>
          <w:sz w:val="24"/>
          <w:szCs w:val="24"/>
        </w:rPr>
        <w:t xml:space="preserve">is not </w:t>
      </w:r>
      <w:r w:rsidR="00F37732" w:rsidRPr="00006009">
        <w:rPr>
          <w:rFonts w:ascii="Arial" w:hAnsi="Arial" w:cs="Arial"/>
          <w:iCs/>
          <w:sz w:val="24"/>
          <w:szCs w:val="24"/>
        </w:rPr>
        <w:t>an onerous one</w:t>
      </w:r>
      <w:r w:rsidR="00BB1FA8" w:rsidRPr="00006009">
        <w:rPr>
          <w:rFonts w:ascii="Arial" w:hAnsi="Arial" w:cs="Arial"/>
          <w:iCs/>
          <w:sz w:val="24"/>
          <w:szCs w:val="24"/>
        </w:rPr>
        <w:t xml:space="preserve">: see </w:t>
      </w:r>
      <w:r w:rsidR="00A37942" w:rsidRPr="00006009">
        <w:rPr>
          <w:rFonts w:ascii="Arial" w:hAnsi="Arial" w:cs="Arial"/>
          <w:i/>
          <w:sz w:val="24"/>
          <w:szCs w:val="24"/>
        </w:rPr>
        <w:t>TH v Department for Communities (PIP)</w:t>
      </w:r>
      <w:r w:rsidR="00A37942" w:rsidRPr="00006009">
        <w:rPr>
          <w:rFonts w:ascii="Arial" w:hAnsi="Arial" w:cs="Arial"/>
          <w:iCs/>
          <w:sz w:val="24"/>
          <w:szCs w:val="24"/>
        </w:rPr>
        <w:t xml:space="preserve"> [2022] NICom 13 in which Chief Commissioner Mullan makes it clear that a tribunal must explain a divergence in consecutive but different determinations, citing his own words to that effect in </w:t>
      </w:r>
      <w:r w:rsidR="00A37942" w:rsidRPr="00006009">
        <w:rPr>
          <w:rFonts w:ascii="Arial" w:hAnsi="Arial" w:cs="Arial"/>
          <w:i/>
          <w:sz w:val="24"/>
          <w:szCs w:val="24"/>
        </w:rPr>
        <w:t xml:space="preserve">LO’H v Department for Communities (PIP), </w:t>
      </w:r>
      <w:r w:rsidR="00A37942" w:rsidRPr="00006009">
        <w:rPr>
          <w:rFonts w:ascii="Arial" w:hAnsi="Arial" w:cs="Arial"/>
          <w:iCs/>
          <w:sz w:val="24"/>
          <w:szCs w:val="24"/>
        </w:rPr>
        <w:t>as well as</w:t>
      </w:r>
      <w:r w:rsidR="00A37942" w:rsidRPr="00006009">
        <w:rPr>
          <w:rFonts w:ascii="Arial" w:hAnsi="Arial" w:cs="Arial"/>
          <w:i/>
          <w:sz w:val="24"/>
          <w:szCs w:val="24"/>
        </w:rPr>
        <w:t xml:space="preserve"> SF v </w:t>
      </w:r>
      <w:r w:rsidR="00A37942" w:rsidRPr="00006009">
        <w:rPr>
          <w:rFonts w:ascii="Arial" w:hAnsi="Arial" w:cs="Arial"/>
          <w:i/>
          <w:iCs/>
          <w:sz w:val="24"/>
          <w:szCs w:val="24"/>
        </w:rPr>
        <w:t>Secretary of State for Work and Pensions</w:t>
      </w:r>
      <w:r w:rsidR="00A37942" w:rsidRPr="00006009">
        <w:rPr>
          <w:rFonts w:ascii="Arial" w:hAnsi="Arial" w:cs="Arial"/>
          <w:sz w:val="24"/>
          <w:szCs w:val="24"/>
        </w:rPr>
        <w:t xml:space="preserve"> [2016] UKUT 0481 (AAC).</w:t>
      </w:r>
    </w:p>
    <w:p w14:paraId="02D6B39B" w14:textId="77777777" w:rsidR="00382A9A" w:rsidRPr="002F325F" w:rsidRDefault="00382A9A" w:rsidP="00006009">
      <w:pPr>
        <w:pStyle w:val="ListParagraph"/>
        <w:tabs>
          <w:tab w:val="left" w:pos="510"/>
          <w:tab w:val="left" w:pos="1077"/>
          <w:tab w:val="left" w:pos="1797"/>
        </w:tabs>
        <w:spacing w:after="0" w:line="240" w:lineRule="auto"/>
        <w:ind w:left="0"/>
        <w:rPr>
          <w:rFonts w:ascii="Arial" w:hAnsi="Arial" w:cs="Arial"/>
          <w:sz w:val="24"/>
          <w:szCs w:val="24"/>
        </w:rPr>
      </w:pPr>
    </w:p>
    <w:p w14:paraId="01B4FCE2" w14:textId="142E5785" w:rsidR="00382A9A" w:rsidRPr="00956BF4" w:rsidRDefault="002F325F" w:rsidP="005350A1">
      <w:pPr>
        <w:pStyle w:val="ListParagraph"/>
        <w:tabs>
          <w:tab w:val="left" w:pos="510"/>
          <w:tab w:val="left" w:pos="1077"/>
          <w:tab w:val="left" w:pos="1797"/>
        </w:tabs>
        <w:spacing w:after="0" w:line="240" w:lineRule="auto"/>
        <w:ind w:left="0"/>
        <w:jc w:val="both"/>
        <w:rPr>
          <w:rFonts w:ascii="Arial" w:hAnsi="Arial" w:cs="Arial"/>
          <w:bCs/>
          <w:sz w:val="24"/>
          <w:szCs w:val="24"/>
          <w:u w:val="single"/>
        </w:rPr>
      </w:pPr>
      <w:r>
        <w:rPr>
          <w:rFonts w:ascii="Arial" w:hAnsi="Arial" w:cs="Arial"/>
          <w:b/>
          <w:bCs/>
          <w:sz w:val="24"/>
          <w:szCs w:val="24"/>
        </w:rPr>
        <w:tab/>
      </w:r>
      <w:r w:rsidR="00AF02CB" w:rsidRPr="00956BF4">
        <w:rPr>
          <w:rFonts w:ascii="Arial" w:hAnsi="Arial" w:cs="Arial"/>
          <w:b/>
          <w:bCs/>
          <w:sz w:val="24"/>
          <w:szCs w:val="24"/>
        </w:rPr>
        <w:t>General Points for the assistance of the tribunal</w:t>
      </w:r>
    </w:p>
    <w:p w14:paraId="1756123A" w14:textId="77777777" w:rsidR="00382A9A" w:rsidRPr="00956BF4" w:rsidRDefault="00382A9A" w:rsidP="002F325F">
      <w:pPr>
        <w:pStyle w:val="ListParagraph"/>
        <w:tabs>
          <w:tab w:val="left" w:pos="510"/>
          <w:tab w:val="left" w:pos="1077"/>
          <w:tab w:val="left" w:pos="1797"/>
        </w:tabs>
        <w:spacing w:after="0" w:line="240" w:lineRule="auto"/>
        <w:ind w:left="0"/>
        <w:rPr>
          <w:rFonts w:ascii="Arial" w:hAnsi="Arial" w:cs="Arial"/>
          <w:iCs/>
          <w:sz w:val="24"/>
          <w:szCs w:val="24"/>
        </w:rPr>
      </w:pPr>
    </w:p>
    <w:p w14:paraId="5C05F509" w14:textId="6C04276F" w:rsidR="00382A9A" w:rsidRPr="00006009" w:rsidRDefault="002F325F" w:rsidP="002F325F">
      <w:pPr>
        <w:tabs>
          <w:tab w:val="left" w:pos="510"/>
          <w:tab w:val="left" w:pos="1077"/>
          <w:tab w:val="left" w:pos="1797"/>
        </w:tabs>
        <w:spacing w:after="0" w:line="240" w:lineRule="auto"/>
        <w:ind w:left="510" w:hanging="510"/>
        <w:jc w:val="both"/>
        <w:rPr>
          <w:rFonts w:ascii="Arial" w:hAnsi="Arial" w:cs="Arial"/>
          <w:bCs/>
          <w:sz w:val="24"/>
          <w:szCs w:val="24"/>
          <w:u w:val="single"/>
        </w:rPr>
      </w:pPr>
      <w:r>
        <w:rPr>
          <w:rFonts w:ascii="Arial" w:hAnsi="Arial" w:cs="Arial"/>
          <w:iCs/>
          <w:sz w:val="24"/>
          <w:szCs w:val="24"/>
        </w:rPr>
        <w:t>46.</w:t>
      </w:r>
      <w:r>
        <w:rPr>
          <w:rFonts w:ascii="Arial" w:hAnsi="Arial" w:cs="Arial"/>
          <w:iCs/>
          <w:sz w:val="24"/>
          <w:szCs w:val="24"/>
        </w:rPr>
        <w:tab/>
      </w:r>
      <w:r w:rsidR="00FD3D03" w:rsidRPr="00006009">
        <w:rPr>
          <w:rFonts w:ascii="Arial" w:hAnsi="Arial" w:cs="Arial"/>
          <w:iCs/>
          <w:sz w:val="24"/>
          <w:szCs w:val="24"/>
        </w:rPr>
        <w:t xml:space="preserve">The tribunal may derive assistance in </w:t>
      </w:r>
      <w:r w:rsidR="00A37942" w:rsidRPr="00006009">
        <w:rPr>
          <w:rFonts w:ascii="Arial" w:hAnsi="Arial" w:cs="Arial"/>
          <w:iCs/>
          <w:sz w:val="24"/>
          <w:szCs w:val="24"/>
        </w:rPr>
        <w:t>approach</w:t>
      </w:r>
      <w:r w:rsidR="00834D18" w:rsidRPr="00006009">
        <w:rPr>
          <w:rFonts w:ascii="Arial" w:hAnsi="Arial" w:cs="Arial"/>
          <w:iCs/>
          <w:sz w:val="24"/>
          <w:szCs w:val="24"/>
        </w:rPr>
        <w:t xml:space="preserve">es </w:t>
      </w:r>
      <w:r w:rsidR="00BB1FA8" w:rsidRPr="00006009">
        <w:rPr>
          <w:rFonts w:ascii="Arial" w:hAnsi="Arial" w:cs="Arial"/>
          <w:iCs/>
          <w:sz w:val="24"/>
          <w:szCs w:val="24"/>
        </w:rPr>
        <w:t>to the PIP activities,</w:t>
      </w:r>
      <w:r w:rsidR="00A37942" w:rsidRPr="00006009">
        <w:rPr>
          <w:rFonts w:ascii="Arial" w:hAnsi="Arial" w:cs="Arial"/>
          <w:iCs/>
          <w:sz w:val="24"/>
          <w:szCs w:val="24"/>
        </w:rPr>
        <w:t xml:space="preserve"> of persuasive authority</w:t>
      </w:r>
      <w:r w:rsidR="00BB1FA8" w:rsidRPr="00006009">
        <w:rPr>
          <w:rFonts w:ascii="Arial" w:hAnsi="Arial" w:cs="Arial"/>
          <w:iCs/>
          <w:sz w:val="24"/>
          <w:szCs w:val="24"/>
        </w:rPr>
        <w:t>,</w:t>
      </w:r>
      <w:r w:rsidR="00524B9B" w:rsidRPr="00006009">
        <w:rPr>
          <w:rFonts w:ascii="Arial" w:hAnsi="Arial" w:cs="Arial"/>
          <w:iCs/>
          <w:sz w:val="24"/>
          <w:szCs w:val="24"/>
        </w:rPr>
        <w:t xml:space="preserve"> </w:t>
      </w:r>
      <w:r w:rsidR="0025064C" w:rsidRPr="00006009">
        <w:rPr>
          <w:rFonts w:ascii="Arial" w:hAnsi="Arial" w:cs="Arial"/>
          <w:iCs/>
          <w:sz w:val="24"/>
          <w:szCs w:val="24"/>
        </w:rPr>
        <w:t>from these</w:t>
      </w:r>
      <w:r w:rsidR="00524B9B" w:rsidRPr="00006009">
        <w:rPr>
          <w:rFonts w:ascii="Arial" w:hAnsi="Arial" w:cs="Arial"/>
          <w:iCs/>
          <w:sz w:val="24"/>
          <w:szCs w:val="24"/>
        </w:rPr>
        <w:t xml:space="preserve"> UK</w:t>
      </w:r>
      <w:r w:rsidR="00A37942" w:rsidRPr="00006009">
        <w:rPr>
          <w:rFonts w:ascii="Arial" w:hAnsi="Arial" w:cs="Arial"/>
          <w:sz w:val="24"/>
          <w:szCs w:val="24"/>
        </w:rPr>
        <w:t xml:space="preserve"> Upper Tribunal </w:t>
      </w:r>
      <w:r w:rsidR="00524B9B" w:rsidRPr="00006009">
        <w:rPr>
          <w:rFonts w:ascii="Arial" w:hAnsi="Arial" w:cs="Arial"/>
          <w:sz w:val="24"/>
          <w:szCs w:val="24"/>
        </w:rPr>
        <w:t xml:space="preserve">decisions: </w:t>
      </w:r>
      <w:r w:rsidR="00A37942" w:rsidRPr="00006009">
        <w:rPr>
          <w:rFonts w:ascii="Arial" w:hAnsi="Arial" w:cs="Arial"/>
          <w:sz w:val="24"/>
          <w:szCs w:val="24"/>
        </w:rPr>
        <w:t xml:space="preserve">Judge Hemingway in </w:t>
      </w:r>
      <w:r w:rsidR="00A37942" w:rsidRPr="00006009">
        <w:rPr>
          <w:rFonts w:ascii="Arial" w:hAnsi="Arial" w:cs="Arial"/>
          <w:i/>
          <w:iCs/>
          <w:sz w:val="24"/>
          <w:szCs w:val="24"/>
        </w:rPr>
        <w:t>TR-v-</w:t>
      </w:r>
      <w:r w:rsidR="00297371" w:rsidRPr="00006009">
        <w:rPr>
          <w:rFonts w:ascii="Arial" w:hAnsi="Arial" w:cs="Arial"/>
          <w:i/>
          <w:iCs/>
          <w:sz w:val="24"/>
          <w:szCs w:val="24"/>
        </w:rPr>
        <w:t>S</w:t>
      </w:r>
      <w:r w:rsidR="00834D18" w:rsidRPr="00006009">
        <w:rPr>
          <w:rFonts w:ascii="Arial" w:hAnsi="Arial" w:cs="Arial"/>
          <w:i/>
          <w:iCs/>
          <w:sz w:val="24"/>
          <w:szCs w:val="24"/>
        </w:rPr>
        <w:t>ecretary</w:t>
      </w:r>
      <w:r w:rsidR="00297371" w:rsidRPr="00006009">
        <w:rPr>
          <w:rFonts w:ascii="Arial" w:hAnsi="Arial" w:cs="Arial"/>
          <w:i/>
          <w:iCs/>
          <w:sz w:val="24"/>
          <w:szCs w:val="24"/>
        </w:rPr>
        <w:t xml:space="preserve"> </w:t>
      </w:r>
      <w:r w:rsidR="00834D18" w:rsidRPr="00006009">
        <w:rPr>
          <w:rFonts w:ascii="Arial" w:hAnsi="Arial" w:cs="Arial"/>
          <w:i/>
          <w:iCs/>
          <w:sz w:val="24"/>
          <w:szCs w:val="24"/>
        </w:rPr>
        <w:t>of</w:t>
      </w:r>
      <w:r w:rsidR="00297371" w:rsidRPr="00006009">
        <w:rPr>
          <w:rFonts w:ascii="Arial" w:hAnsi="Arial" w:cs="Arial"/>
          <w:i/>
          <w:iCs/>
          <w:sz w:val="24"/>
          <w:szCs w:val="24"/>
        </w:rPr>
        <w:t xml:space="preserve"> S</w:t>
      </w:r>
      <w:r w:rsidR="00834D18" w:rsidRPr="00006009">
        <w:rPr>
          <w:rFonts w:ascii="Arial" w:hAnsi="Arial" w:cs="Arial"/>
          <w:i/>
          <w:iCs/>
          <w:sz w:val="24"/>
          <w:szCs w:val="24"/>
        </w:rPr>
        <w:t>tate</w:t>
      </w:r>
      <w:r w:rsidR="00297371" w:rsidRPr="00006009">
        <w:rPr>
          <w:rFonts w:ascii="Arial" w:hAnsi="Arial" w:cs="Arial"/>
          <w:i/>
          <w:iCs/>
          <w:sz w:val="24"/>
          <w:szCs w:val="24"/>
        </w:rPr>
        <w:t xml:space="preserve"> </w:t>
      </w:r>
      <w:r w:rsidR="00834D18" w:rsidRPr="00006009">
        <w:rPr>
          <w:rFonts w:ascii="Arial" w:hAnsi="Arial" w:cs="Arial"/>
          <w:i/>
          <w:iCs/>
          <w:sz w:val="24"/>
          <w:szCs w:val="24"/>
        </w:rPr>
        <w:t>for</w:t>
      </w:r>
      <w:r w:rsidR="00297371" w:rsidRPr="00006009">
        <w:rPr>
          <w:rFonts w:ascii="Arial" w:hAnsi="Arial" w:cs="Arial"/>
          <w:i/>
          <w:iCs/>
          <w:sz w:val="24"/>
          <w:szCs w:val="24"/>
        </w:rPr>
        <w:t xml:space="preserve"> W</w:t>
      </w:r>
      <w:r w:rsidR="00834D18" w:rsidRPr="00006009">
        <w:rPr>
          <w:rFonts w:ascii="Arial" w:hAnsi="Arial" w:cs="Arial"/>
          <w:i/>
          <w:iCs/>
          <w:sz w:val="24"/>
          <w:szCs w:val="24"/>
        </w:rPr>
        <w:t>ork</w:t>
      </w:r>
      <w:r w:rsidR="00297371" w:rsidRPr="00006009">
        <w:rPr>
          <w:rFonts w:ascii="Arial" w:hAnsi="Arial" w:cs="Arial"/>
          <w:i/>
          <w:iCs/>
          <w:sz w:val="24"/>
          <w:szCs w:val="24"/>
        </w:rPr>
        <w:t xml:space="preserve"> </w:t>
      </w:r>
      <w:r w:rsidR="00834D18" w:rsidRPr="00006009">
        <w:rPr>
          <w:rFonts w:ascii="Arial" w:hAnsi="Arial" w:cs="Arial"/>
          <w:i/>
          <w:iCs/>
          <w:sz w:val="24"/>
          <w:szCs w:val="24"/>
        </w:rPr>
        <w:t>and</w:t>
      </w:r>
      <w:r w:rsidR="00297371" w:rsidRPr="00006009">
        <w:rPr>
          <w:rFonts w:ascii="Arial" w:hAnsi="Arial" w:cs="Arial"/>
          <w:i/>
          <w:iCs/>
          <w:sz w:val="24"/>
          <w:szCs w:val="24"/>
        </w:rPr>
        <w:t xml:space="preserve"> P</w:t>
      </w:r>
      <w:r w:rsidR="00834D18" w:rsidRPr="00006009">
        <w:rPr>
          <w:rFonts w:ascii="Arial" w:hAnsi="Arial" w:cs="Arial"/>
          <w:i/>
          <w:iCs/>
          <w:sz w:val="24"/>
          <w:szCs w:val="24"/>
        </w:rPr>
        <w:t>ensions</w:t>
      </w:r>
      <w:r w:rsidR="00A37942" w:rsidRPr="00006009">
        <w:rPr>
          <w:rFonts w:ascii="Arial" w:hAnsi="Arial" w:cs="Arial"/>
          <w:i/>
          <w:iCs/>
          <w:sz w:val="24"/>
          <w:szCs w:val="24"/>
        </w:rPr>
        <w:t xml:space="preserve"> (PIP) </w:t>
      </w:r>
      <w:r w:rsidR="00A37942" w:rsidRPr="00006009">
        <w:rPr>
          <w:rFonts w:ascii="Arial" w:hAnsi="Arial" w:cs="Arial"/>
          <w:sz w:val="24"/>
          <w:szCs w:val="24"/>
        </w:rPr>
        <w:t>[2015] UKUT 0626 (AAC</w:t>
      </w:r>
      <w:r w:rsidR="00A37942" w:rsidRPr="00006009">
        <w:rPr>
          <w:rFonts w:ascii="Arial" w:hAnsi="Arial" w:cs="Arial"/>
          <w:i/>
          <w:iCs/>
          <w:sz w:val="24"/>
          <w:szCs w:val="24"/>
        </w:rPr>
        <w:t>)</w:t>
      </w:r>
      <w:r w:rsidR="00A37942" w:rsidRPr="00006009">
        <w:rPr>
          <w:rFonts w:ascii="Arial" w:hAnsi="Arial" w:cs="Arial"/>
          <w:sz w:val="24"/>
          <w:szCs w:val="24"/>
        </w:rPr>
        <w:t xml:space="preserve"> </w:t>
      </w:r>
      <w:r w:rsidR="0025064C" w:rsidRPr="00006009">
        <w:rPr>
          <w:rFonts w:ascii="Arial" w:hAnsi="Arial" w:cs="Arial"/>
          <w:sz w:val="24"/>
          <w:szCs w:val="24"/>
        </w:rPr>
        <w:t xml:space="preserve">establishes </w:t>
      </w:r>
      <w:r w:rsidR="00A37942" w:rsidRPr="00006009">
        <w:rPr>
          <w:rFonts w:ascii="Arial" w:hAnsi="Arial" w:cs="Arial"/>
          <w:sz w:val="24"/>
          <w:szCs w:val="24"/>
        </w:rPr>
        <w:t>that if a claimant is unable to perform an activity for part of a day, that day counts towards that period provided that the inability to perform it affects them on that day to</w:t>
      </w:r>
      <w:r>
        <w:rPr>
          <w:rFonts w:ascii="Arial" w:hAnsi="Arial" w:cs="Arial"/>
          <w:sz w:val="24"/>
          <w:szCs w:val="24"/>
        </w:rPr>
        <w:t xml:space="preserve"> </w:t>
      </w:r>
      <w:r w:rsidR="00A37942" w:rsidRPr="00006009">
        <w:rPr>
          <w:rFonts w:ascii="Arial" w:hAnsi="Arial" w:cs="Arial"/>
          <w:sz w:val="24"/>
          <w:szCs w:val="24"/>
        </w:rPr>
        <w:t>more than a trivial extent: in particular see [32-34]</w:t>
      </w:r>
      <w:r w:rsidR="00524B9B" w:rsidRPr="00006009">
        <w:rPr>
          <w:rFonts w:ascii="Arial" w:hAnsi="Arial" w:cs="Arial"/>
          <w:sz w:val="24"/>
          <w:szCs w:val="24"/>
        </w:rPr>
        <w:t>; as to the effect of pain on the activities</w:t>
      </w:r>
      <w:r w:rsidR="00297371" w:rsidRPr="00006009">
        <w:rPr>
          <w:rFonts w:ascii="Arial" w:hAnsi="Arial" w:cs="Arial"/>
          <w:sz w:val="24"/>
          <w:szCs w:val="24"/>
        </w:rPr>
        <w:t xml:space="preserve"> in the schedules</w:t>
      </w:r>
      <w:r w:rsidR="00524B9B" w:rsidRPr="00006009">
        <w:rPr>
          <w:rFonts w:ascii="Arial" w:hAnsi="Arial" w:cs="Arial"/>
          <w:sz w:val="24"/>
          <w:szCs w:val="24"/>
        </w:rPr>
        <w:t>,</w:t>
      </w:r>
      <w:r w:rsidR="00297371" w:rsidRPr="00006009">
        <w:rPr>
          <w:rFonts w:ascii="Arial" w:hAnsi="Arial" w:cs="Arial"/>
          <w:sz w:val="24"/>
          <w:szCs w:val="24"/>
        </w:rPr>
        <w:t xml:space="preserve"> see</w:t>
      </w:r>
      <w:r w:rsidR="00524B9B" w:rsidRPr="00006009">
        <w:rPr>
          <w:rFonts w:ascii="Arial" w:hAnsi="Arial" w:cs="Arial"/>
          <w:sz w:val="24"/>
          <w:szCs w:val="24"/>
        </w:rPr>
        <w:t xml:space="preserve"> Judge Markus</w:t>
      </w:r>
      <w:r w:rsidR="00297371" w:rsidRPr="00006009">
        <w:rPr>
          <w:rFonts w:ascii="Arial" w:hAnsi="Arial" w:cs="Arial"/>
          <w:sz w:val="24"/>
          <w:szCs w:val="24"/>
        </w:rPr>
        <w:t xml:space="preserve"> in</w:t>
      </w:r>
      <w:r w:rsidR="00524B9B" w:rsidRPr="00006009">
        <w:rPr>
          <w:rFonts w:ascii="Arial" w:hAnsi="Arial" w:cs="Arial"/>
          <w:sz w:val="24"/>
          <w:szCs w:val="24"/>
        </w:rPr>
        <w:t xml:space="preserve"> </w:t>
      </w:r>
      <w:r w:rsidR="0082559F" w:rsidRPr="00006009">
        <w:rPr>
          <w:rStyle w:val="normaltextrun"/>
          <w:rFonts w:ascii="Arial" w:hAnsi="Arial" w:cs="Arial"/>
          <w:i/>
          <w:iCs/>
          <w:color w:val="000000"/>
          <w:sz w:val="24"/>
          <w:szCs w:val="24"/>
          <w:bdr w:val="none" w:sz="0" w:space="0" w:color="auto" w:frame="1"/>
        </w:rPr>
        <w:t>PS-</w:t>
      </w:r>
      <w:r w:rsidR="00DD2056" w:rsidRPr="00006009">
        <w:rPr>
          <w:rStyle w:val="normaltextrun"/>
          <w:rFonts w:ascii="Arial" w:hAnsi="Arial" w:cs="Arial"/>
          <w:i/>
          <w:iCs/>
          <w:color w:val="000000"/>
          <w:sz w:val="24"/>
          <w:szCs w:val="24"/>
          <w:bdr w:val="none" w:sz="0" w:space="0" w:color="auto" w:frame="1"/>
        </w:rPr>
        <w:t xml:space="preserve"> Secretary of State for Work and Pensions </w:t>
      </w:r>
      <w:r w:rsidR="0082559F" w:rsidRPr="00006009">
        <w:rPr>
          <w:rStyle w:val="normaltextrun"/>
          <w:rFonts w:ascii="Arial" w:hAnsi="Arial" w:cs="Arial"/>
          <w:color w:val="000000"/>
          <w:sz w:val="24"/>
          <w:szCs w:val="24"/>
          <w:bdr w:val="none" w:sz="0" w:space="0" w:color="auto" w:frame="1"/>
        </w:rPr>
        <w:t>[2016] UKUT 326 (AAC)</w:t>
      </w:r>
      <w:r w:rsidR="00297371" w:rsidRPr="00006009">
        <w:rPr>
          <w:rStyle w:val="normaltextrun"/>
          <w:rFonts w:ascii="Arial" w:hAnsi="Arial" w:cs="Arial"/>
          <w:color w:val="000000"/>
          <w:sz w:val="24"/>
          <w:szCs w:val="24"/>
          <w:bdr w:val="none" w:sz="0" w:space="0" w:color="auto" w:frame="1"/>
        </w:rPr>
        <w:t>.</w:t>
      </w:r>
      <w:r w:rsidR="00092608" w:rsidRPr="00006009">
        <w:rPr>
          <w:rStyle w:val="normaltextrun"/>
          <w:rFonts w:ascii="Arial" w:hAnsi="Arial" w:cs="Arial"/>
          <w:color w:val="000000"/>
          <w:sz w:val="24"/>
          <w:szCs w:val="24"/>
          <w:bdr w:val="none" w:sz="0" w:space="0" w:color="auto" w:frame="1"/>
        </w:rPr>
        <w:t xml:space="preserve">  I further mention the </w:t>
      </w:r>
      <w:r w:rsidR="00092608" w:rsidRPr="00006009">
        <w:rPr>
          <w:rFonts w:ascii="Arial" w:hAnsi="Arial" w:cs="Arial"/>
          <w:sz w:val="24"/>
          <w:szCs w:val="24"/>
        </w:rPr>
        <w:t xml:space="preserve">terms of regulation 4 in relation to the </w:t>
      </w:r>
      <w:r w:rsidR="00092608" w:rsidRPr="00006009">
        <w:rPr>
          <w:rFonts w:ascii="Arial" w:hAnsi="Arial" w:cs="Arial"/>
          <w:sz w:val="24"/>
          <w:szCs w:val="24"/>
          <w:u w:val="single"/>
        </w:rPr>
        <w:t>quality</w:t>
      </w:r>
      <w:r w:rsidR="002471C3" w:rsidRPr="00006009">
        <w:rPr>
          <w:rFonts w:ascii="Arial" w:hAnsi="Arial" w:cs="Arial"/>
          <w:sz w:val="24"/>
          <w:szCs w:val="24"/>
        </w:rPr>
        <w:t xml:space="preserve"> </w:t>
      </w:r>
      <w:r w:rsidR="00092608" w:rsidRPr="00006009">
        <w:rPr>
          <w:rFonts w:ascii="Arial" w:hAnsi="Arial" w:cs="Arial"/>
          <w:sz w:val="24"/>
          <w:szCs w:val="24"/>
        </w:rPr>
        <w:t>(my emphasis)</w:t>
      </w:r>
      <w:r w:rsidR="009E758C" w:rsidRPr="00006009">
        <w:rPr>
          <w:rFonts w:ascii="Arial" w:hAnsi="Arial" w:cs="Arial"/>
          <w:sz w:val="24"/>
          <w:szCs w:val="24"/>
        </w:rPr>
        <w:t xml:space="preserve"> </w:t>
      </w:r>
      <w:r w:rsidR="00092608" w:rsidRPr="00006009">
        <w:rPr>
          <w:rFonts w:ascii="Arial" w:hAnsi="Arial" w:cs="Arial"/>
          <w:sz w:val="24"/>
          <w:szCs w:val="24"/>
        </w:rPr>
        <w:t>of performance of the activities</w:t>
      </w:r>
      <w:r w:rsidR="00FD3D03" w:rsidRPr="00006009">
        <w:rPr>
          <w:rFonts w:ascii="Arial" w:hAnsi="Arial" w:cs="Arial"/>
          <w:sz w:val="24"/>
          <w:szCs w:val="24"/>
        </w:rPr>
        <w:t>.</w:t>
      </w:r>
    </w:p>
    <w:p w14:paraId="11F61ABE" w14:textId="77777777" w:rsidR="00382A9A" w:rsidRPr="002F325F" w:rsidRDefault="00382A9A" w:rsidP="005350A1">
      <w:pPr>
        <w:pStyle w:val="ListParagraph"/>
        <w:tabs>
          <w:tab w:val="left" w:pos="510"/>
          <w:tab w:val="left" w:pos="1077"/>
          <w:tab w:val="left" w:pos="1797"/>
        </w:tabs>
        <w:spacing w:after="0" w:line="240" w:lineRule="auto"/>
        <w:ind w:left="0"/>
        <w:jc w:val="both"/>
        <w:rPr>
          <w:rFonts w:ascii="Arial" w:hAnsi="Arial" w:cs="Arial"/>
          <w:bCs/>
          <w:sz w:val="24"/>
          <w:szCs w:val="24"/>
        </w:rPr>
      </w:pPr>
    </w:p>
    <w:p w14:paraId="296C9942" w14:textId="7669AC79" w:rsidR="00382A9A" w:rsidRPr="00956BF4" w:rsidRDefault="002F325F" w:rsidP="005350A1">
      <w:pPr>
        <w:pStyle w:val="ListParagraph"/>
        <w:tabs>
          <w:tab w:val="left" w:pos="510"/>
          <w:tab w:val="left" w:pos="1077"/>
          <w:tab w:val="left" w:pos="1797"/>
        </w:tabs>
        <w:spacing w:after="0" w:line="240" w:lineRule="auto"/>
        <w:ind w:left="0"/>
        <w:jc w:val="both"/>
        <w:rPr>
          <w:rFonts w:ascii="Arial" w:hAnsi="Arial" w:cs="Arial"/>
          <w:b/>
          <w:bCs/>
          <w:iCs/>
          <w:sz w:val="24"/>
          <w:szCs w:val="24"/>
        </w:rPr>
      </w:pPr>
      <w:r>
        <w:rPr>
          <w:rFonts w:ascii="Arial" w:hAnsi="Arial" w:cs="Arial"/>
          <w:b/>
          <w:bCs/>
          <w:iCs/>
          <w:sz w:val="24"/>
          <w:szCs w:val="24"/>
        </w:rPr>
        <w:tab/>
      </w:r>
      <w:r w:rsidR="00A37942" w:rsidRPr="00956BF4">
        <w:rPr>
          <w:rFonts w:ascii="Arial" w:hAnsi="Arial" w:cs="Arial"/>
          <w:b/>
          <w:bCs/>
          <w:iCs/>
          <w:sz w:val="24"/>
          <w:szCs w:val="24"/>
        </w:rPr>
        <w:t>In conclusion</w:t>
      </w:r>
    </w:p>
    <w:p w14:paraId="46402F39" w14:textId="77777777" w:rsidR="00382A9A" w:rsidRPr="00956BF4" w:rsidRDefault="00382A9A" w:rsidP="005350A1">
      <w:pPr>
        <w:pStyle w:val="ListParagraph"/>
        <w:tabs>
          <w:tab w:val="left" w:pos="510"/>
          <w:tab w:val="left" w:pos="1077"/>
          <w:tab w:val="left" w:pos="1797"/>
        </w:tabs>
        <w:spacing w:after="0" w:line="240" w:lineRule="auto"/>
        <w:ind w:left="0"/>
        <w:jc w:val="both"/>
        <w:rPr>
          <w:rFonts w:ascii="Arial" w:hAnsi="Arial" w:cs="Arial"/>
          <w:bCs/>
          <w:sz w:val="24"/>
          <w:szCs w:val="24"/>
          <w:u w:val="single"/>
        </w:rPr>
      </w:pPr>
    </w:p>
    <w:p w14:paraId="27608B07" w14:textId="6E6BDB9E" w:rsidR="00382A9A" w:rsidRPr="00006009" w:rsidRDefault="002F325F" w:rsidP="002F1CED">
      <w:pPr>
        <w:tabs>
          <w:tab w:val="left" w:pos="510"/>
          <w:tab w:val="left" w:pos="1077"/>
          <w:tab w:val="left" w:pos="1797"/>
        </w:tabs>
        <w:spacing w:after="0" w:line="240" w:lineRule="auto"/>
        <w:ind w:left="510" w:hanging="510"/>
        <w:jc w:val="both"/>
        <w:rPr>
          <w:rFonts w:ascii="Arial" w:hAnsi="Arial" w:cs="Arial"/>
          <w:bCs/>
          <w:sz w:val="24"/>
          <w:szCs w:val="24"/>
          <w:u w:val="single"/>
        </w:rPr>
      </w:pPr>
      <w:r>
        <w:rPr>
          <w:rFonts w:ascii="Arial" w:hAnsi="Arial" w:cs="Arial"/>
          <w:sz w:val="24"/>
          <w:szCs w:val="24"/>
          <w:lang w:eastAsia="en-GB"/>
        </w:rPr>
        <w:t>47.</w:t>
      </w:r>
      <w:r>
        <w:rPr>
          <w:rFonts w:ascii="Arial" w:hAnsi="Arial" w:cs="Arial"/>
          <w:sz w:val="24"/>
          <w:szCs w:val="24"/>
          <w:lang w:eastAsia="en-GB"/>
        </w:rPr>
        <w:tab/>
      </w:r>
      <w:r w:rsidR="00A37942" w:rsidRPr="00006009">
        <w:rPr>
          <w:rFonts w:ascii="Arial" w:hAnsi="Arial" w:cs="Arial"/>
          <w:sz w:val="24"/>
          <w:szCs w:val="24"/>
          <w:lang w:eastAsia="en-GB"/>
        </w:rPr>
        <w:t xml:space="preserve">The fresh Tribunal will consider the evidence available to it, bearing in mind the points that I make above, and make findings on the disputed issues.  </w:t>
      </w:r>
      <w:r w:rsidR="00A37942" w:rsidRPr="00006009">
        <w:rPr>
          <w:rFonts w:ascii="Arial" w:eastAsia="Times New Roman" w:hAnsi="Arial" w:cs="Arial"/>
          <w:sz w:val="24"/>
          <w:szCs w:val="24"/>
          <w:lang w:eastAsia="en-GB"/>
        </w:rPr>
        <w:t>The appellant or a representative may make any points that I have not needed to consider here, at the rehearing.</w:t>
      </w:r>
    </w:p>
    <w:p w14:paraId="3DC265E8" w14:textId="77777777" w:rsidR="00382A9A" w:rsidRPr="00956BF4" w:rsidRDefault="00382A9A" w:rsidP="002F1CED">
      <w:pPr>
        <w:pStyle w:val="ListParagraph"/>
        <w:tabs>
          <w:tab w:val="left" w:pos="510"/>
          <w:tab w:val="left" w:pos="1077"/>
          <w:tab w:val="left" w:pos="1797"/>
        </w:tabs>
        <w:spacing w:after="0" w:line="240" w:lineRule="auto"/>
        <w:ind w:left="510" w:hanging="510"/>
        <w:jc w:val="both"/>
        <w:rPr>
          <w:rFonts w:ascii="Arial" w:hAnsi="Arial" w:cs="Arial"/>
          <w:bCs/>
          <w:sz w:val="24"/>
          <w:szCs w:val="24"/>
          <w:u w:val="single"/>
        </w:rPr>
      </w:pPr>
    </w:p>
    <w:p w14:paraId="65CC515E" w14:textId="6DCBB8A2" w:rsidR="00A37942" w:rsidRPr="00006009" w:rsidRDefault="00731C93" w:rsidP="002F1CED">
      <w:pPr>
        <w:tabs>
          <w:tab w:val="left" w:pos="510"/>
          <w:tab w:val="left" w:pos="1077"/>
          <w:tab w:val="left" w:pos="1797"/>
        </w:tabs>
        <w:spacing w:after="0" w:line="240" w:lineRule="auto"/>
        <w:ind w:left="510" w:hanging="510"/>
        <w:jc w:val="both"/>
        <w:rPr>
          <w:rFonts w:ascii="Arial" w:hAnsi="Arial" w:cs="Arial"/>
          <w:bCs/>
          <w:sz w:val="24"/>
          <w:szCs w:val="24"/>
          <w:u w:val="single"/>
        </w:rPr>
      </w:pPr>
      <w:r>
        <w:rPr>
          <w:rFonts w:ascii="Arial" w:eastAsia="Times New Roman" w:hAnsi="Arial" w:cs="Arial"/>
          <w:sz w:val="24"/>
          <w:szCs w:val="24"/>
          <w:lang w:eastAsia="en-GB"/>
        </w:rPr>
        <w:t>48.</w:t>
      </w:r>
      <w:r>
        <w:rPr>
          <w:rFonts w:ascii="Arial" w:eastAsia="Times New Roman" w:hAnsi="Arial" w:cs="Arial"/>
          <w:sz w:val="24"/>
          <w:szCs w:val="24"/>
          <w:lang w:eastAsia="en-GB"/>
        </w:rPr>
        <w:tab/>
      </w:r>
      <w:r w:rsidR="00FB5ED6" w:rsidRPr="00006009">
        <w:rPr>
          <w:rFonts w:ascii="Arial" w:eastAsia="Times New Roman" w:hAnsi="Arial" w:cs="Arial"/>
          <w:sz w:val="24"/>
          <w:szCs w:val="24"/>
          <w:lang w:eastAsia="en-GB"/>
        </w:rPr>
        <w:t>Both he</w:t>
      </w:r>
      <w:r w:rsidR="00A37942" w:rsidRPr="00006009">
        <w:rPr>
          <w:rFonts w:ascii="Arial" w:eastAsia="Times New Roman" w:hAnsi="Arial" w:cs="Arial"/>
          <w:sz w:val="24"/>
          <w:szCs w:val="24"/>
          <w:lang w:eastAsia="en-GB"/>
        </w:rPr>
        <w:t>, and the claimant, must understand that the fact that the appeal has succeeded at this stage on an issue of law is not to be taken as any indication as to what the tribunal might decide as to the facts in due course.</w:t>
      </w:r>
    </w:p>
    <w:p w14:paraId="067309B1" w14:textId="5E353810" w:rsidR="00731C93" w:rsidRDefault="00731C93" w:rsidP="00731C93">
      <w:pPr>
        <w:spacing w:after="0" w:line="240" w:lineRule="auto"/>
        <w:jc w:val="both"/>
        <w:textAlignment w:val="baseline"/>
        <w:rPr>
          <w:rFonts w:ascii="Arial" w:eastAsia="Times New Roman" w:hAnsi="Arial" w:cs="Arial"/>
          <w:sz w:val="24"/>
          <w:szCs w:val="24"/>
          <w:lang w:eastAsia="en-GB"/>
        </w:rPr>
      </w:pPr>
      <w:r w:rsidRPr="00956BF4">
        <w:rPr>
          <w:rFonts w:ascii="Arial" w:hAnsi="Arial" w:cs="Arial"/>
          <w:noProof/>
          <w:color w:val="000000"/>
          <w:sz w:val="24"/>
          <w:szCs w:val="24"/>
        </w:rPr>
        <w:drawing>
          <wp:anchor distT="0" distB="0" distL="114300" distR="114300" simplePos="0" relativeHeight="251658240" behindDoc="0" locked="0" layoutInCell="1" allowOverlap="1" wp14:anchorId="4E87E8D8" wp14:editId="1D1B3916">
            <wp:simplePos x="0" y="0"/>
            <wp:positionH relativeFrom="column">
              <wp:posOffset>316230</wp:posOffset>
            </wp:positionH>
            <wp:positionV relativeFrom="paragraph">
              <wp:posOffset>91440</wp:posOffset>
            </wp:positionV>
            <wp:extent cx="2495550" cy="695325"/>
            <wp:effectExtent l="0" t="0" r="0" b="9525"/>
            <wp:wrapThrough wrapText="bothSides">
              <wp:wrapPolygon edited="0">
                <wp:start x="0" y="0"/>
                <wp:lineTo x="0" y="21304"/>
                <wp:lineTo x="21435" y="21304"/>
                <wp:lineTo x="2143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18889"/>
                    <a:stretch/>
                  </pic:blipFill>
                  <pic:spPr bwMode="auto">
                    <a:xfrm>
                      <a:off x="0" y="0"/>
                      <a:ext cx="2495550"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D45E97" w14:textId="7FEAE700" w:rsidR="00731C93" w:rsidRDefault="00731C93" w:rsidP="00731C93">
      <w:pPr>
        <w:spacing w:after="0" w:line="240" w:lineRule="auto"/>
        <w:jc w:val="both"/>
        <w:textAlignment w:val="baseline"/>
        <w:rPr>
          <w:rFonts w:ascii="Arial" w:eastAsia="Times New Roman" w:hAnsi="Arial" w:cs="Arial"/>
          <w:sz w:val="24"/>
          <w:szCs w:val="24"/>
          <w:lang w:eastAsia="en-GB"/>
        </w:rPr>
      </w:pPr>
    </w:p>
    <w:p w14:paraId="44DEBF55" w14:textId="4E7AE16B" w:rsidR="00731C93" w:rsidRDefault="00731C93" w:rsidP="00731C93">
      <w:pPr>
        <w:spacing w:after="0" w:line="240" w:lineRule="auto"/>
        <w:jc w:val="both"/>
        <w:textAlignment w:val="baseline"/>
        <w:rPr>
          <w:rFonts w:ascii="Arial" w:eastAsia="Times New Roman" w:hAnsi="Arial" w:cs="Arial"/>
          <w:sz w:val="24"/>
          <w:szCs w:val="24"/>
          <w:lang w:eastAsia="en-GB"/>
        </w:rPr>
      </w:pPr>
    </w:p>
    <w:p w14:paraId="6A5A660D" w14:textId="16FF60E7" w:rsidR="002471C3" w:rsidRDefault="002471C3" w:rsidP="00731C93">
      <w:pPr>
        <w:spacing w:after="0" w:line="240" w:lineRule="auto"/>
        <w:jc w:val="both"/>
        <w:textAlignment w:val="baseline"/>
        <w:rPr>
          <w:rFonts w:ascii="Arial" w:eastAsia="Times New Roman" w:hAnsi="Arial" w:cs="Arial"/>
          <w:sz w:val="24"/>
          <w:szCs w:val="24"/>
          <w:lang w:eastAsia="en-GB"/>
        </w:rPr>
      </w:pPr>
    </w:p>
    <w:p w14:paraId="3CE5B672" w14:textId="77777777" w:rsidR="00731C93" w:rsidRPr="00956BF4" w:rsidRDefault="00731C93" w:rsidP="00731C93">
      <w:pPr>
        <w:spacing w:after="0" w:line="240" w:lineRule="auto"/>
        <w:jc w:val="both"/>
        <w:textAlignment w:val="baseline"/>
        <w:rPr>
          <w:rFonts w:ascii="Arial" w:eastAsia="Times New Roman" w:hAnsi="Arial" w:cs="Arial"/>
          <w:sz w:val="24"/>
          <w:szCs w:val="24"/>
          <w:lang w:eastAsia="en-GB"/>
        </w:rPr>
      </w:pPr>
    </w:p>
    <w:p w14:paraId="47A9CFF9" w14:textId="09459F99" w:rsidR="00A37942" w:rsidRPr="00731C93" w:rsidRDefault="00A37942" w:rsidP="00731C93">
      <w:pPr>
        <w:spacing w:after="0" w:line="240" w:lineRule="auto"/>
        <w:rPr>
          <w:rFonts w:ascii="Arial" w:hAnsi="Arial" w:cs="Arial"/>
          <w:bCs/>
          <w:sz w:val="24"/>
          <w:szCs w:val="24"/>
        </w:rPr>
      </w:pPr>
      <w:r w:rsidRPr="00956BF4">
        <w:rPr>
          <w:rFonts w:ascii="Arial" w:hAnsi="Arial" w:cs="Arial"/>
          <w:sz w:val="24"/>
          <w:szCs w:val="24"/>
        </w:rPr>
        <w:t>(signed)</w:t>
      </w:r>
      <w:r w:rsidR="00731C93">
        <w:rPr>
          <w:rFonts w:ascii="Arial" w:hAnsi="Arial" w:cs="Arial"/>
          <w:sz w:val="24"/>
          <w:szCs w:val="24"/>
        </w:rPr>
        <w:t xml:space="preserve">:  </w:t>
      </w:r>
      <w:r w:rsidRPr="00731C93">
        <w:rPr>
          <w:rFonts w:ascii="Arial" w:hAnsi="Arial" w:cs="Arial"/>
          <w:bCs/>
          <w:sz w:val="24"/>
          <w:szCs w:val="24"/>
        </w:rPr>
        <w:t>P Gray</w:t>
      </w:r>
    </w:p>
    <w:p w14:paraId="7F824812" w14:textId="77777777" w:rsidR="00731C93" w:rsidRPr="00731C93" w:rsidRDefault="00731C93" w:rsidP="00731C93">
      <w:pPr>
        <w:tabs>
          <w:tab w:val="left" w:pos="5103"/>
        </w:tabs>
        <w:spacing w:after="0" w:line="240" w:lineRule="auto"/>
        <w:rPr>
          <w:rFonts w:ascii="Arial" w:hAnsi="Arial" w:cs="Arial"/>
          <w:bCs/>
          <w:sz w:val="24"/>
          <w:szCs w:val="24"/>
        </w:rPr>
      </w:pPr>
    </w:p>
    <w:p w14:paraId="589C56C7" w14:textId="1085FE87" w:rsidR="00A37942" w:rsidRPr="00731C93" w:rsidRDefault="00A37942" w:rsidP="00731C93">
      <w:pPr>
        <w:tabs>
          <w:tab w:val="left" w:pos="5103"/>
        </w:tabs>
        <w:spacing w:after="0" w:line="240" w:lineRule="auto"/>
        <w:rPr>
          <w:rFonts w:ascii="Arial" w:hAnsi="Arial" w:cs="Arial"/>
          <w:bCs/>
          <w:sz w:val="24"/>
          <w:szCs w:val="24"/>
        </w:rPr>
      </w:pPr>
      <w:r w:rsidRPr="00731C93">
        <w:rPr>
          <w:rFonts w:ascii="Arial" w:hAnsi="Arial" w:cs="Arial"/>
          <w:bCs/>
          <w:sz w:val="24"/>
          <w:szCs w:val="24"/>
        </w:rPr>
        <w:t>Deputy Commissioner (NI)</w:t>
      </w:r>
    </w:p>
    <w:p w14:paraId="49DAEFD6" w14:textId="526CC6FE" w:rsidR="00731C93" w:rsidRPr="00731C93" w:rsidRDefault="00731C93" w:rsidP="00731C93">
      <w:pPr>
        <w:tabs>
          <w:tab w:val="left" w:pos="3686"/>
        </w:tabs>
        <w:spacing w:after="0" w:line="240" w:lineRule="auto"/>
        <w:rPr>
          <w:rFonts w:ascii="Arial" w:eastAsia="Times New Roman" w:hAnsi="Arial" w:cs="Arial"/>
          <w:bCs/>
          <w:color w:val="000000"/>
          <w:sz w:val="24"/>
          <w:szCs w:val="24"/>
          <w:lang w:eastAsia="en-GB"/>
        </w:rPr>
      </w:pPr>
      <w:bookmarkStart w:id="4" w:name="_Hlk137825821"/>
    </w:p>
    <w:p w14:paraId="1824AF7B" w14:textId="77777777" w:rsidR="00731C93" w:rsidRDefault="00731C93" w:rsidP="00731C93">
      <w:pPr>
        <w:tabs>
          <w:tab w:val="left" w:pos="3686"/>
        </w:tabs>
        <w:spacing w:after="0" w:line="240" w:lineRule="auto"/>
        <w:rPr>
          <w:rFonts w:ascii="Arial" w:eastAsia="Times New Roman" w:hAnsi="Arial" w:cs="Arial"/>
          <w:bCs/>
          <w:color w:val="000000"/>
          <w:sz w:val="24"/>
          <w:szCs w:val="24"/>
          <w:lang w:eastAsia="en-GB"/>
        </w:rPr>
      </w:pPr>
    </w:p>
    <w:p w14:paraId="49B8F737" w14:textId="77777777" w:rsidR="00731C93" w:rsidRPr="00731C93" w:rsidRDefault="00731C93" w:rsidP="00731C93">
      <w:pPr>
        <w:tabs>
          <w:tab w:val="left" w:pos="3686"/>
        </w:tabs>
        <w:spacing w:after="0" w:line="240" w:lineRule="auto"/>
        <w:rPr>
          <w:rFonts w:ascii="Arial" w:eastAsia="Times New Roman" w:hAnsi="Arial" w:cs="Arial"/>
          <w:bCs/>
          <w:color w:val="000000"/>
          <w:sz w:val="24"/>
          <w:szCs w:val="24"/>
          <w:lang w:eastAsia="en-GB"/>
        </w:rPr>
      </w:pPr>
    </w:p>
    <w:p w14:paraId="10D32C73" w14:textId="2750FB85" w:rsidR="009E0632" w:rsidRPr="00956BF4" w:rsidRDefault="00426986" w:rsidP="00731C93">
      <w:pPr>
        <w:tabs>
          <w:tab w:val="left" w:pos="3686"/>
        </w:tabs>
        <w:spacing w:after="0" w:line="240" w:lineRule="auto"/>
        <w:rPr>
          <w:rFonts w:ascii="Arial" w:hAnsi="Arial" w:cs="Arial"/>
          <w:sz w:val="24"/>
          <w:szCs w:val="24"/>
        </w:rPr>
      </w:pPr>
      <w:r w:rsidRPr="00956BF4">
        <w:rPr>
          <w:rFonts w:ascii="Arial" w:eastAsia="Times New Roman" w:hAnsi="Arial" w:cs="Arial"/>
          <w:color w:val="000000"/>
          <w:sz w:val="24"/>
          <w:szCs w:val="24"/>
          <w:lang w:eastAsia="en-GB"/>
        </w:rPr>
        <w:t>25 September 2024</w:t>
      </w:r>
      <w:bookmarkEnd w:id="4"/>
    </w:p>
    <w:sectPr w:rsidR="009E0632" w:rsidRPr="00956BF4" w:rsidSect="00EC24B9">
      <w:footerReference w:type="default" r:id="rId1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61CA5" w14:textId="77777777" w:rsidR="00477608" w:rsidRDefault="00477608">
      <w:pPr>
        <w:spacing w:after="0" w:line="240" w:lineRule="auto"/>
      </w:pPr>
      <w:r>
        <w:separator/>
      </w:r>
    </w:p>
  </w:endnote>
  <w:endnote w:type="continuationSeparator" w:id="0">
    <w:p w14:paraId="5419CCFF" w14:textId="77777777" w:rsidR="00477608" w:rsidRDefault="0047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A67DD" w14:textId="48A651B9" w:rsidR="003D027C" w:rsidRPr="00FC3059" w:rsidRDefault="00DB44E5" w:rsidP="00FC3059">
    <w:pPr>
      <w:pStyle w:val="Footer"/>
      <w:jc w:val="center"/>
      <w:rPr>
        <w:rFonts w:ascii="Arial" w:hAnsi="Arial" w:cs="Arial"/>
        <w:sz w:val="24"/>
        <w:szCs w:val="24"/>
      </w:rPr>
    </w:pPr>
    <w:r w:rsidRPr="00FC3059">
      <w:rPr>
        <w:rFonts w:ascii="Arial" w:hAnsi="Arial" w:cs="Arial"/>
        <w:sz w:val="24"/>
        <w:szCs w:val="24"/>
      </w:rPr>
      <w:fldChar w:fldCharType="begin"/>
    </w:r>
    <w:r w:rsidRPr="00FC3059">
      <w:rPr>
        <w:rFonts w:ascii="Arial" w:hAnsi="Arial" w:cs="Arial"/>
        <w:sz w:val="24"/>
        <w:szCs w:val="24"/>
      </w:rPr>
      <w:instrText xml:space="preserve"> PAGE   \* MERGEFORMAT </w:instrText>
    </w:r>
    <w:r w:rsidRPr="00FC3059">
      <w:rPr>
        <w:rFonts w:ascii="Arial" w:hAnsi="Arial" w:cs="Arial"/>
        <w:sz w:val="24"/>
        <w:szCs w:val="24"/>
      </w:rPr>
      <w:fldChar w:fldCharType="separate"/>
    </w:r>
    <w:r w:rsidRPr="00FC3059">
      <w:rPr>
        <w:rFonts w:ascii="Arial" w:hAnsi="Arial" w:cs="Arial"/>
        <w:noProof/>
        <w:sz w:val="24"/>
        <w:szCs w:val="24"/>
      </w:rPr>
      <w:t>2</w:t>
    </w:r>
    <w:r w:rsidRPr="00FC3059">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9DC35" w14:textId="77777777" w:rsidR="00477608" w:rsidRDefault="00477608">
      <w:pPr>
        <w:spacing w:after="0" w:line="240" w:lineRule="auto"/>
      </w:pPr>
      <w:r>
        <w:separator/>
      </w:r>
    </w:p>
  </w:footnote>
  <w:footnote w:type="continuationSeparator" w:id="0">
    <w:p w14:paraId="4F43CEB4" w14:textId="77777777" w:rsidR="00477608" w:rsidRDefault="00477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3B31"/>
    <w:multiLevelType w:val="hybridMultilevel"/>
    <w:tmpl w:val="4886A968"/>
    <w:lvl w:ilvl="0" w:tplc="FFFFFFFF">
      <w:start w:val="1"/>
      <w:numFmt w:val="decimal"/>
      <w:lvlText w:val="%1."/>
      <w:lvlJc w:val="left"/>
      <w:pPr>
        <w:ind w:left="501"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133319"/>
    <w:multiLevelType w:val="hybridMultilevel"/>
    <w:tmpl w:val="F600E796"/>
    <w:lvl w:ilvl="0" w:tplc="0809000F">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 w15:restartNumberingAfterBreak="0">
    <w:nsid w:val="46A739EA"/>
    <w:multiLevelType w:val="hybridMultilevel"/>
    <w:tmpl w:val="AB0C8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6B5ED4"/>
    <w:multiLevelType w:val="hybridMultilevel"/>
    <w:tmpl w:val="419EC89E"/>
    <w:lvl w:ilvl="0" w:tplc="182478EA">
      <w:start w:val="1"/>
      <w:numFmt w:val="decimal"/>
      <w:lvlText w:val="%1."/>
      <w:lvlJc w:val="left"/>
      <w:pPr>
        <w:ind w:left="501"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3E2F17"/>
    <w:multiLevelType w:val="hybridMultilevel"/>
    <w:tmpl w:val="DA0474CC"/>
    <w:lvl w:ilvl="0" w:tplc="AFF61696">
      <w:start w:val="1"/>
      <w:numFmt w:val="lowerLetter"/>
      <w:lvlText w:val="(%1)"/>
      <w:lvlJc w:val="left"/>
      <w:pPr>
        <w:ind w:left="2204"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5" w15:restartNumberingAfterBreak="0">
    <w:nsid w:val="54D37BCC"/>
    <w:multiLevelType w:val="hybridMultilevel"/>
    <w:tmpl w:val="AB0C8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2A4B98"/>
    <w:multiLevelType w:val="hybridMultilevel"/>
    <w:tmpl w:val="C8A05488"/>
    <w:lvl w:ilvl="0" w:tplc="B6960CF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88C2BB0"/>
    <w:multiLevelType w:val="hybridMultilevel"/>
    <w:tmpl w:val="0C687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512B87"/>
    <w:multiLevelType w:val="hybridMultilevel"/>
    <w:tmpl w:val="09D21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CB3182"/>
    <w:multiLevelType w:val="hybridMultilevel"/>
    <w:tmpl w:val="35E2A1B4"/>
    <w:lvl w:ilvl="0" w:tplc="22C2EC2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DAA3EEB"/>
    <w:multiLevelType w:val="hybridMultilevel"/>
    <w:tmpl w:val="E842D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7535183">
    <w:abstractNumId w:val="3"/>
  </w:num>
  <w:num w:numId="2" w16cid:durableId="1697579556">
    <w:abstractNumId w:val="7"/>
  </w:num>
  <w:num w:numId="3" w16cid:durableId="1469082635">
    <w:abstractNumId w:val="6"/>
  </w:num>
  <w:num w:numId="4" w16cid:durableId="978657321">
    <w:abstractNumId w:val="9"/>
  </w:num>
  <w:num w:numId="5" w16cid:durableId="1791624260">
    <w:abstractNumId w:val="4"/>
  </w:num>
  <w:num w:numId="6" w16cid:durableId="1135682094">
    <w:abstractNumId w:val="0"/>
  </w:num>
  <w:num w:numId="7" w16cid:durableId="2102873617">
    <w:abstractNumId w:val="1"/>
  </w:num>
  <w:num w:numId="8" w16cid:durableId="661086646">
    <w:abstractNumId w:val="2"/>
  </w:num>
  <w:num w:numId="9" w16cid:durableId="1504128486">
    <w:abstractNumId w:val="10"/>
  </w:num>
  <w:num w:numId="10" w16cid:durableId="252203911">
    <w:abstractNumId w:val="8"/>
  </w:num>
  <w:num w:numId="11" w16cid:durableId="418331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42"/>
    <w:rsid w:val="00004835"/>
    <w:rsid w:val="00006009"/>
    <w:rsid w:val="00012449"/>
    <w:rsid w:val="00020BA3"/>
    <w:rsid w:val="00030C06"/>
    <w:rsid w:val="0003124E"/>
    <w:rsid w:val="00041DD4"/>
    <w:rsid w:val="000536F4"/>
    <w:rsid w:val="000545FC"/>
    <w:rsid w:val="0006607A"/>
    <w:rsid w:val="00075970"/>
    <w:rsid w:val="00082CB9"/>
    <w:rsid w:val="00087A16"/>
    <w:rsid w:val="00092608"/>
    <w:rsid w:val="000B5D81"/>
    <w:rsid w:val="000C3FDF"/>
    <w:rsid w:val="000C4D53"/>
    <w:rsid w:val="000D19D7"/>
    <w:rsid w:val="000E30D9"/>
    <w:rsid w:val="001172DA"/>
    <w:rsid w:val="00120422"/>
    <w:rsid w:val="00133110"/>
    <w:rsid w:val="0014319A"/>
    <w:rsid w:val="00150D9E"/>
    <w:rsid w:val="001611F6"/>
    <w:rsid w:val="001730B3"/>
    <w:rsid w:val="00173C8D"/>
    <w:rsid w:val="00177827"/>
    <w:rsid w:val="001832C0"/>
    <w:rsid w:val="001916B9"/>
    <w:rsid w:val="00194FE0"/>
    <w:rsid w:val="001979B7"/>
    <w:rsid w:val="001A75C5"/>
    <w:rsid w:val="001B404C"/>
    <w:rsid w:val="001E1B45"/>
    <w:rsid w:val="001E3076"/>
    <w:rsid w:val="001E5951"/>
    <w:rsid w:val="001F5C34"/>
    <w:rsid w:val="00201384"/>
    <w:rsid w:val="002077F3"/>
    <w:rsid w:val="002161F6"/>
    <w:rsid w:val="0022525A"/>
    <w:rsid w:val="00230EA8"/>
    <w:rsid w:val="0023708A"/>
    <w:rsid w:val="002471C3"/>
    <w:rsid w:val="0025064C"/>
    <w:rsid w:val="00253179"/>
    <w:rsid w:val="00256CD0"/>
    <w:rsid w:val="002703D7"/>
    <w:rsid w:val="00280515"/>
    <w:rsid w:val="00282A88"/>
    <w:rsid w:val="0028742E"/>
    <w:rsid w:val="002905C3"/>
    <w:rsid w:val="0029211E"/>
    <w:rsid w:val="00292959"/>
    <w:rsid w:val="0029569A"/>
    <w:rsid w:val="00297371"/>
    <w:rsid w:val="002A5E9B"/>
    <w:rsid w:val="002A71E1"/>
    <w:rsid w:val="002B0A70"/>
    <w:rsid w:val="002B594D"/>
    <w:rsid w:val="002C1110"/>
    <w:rsid w:val="002C7ED5"/>
    <w:rsid w:val="002C7FFC"/>
    <w:rsid w:val="002D1C8D"/>
    <w:rsid w:val="002D42CB"/>
    <w:rsid w:val="002D4FA3"/>
    <w:rsid w:val="002D6960"/>
    <w:rsid w:val="002E3372"/>
    <w:rsid w:val="002E73A1"/>
    <w:rsid w:val="002F1497"/>
    <w:rsid w:val="002F1CED"/>
    <w:rsid w:val="002F2876"/>
    <w:rsid w:val="002F2EA8"/>
    <w:rsid w:val="002F325F"/>
    <w:rsid w:val="003042EA"/>
    <w:rsid w:val="00307BB7"/>
    <w:rsid w:val="00311574"/>
    <w:rsid w:val="00324EC5"/>
    <w:rsid w:val="003250A3"/>
    <w:rsid w:val="0032634B"/>
    <w:rsid w:val="0034274B"/>
    <w:rsid w:val="0035037F"/>
    <w:rsid w:val="003547F9"/>
    <w:rsid w:val="003564EB"/>
    <w:rsid w:val="003617A7"/>
    <w:rsid w:val="00362784"/>
    <w:rsid w:val="003662A4"/>
    <w:rsid w:val="00373033"/>
    <w:rsid w:val="00382A9A"/>
    <w:rsid w:val="00395ADA"/>
    <w:rsid w:val="00395F0E"/>
    <w:rsid w:val="003A03E6"/>
    <w:rsid w:val="003A1DDC"/>
    <w:rsid w:val="003A650A"/>
    <w:rsid w:val="003B4C4A"/>
    <w:rsid w:val="003C08D4"/>
    <w:rsid w:val="003D027C"/>
    <w:rsid w:val="003D640E"/>
    <w:rsid w:val="003F0A92"/>
    <w:rsid w:val="00412F12"/>
    <w:rsid w:val="00426986"/>
    <w:rsid w:val="00451CD1"/>
    <w:rsid w:val="0045290B"/>
    <w:rsid w:val="00466AEB"/>
    <w:rsid w:val="00477608"/>
    <w:rsid w:val="004839AB"/>
    <w:rsid w:val="00494988"/>
    <w:rsid w:val="004C32AE"/>
    <w:rsid w:val="004D0D71"/>
    <w:rsid w:val="004D4135"/>
    <w:rsid w:val="004E0703"/>
    <w:rsid w:val="004F46F8"/>
    <w:rsid w:val="005143D2"/>
    <w:rsid w:val="0052032D"/>
    <w:rsid w:val="00524B9B"/>
    <w:rsid w:val="005350A1"/>
    <w:rsid w:val="00546E72"/>
    <w:rsid w:val="005470C1"/>
    <w:rsid w:val="00553976"/>
    <w:rsid w:val="005540B3"/>
    <w:rsid w:val="00566D06"/>
    <w:rsid w:val="00571DF7"/>
    <w:rsid w:val="0057562F"/>
    <w:rsid w:val="00576C90"/>
    <w:rsid w:val="00583EA2"/>
    <w:rsid w:val="00587AC0"/>
    <w:rsid w:val="00592727"/>
    <w:rsid w:val="005A1D03"/>
    <w:rsid w:val="005B0E0D"/>
    <w:rsid w:val="005B39F4"/>
    <w:rsid w:val="005B450C"/>
    <w:rsid w:val="005B7848"/>
    <w:rsid w:val="005C14F4"/>
    <w:rsid w:val="005C22D6"/>
    <w:rsid w:val="005C25AA"/>
    <w:rsid w:val="005E2005"/>
    <w:rsid w:val="005E3A8F"/>
    <w:rsid w:val="005E71CD"/>
    <w:rsid w:val="005E7F28"/>
    <w:rsid w:val="005F3D1F"/>
    <w:rsid w:val="00601A5B"/>
    <w:rsid w:val="006042DE"/>
    <w:rsid w:val="00607E13"/>
    <w:rsid w:val="00610F23"/>
    <w:rsid w:val="00614E19"/>
    <w:rsid w:val="00617BA2"/>
    <w:rsid w:val="00617E1E"/>
    <w:rsid w:val="00633751"/>
    <w:rsid w:val="00662F77"/>
    <w:rsid w:val="00672E51"/>
    <w:rsid w:val="0067637B"/>
    <w:rsid w:val="0069438D"/>
    <w:rsid w:val="00694C4F"/>
    <w:rsid w:val="006A5CF5"/>
    <w:rsid w:val="006B25BA"/>
    <w:rsid w:val="006D0A15"/>
    <w:rsid w:val="006D6AF1"/>
    <w:rsid w:val="006E1AAD"/>
    <w:rsid w:val="006F02A8"/>
    <w:rsid w:val="006F0516"/>
    <w:rsid w:val="006F0631"/>
    <w:rsid w:val="006F0C25"/>
    <w:rsid w:val="006F1F8D"/>
    <w:rsid w:val="006F72AA"/>
    <w:rsid w:val="007015C3"/>
    <w:rsid w:val="0072793E"/>
    <w:rsid w:val="00731C93"/>
    <w:rsid w:val="00734801"/>
    <w:rsid w:val="007377A1"/>
    <w:rsid w:val="00760DC4"/>
    <w:rsid w:val="00771245"/>
    <w:rsid w:val="0077168C"/>
    <w:rsid w:val="007912B6"/>
    <w:rsid w:val="007A0DB3"/>
    <w:rsid w:val="007A1FEA"/>
    <w:rsid w:val="007A239E"/>
    <w:rsid w:val="007B1A90"/>
    <w:rsid w:val="007C0DEE"/>
    <w:rsid w:val="007D1C46"/>
    <w:rsid w:val="007E0E28"/>
    <w:rsid w:val="007E6A4D"/>
    <w:rsid w:val="007E72AB"/>
    <w:rsid w:val="00803729"/>
    <w:rsid w:val="00804518"/>
    <w:rsid w:val="00807CB3"/>
    <w:rsid w:val="0081164B"/>
    <w:rsid w:val="00815216"/>
    <w:rsid w:val="0082559F"/>
    <w:rsid w:val="00825E73"/>
    <w:rsid w:val="00833B02"/>
    <w:rsid w:val="00834D18"/>
    <w:rsid w:val="00844E44"/>
    <w:rsid w:val="00857B3A"/>
    <w:rsid w:val="0086207A"/>
    <w:rsid w:val="0086611A"/>
    <w:rsid w:val="00867550"/>
    <w:rsid w:val="00867A34"/>
    <w:rsid w:val="00873C87"/>
    <w:rsid w:val="00875A14"/>
    <w:rsid w:val="00883ECD"/>
    <w:rsid w:val="00884558"/>
    <w:rsid w:val="00897C6E"/>
    <w:rsid w:val="008A2CBA"/>
    <w:rsid w:val="008B0202"/>
    <w:rsid w:val="008B4E1C"/>
    <w:rsid w:val="008E159E"/>
    <w:rsid w:val="008E287E"/>
    <w:rsid w:val="008E6B52"/>
    <w:rsid w:val="008F57E1"/>
    <w:rsid w:val="008F74D9"/>
    <w:rsid w:val="009164D9"/>
    <w:rsid w:val="00921511"/>
    <w:rsid w:val="009235B3"/>
    <w:rsid w:val="00923740"/>
    <w:rsid w:val="00926200"/>
    <w:rsid w:val="00926573"/>
    <w:rsid w:val="00932118"/>
    <w:rsid w:val="00933E8A"/>
    <w:rsid w:val="00937B2E"/>
    <w:rsid w:val="00940645"/>
    <w:rsid w:val="0094490F"/>
    <w:rsid w:val="00956BF4"/>
    <w:rsid w:val="00963E39"/>
    <w:rsid w:val="0096525E"/>
    <w:rsid w:val="00965DAF"/>
    <w:rsid w:val="00971C0C"/>
    <w:rsid w:val="009805DB"/>
    <w:rsid w:val="00984074"/>
    <w:rsid w:val="00987004"/>
    <w:rsid w:val="0098797F"/>
    <w:rsid w:val="00992CFF"/>
    <w:rsid w:val="009931B4"/>
    <w:rsid w:val="009A0833"/>
    <w:rsid w:val="009B34F2"/>
    <w:rsid w:val="009B37C0"/>
    <w:rsid w:val="009C7EFB"/>
    <w:rsid w:val="009D2048"/>
    <w:rsid w:val="009D7525"/>
    <w:rsid w:val="009E0632"/>
    <w:rsid w:val="009E493C"/>
    <w:rsid w:val="009E758C"/>
    <w:rsid w:val="00A0701F"/>
    <w:rsid w:val="00A26FE7"/>
    <w:rsid w:val="00A3226C"/>
    <w:rsid w:val="00A34585"/>
    <w:rsid w:val="00A37942"/>
    <w:rsid w:val="00A43D7F"/>
    <w:rsid w:val="00A52EA8"/>
    <w:rsid w:val="00A536BA"/>
    <w:rsid w:val="00A55AED"/>
    <w:rsid w:val="00A57F48"/>
    <w:rsid w:val="00A629A6"/>
    <w:rsid w:val="00A65AA0"/>
    <w:rsid w:val="00A669C6"/>
    <w:rsid w:val="00A929C7"/>
    <w:rsid w:val="00A963A6"/>
    <w:rsid w:val="00A9747A"/>
    <w:rsid w:val="00A97563"/>
    <w:rsid w:val="00AB3774"/>
    <w:rsid w:val="00AC072F"/>
    <w:rsid w:val="00AC28C3"/>
    <w:rsid w:val="00AC58CA"/>
    <w:rsid w:val="00AD4ACD"/>
    <w:rsid w:val="00AD56F6"/>
    <w:rsid w:val="00AF02CB"/>
    <w:rsid w:val="00AF3720"/>
    <w:rsid w:val="00AF51BA"/>
    <w:rsid w:val="00AF576B"/>
    <w:rsid w:val="00B20D5B"/>
    <w:rsid w:val="00B20F51"/>
    <w:rsid w:val="00B25227"/>
    <w:rsid w:val="00B263D9"/>
    <w:rsid w:val="00B3529C"/>
    <w:rsid w:val="00B565CA"/>
    <w:rsid w:val="00B74832"/>
    <w:rsid w:val="00B814CC"/>
    <w:rsid w:val="00B924B8"/>
    <w:rsid w:val="00B9294D"/>
    <w:rsid w:val="00BA32A3"/>
    <w:rsid w:val="00BB1F63"/>
    <w:rsid w:val="00BB1FA8"/>
    <w:rsid w:val="00BB7ED7"/>
    <w:rsid w:val="00BC5B84"/>
    <w:rsid w:val="00BC682D"/>
    <w:rsid w:val="00BD2EBD"/>
    <w:rsid w:val="00BD66F4"/>
    <w:rsid w:val="00BE135A"/>
    <w:rsid w:val="00BE16CC"/>
    <w:rsid w:val="00BF22DC"/>
    <w:rsid w:val="00BF468A"/>
    <w:rsid w:val="00BF48F8"/>
    <w:rsid w:val="00BF583A"/>
    <w:rsid w:val="00C024F0"/>
    <w:rsid w:val="00C03A2E"/>
    <w:rsid w:val="00C06E69"/>
    <w:rsid w:val="00C076E3"/>
    <w:rsid w:val="00C12A00"/>
    <w:rsid w:val="00C13149"/>
    <w:rsid w:val="00C210FB"/>
    <w:rsid w:val="00C311A6"/>
    <w:rsid w:val="00C42E57"/>
    <w:rsid w:val="00C532BC"/>
    <w:rsid w:val="00C53C83"/>
    <w:rsid w:val="00C56BE0"/>
    <w:rsid w:val="00C613BA"/>
    <w:rsid w:val="00C642C5"/>
    <w:rsid w:val="00C66515"/>
    <w:rsid w:val="00C84823"/>
    <w:rsid w:val="00C923F1"/>
    <w:rsid w:val="00CA76A6"/>
    <w:rsid w:val="00CB572D"/>
    <w:rsid w:val="00CB60C6"/>
    <w:rsid w:val="00CE26BE"/>
    <w:rsid w:val="00CE54DA"/>
    <w:rsid w:val="00CE7EF6"/>
    <w:rsid w:val="00CF0839"/>
    <w:rsid w:val="00CF1523"/>
    <w:rsid w:val="00CF3093"/>
    <w:rsid w:val="00D0648F"/>
    <w:rsid w:val="00D069BD"/>
    <w:rsid w:val="00D167DB"/>
    <w:rsid w:val="00D2058D"/>
    <w:rsid w:val="00D20C2D"/>
    <w:rsid w:val="00D26E49"/>
    <w:rsid w:val="00D469D6"/>
    <w:rsid w:val="00D505C3"/>
    <w:rsid w:val="00D509B6"/>
    <w:rsid w:val="00D63F48"/>
    <w:rsid w:val="00D640D1"/>
    <w:rsid w:val="00D654AC"/>
    <w:rsid w:val="00D66FA4"/>
    <w:rsid w:val="00D7081C"/>
    <w:rsid w:val="00D71D78"/>
    <w:rsid w:val="00D81E66"/>
    <w:rsid w:val="00D826AB"/>
    <w:rsid w:val="00D93197"/>
    <w:rsid w:val="00DA0F5B"/>
    <w:rsid w:val="00DB37E2"/>
    <w:rsid w:val="00DB44E5"/>
    <w:rsid w:val="00DC0D97"/>
    <w:rsid w:val="00DC7362"/>
    <w:rsid w:val="00DC7B2D"/>
    <w:rsid w:val="00DD2056"/>
    <w:rsid w:val="00DD41DA"/>
    <w:rsid w:val="00DD52E7"/>
    <w:rsid w:val="00DE1BD0"/>
    <w:rsid w:val="00E010AB"/>
    <w:rsid w:val="00E110B5"/>
    <w:rsid w:val="00E14C4A"/>
    <w:rsid w:val="00E242B3"/>
    <w:rsid w:val="00E30B1B"/>
    <w:rsid w:val="00E31576"/>
    <w:rsid w:val="00E37176"/>
    <w:rsid w:val="00E43529"/>
    <w:rsid w:val="00E50105"/>
    <w:rsid w:val="00E56B9C"/>
    <w:rsid w:val="00E572C2"/>
    <w:rsid w:val="00E60A14"/>
    <w:rsid w:val="00E6553A"/>
    <w:rsid w:val="00E65A74"/>
    <w:rsid w:val="00E821F4"/>
    <w:rsid w:val="00E854E3"/>
    <w:rsid w:val="00E870A1"/>
    <w:rsid w:val="00E900D6"/>
    <w:rsid w:val="00E95C0A"/>
    <w:rsid w:val="00EA321A"/>
    <w:rsid w:val="00EA5F2F"/>
    <w:rsid w:val="00EB1396"/>
    <w:rsid w:val="00EB503C"/>
    <w:rsid w:val="00EB690D"/>
    <w:rsid w:val="00EC24B9"/>
    <w:rsid w:val="00EC4679"/>
    <w:rsid w:val="00EC6DEF"/>
    <w:rsid w:val="00ED195E"/>
    <w:rsid w:val="00ED49A7"/>
    <w:rsid w:val="00ED675D"/>
    <w:rsid w:val="00EF5B34"/>
    <w:rsid w:val="00F03DA2"/>
    <w:rsid w:val="00F076EB"/>
    <w:rsid w:val="00F149CC"/>
    <w:rsid w:val="00F15EE4"/>
    <w:rsid w:val="00F24FFF"/>
    <w:rsid w:val="00F25006"/>
    <w:rsid w:val="00F2740E"/>
    <w:rsid w:val="00F306CE"/>
    <w:rsid w:val="00F37732"/>
    <w:rsid w:val="00F4171A"/>
    <w:rsid w:val="00F46BEA"/>
    <w:rsid w:val="00F53CDE"/>
    <w:rsid w:val="00F74777"/>
    <w:rsid w:val="00F80EC5"/>
    <w:rsid w:val="00F8707A"/>
    <w:rsid w:val="00FB5ED6"/>
    <w:rsid w:val="00FB624F"/>
    <w:rsid w:val="00FC2802"/>
    <w:rsid w:val="00FC3059"/>
    <w:rsid w:val="00FD3D03"/>
    <w:rsid w:val="00FE4DC3"/>
    <w:rsid w:val="00FE62DB"/>
    <w:rsid w:val="00FF0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AB12"/>
  <w15:chartTrackingRefBased/>
  <w15:docId w15:val="{9394DE4F-033E-4789-9FB9-8C4898DF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37942"/>
    <w:pPr>
      <w:tabs>
        <w:tab w:val="center" w:pos="4513"/>
        <w:tab w:val="right" w:pos="9026"/>
      </w:tabs>
      <w:spacing w:after="0" w:line="240" w:lineRule="auto"/>
    </w:pPr>
  </w:style>
  <w:style w:type="character" w:customStyle="1" w:styleId="FooterChar">
    <w:name w:val="Footer Char"/>
    <w:link w:val="Footer"/>
    <w:uiPriority w:val="99"/>
    <w:rsid w:val="00A37942"/>
    <w:rPr>
      <w:rFonts w:ascii="Calibri" w:eastAsia="Calibri" w:hAnsi="Calibri" w:cs="Times New Roman"/>
    </w:rPr>
  </w:style>
  <w:style w:type="paragraph" w:styleId="ListParagraph">
    <w:name w:val="List Paragraph"/>
    <w:basedOn w:val="Normal"/>
    <w:uiPriority w:val="34"/>
    <w:qFormat/>
    <w:rsid w:val="00A37942"/>
    <w:pPr>
      <w:ind w:left="720"/>
      <w:contextualSpacing/>
    </w:pPr>
  </w:style>
  <w:style w:type="character" w:customStyle="1" w:styleId="normaltextrun">
    <w:name w:val="normaltextrun"/>
    <w:basedOn w:val="DefaultParagraphFont"/>
    <w:rsid w:val="0082559F"/>
  </w:style>
  <w:style w:type="paragraph" w:styleId="Header">
    <w:name w:val="header"/>
    <w:basedOn w:val="Normal"/>
    <w:link w:val="HeaderChar"/>
    <w:uiPriority w:val="99"/>
    <w:unhideWhenUsed/>
    <w:rsid w:val="00FC3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05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4359134">
      <w:bodyDiv w:val="1"/>
      <w:marLeft w:val="0"/>
      <w:marRight w:val="0"/>
      <w:marTop w:val="0"/>
      <w:marBottom w:val="0"/>
      <w:divBdr>
        <w:top w:val="none" w:sz="0" w:space="0" w:color="auto"/>
        <w:left w:val="none" w:sz="0" w:space="0" w:color="auto"/>
        <w:bottom w:val="none" w:sz="0" w:space="0" w:color="auto"/>
        <w:right w:val="none" w:sz="0" w:space="0" w:color="auto"/>
      </w:divBdr>
    </w:div>
    <w:div w:id="1406562039">
      <w:bodyDiv w:val="1"/>
      <w:marLeft w:val="0"/>
      <w:marRight w:val="0"/>
      <w:marTop w:val="0"/>
      <w:marBottom w:val="0"/>
      <w:divBdr>
        <w:top w:val="none" w:sz="0" w:space="0" w:color="auto"/>
        <w:left w:val="none" w:sz="0" w:space="0" w:color="auto"/>
        <w:bottom w:val="none" w:sz="0" w:space="0" w:color="auto"/>
        <w:right w:val="none" w:sz="0" w:space="0" w:color="auto"/>
      </w:divBdr>
    </w:div>
    <w:div w:id="145228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bailii.org/cgi-bin/redirect.cgi?path=/nie/cases/NISSCSC/2020/55.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a266ed-3207-46c6-a07d-f81477979f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8B976B6E0FED40AE4595D2D415371E" ma:contentTypeVersion="17" ma:contentTypeDescription="Create a new document." ma:contentTypeScope="" ma:versionID="deed857b4c7371c410b7895868c1dd3c">
  <xsd:schema xmlns:xsd="http://www.w3.org/2001/XMLSchema" xmlns:xs="http://www.w3.org/2001/XMLSchema" xmlns:p="http://schemas.microsoft.com/office/2006/metadata/properties" xmlns:ns3="9584949f-143b-4263-a10f-a8f1b74bb921" xmlns:ns4="14a266ed-3207-46c6-a07d-f81477979f14" targetNamespace="http://schemas.microsoft.com/office/2006/metadata/properties" ma:root="true" ma:fieldsID="c64fcc1da00e55a3e748865fa542825f" ns3:_="" ns4:_="">
    <xsd:import namespace="9584949f-143b-4263-a10f-a8f1b74bb921"/>
    <xsd:import namespace="14a266ed-3207-46c6-a07d-f81477979f1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4949f-143b-4263-a10f-a8f1b74bb9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266ed-3207-46c6-a07d-f81477979f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84CC8-5DA1-4DCD-B0F5-E8B008314287}">
  <ds:schemaRefs>
    <ds:schemaRef ds:uri="http://schemas.microsoft.com/office/2006/metadata/properties"/>
    <ds:schemaRef ds:uri="http://schemas.microsoft.com/office/infopath/2007/PartnerControls"/>
    <ds:schemaRef ds:uri="14a266ed-3207-46c6-a07d-f81477979f14"/>
  </ds:schemaRefs>
</ds:datastoreItem>
</file>

<file path=customXml/itemProps2.xml><?xml version="1.0" encoding="utf-8"?>
<ds:datastoreItem xmlns:ds="http://schemas.openxmlformats.org/officeDocument/2006/customXml" ds:itemID="{47A21C82-4648-46FA-AC4C-989633208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4949f-143b-4263-a10f-a8f1b74bb921"/>
    <ds:schemaRef ds:uri="14a266ed-3207-46c6-a07d-f81477979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E7216-1AA4-464B-B4D3-D3B942988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3304</Words>
  <Characters>16129</Characters>
  <Application>Microsoft Office Word</Application>
  <DocSecurity>0</DocSecurity>
  <Lines>424</Lines>
  <Paragraphs>115</Paragraphs>
  <ScaleCrop>false</ScaleCrop>
  <HeadingPairs>
    <vt:vector size="2" baseType="variant">
      <vt:variant>
        <vt:lpstr>Title</vt:lpstr>
      </vt:variant>
      <vt:variant>
        <vt:i4>1</vt:i4>
      </vt:variant>
    </vt:vector>
  </HeadingPairs>
  <TitlesOfParts>
    <vt:vector size="1" baseType="lpstr">
      <vt:lpstr>C17/23-24 (PIP)</vt:lpstr>
    </vt:vector>
  </TitlesOfParts>
  <Company/>
  <LinksUpToDate>false</LinksUpToDate>
  <CharactersWithSpaces>19318</CharactersWithSpaces>
  <SharedDoc>false</SharedDoc>
  <HLinks>
    <vt:vector size="6" baseType="variant">
      <vt:variant>
        <vt:i4>6094873</vt:i4>
      </vt:variant>
      <vt:variant>
        <vt:i4>0</vt:i4>
      </vt:variant>
      <vt:variant>
        <vt:i4>0</vt:i4>
      </vt:variant>
      <vt:variant>
        <vt:i4>5</vt:i4>
      </vt:variant>
      <vt:variant>
        <vt:lpwstr>https://www.bailii.org/cgi-bin/redirect.cgi?path=/nie/cases/NISSCSC/2020/55.html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C17/23-24 (PIP)</dc:title>
  <dc:subject/>
  <dc:creator>Bowman, Marie</dc:creator>
  <cp:keywords/>
  <dc:description/>
  <cp:lastModifiedBy>Patterson, Laura</cp:lastModifiedBy>
  <cp:revision>2</cp:revision>
  <dcterms:created xsi:type="dcterms:W3CDTF">2024-10-02T09:02:00Z</dcterms:created>
  <dcterms:modified xsi:type="dcterms:W3CDTF">2024-10-02T09:02:00Z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0x010100DF8B976B6E0FED40AE4595D2D415371E</vt:lpwstr>
  </property>
</Properties>
</file>