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1C63D" w14:textId="1C281D0C" w:rsidR="00D849E6" w:rsidRPr="001624F7" w:rsidRDefault="00376CC3" w:rsidP="001624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24F7">
        <w:rPr>
          <w:rFonts w:ascii="Arial" w:hAnsi="Arial" w:cs="Arial"/>
          <w:sz w:val="24"/>
          <w:szCs w:val="24"/>
        </w:rPr>
        <w:t>JN -v- Department for Communities (UC) [2024] NICom 36</w:t>
      </w:r>
    </w:p>
    <w:p w14:paraId="7A9F372F" w14:textId="77777777" w:rsidR="002A3842" w:rsidRPr="001624F7" w:rsidRDefault="002A3842" w:rsidP="001624F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914F5DE" w14:textId="49EF0C6E" w:rsidR="00D849E6" w:rsidRPr="001624F7" w:rsidRDefault="00376CC3" w:rsidP="001624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24F7">
        <w:rPr>
          <w:rFonts w:ascii="Arial" w:hAnsi="Arial" w:cs="Arial"/>
          <w:sz w:val="24"/>
          <w:szCs w:val="24"/>
        </w:rPr>
        <w:t>Decision No:  C7/24-25(UC)</w:t>
      </w:r>
    </w:p>
    <w:p w14:paraId="28CCC1EE" w14:textId="77777777" w:rsidR="0067184A" w:rsidRPr="001624F7" w:rsidRDefault="0067184A" w:rsidP="001624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388C18" w14:textId="77777777" w:rsidR="002A3842" w:rsidRPr="001624F7" w:rsidRDefault="002A3842" w:rsidP="001624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35D3E" w14:textId="77777777" w:rsidR="0067184A" w:rsidRPr="001624F7" w:rsidRDefault="0067184A" w:rsidP="001624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CFC46" w14:textId="77777777" w:rsidR="00D849E6" w:rsidRPr="001624F7" w:rsidRDefault="00D849E6" w:rsidP="001624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66E0B9" w14:textId="77777777" w:rsidR="0067184A" w:rsidRPr="001624F7" w:rsidRDefault="0067184A" w:rsidP="001624F7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0"/>
          <w:sz w:val="24"/>
          <w:szCs w:val="24"/>
        </w:rPr>
      </w:pPr>
      <w:r w:rsidRPr="001624F7">
        <w:rPr>
          <w:rFonts w:ascii="Arial" w:hAnsi="Arial" w:cs="Arial"/>
          <w:b/>
          <w:bCs/>
          <w:spacing w:val="-3"/>
          <w:kern w:val="0"/>
          <w:sz w:val="24"/>
          <w:szCs w:val="24"/>
        </w:rPr>
        <w:t>SOCIAL SECURITY ADMINISTRATION (NORTHERN IRELAND) ACT 1992</w:t>
      </w:r>
    </w:p>
    <w:p w14:paraId="3DC7E423" w14:textId="77777777" w:rsidR="0067184A" w:rsidRPr="001624F7" w:rsidRDefault="0067184A" w:rsidP="001624F7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0"/>
          <w:sz w:val="24"/>
          <w:szCs w:val="24"/>
        </w:rPr>
      </w:pPr>
    </w:p>
    <w:p w14:paraId="14AF14BE" w14:textId="0881C717" w:rsidR="001624F7" w:rsidRPr="001624F7" w:rsidRDefault="001624F7" w:rsidP="001624F7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0"/>
          <w:sz w:val="24"/>
          <w:szCs w:val="24"/>
        </w:rPr>
      </w:pPr>
      <w:r w:rsidRPr="001624F7">
        <w:rPr>
          <w:rFonts w:ascii="Arial" w:hAnsi="Arial" w:cs="Arial"/>
          <w:b/>
          <w:bCs/>
          <w:spacing w:val="-3"/>
          <w:kern w:val="0"/>
          <w:sz w:val="24"/>
          <w:szCs w:val="24"/>
        </w:rPr>
        <w:t>SOCIAL SECUARITY (NORTHERN IRELAND) ORDER 1998</w:t>
      </w:r>
    </w:p>
    <w:p w14:paraId="4F79ED0E" w14:textId="77777777" w:rsidR="0067184A" w:rsidRPr="001624F7" w:rsidRDefault="0067184A" w:rsidP="001624F7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</w:p>
    <w:p w14:paraId="55E51A84" w14:textId="77777777" w:rsidR="001624F7" w:rsidRPr="001624F7" w:rsidRDefault="001624F7" w:rsidP="001624F7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</w:p>
    <w:p w14:paraId="1388027D" w14:textId="77777777" w:rsidR="0067184A" w:rsidRPr="001624F7" w:rsidRDefault="0067184A" w:rsidP="001624F7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0"/>
          <w:sz w:val="24"/>
          <w:szCs w:val="24"/>
          <w:u w:val="single"/>
        </w:rPr>
      </w:pPr>
      <w:r w:rsidRPr="001624F7">
        <w:rPr>
          <w:rFonts w:ascii="Arial" w:hAnsi="Arial" w:cs="Arial"/>
          <w:b/>
          <w:bCs/>
          <w:spacing w:val="-3"/>
          <w:kern w:val="0"/>
          <w:sz w:val="24"/>
          <w:szCs w:val="24"/>
          <w:u w:val="single"/>
        </w:rPr>
        <w:t>UNIVERSAL CREDIT</w:t>
      </w:r>
    </w:p>
    <w:p w14:paraId="63D42510" w14:textId="77777777" w:rsidR="0067184A" w:rsidRPr="001624F7" w:rsidRDefault="0067184A" w:rsidP="001624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</w:p>
    <w:p w14:paraId="47AED38D" w14:textId="77777777" w:rsidR="001624F7" w:rsidRPr="001624F7" w:rsidRDefault="001624F7" w:rsidP="001624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</w:p>
    <w:p w14:paraId="5C9EC4BB" w14:textId="77777777" w:rsidR="0067184A" w:rsidRPr="001624F7" w:rsidRDefault="0067184A" w:rsidP="001624F7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  <w:r w:rsidRPr="001624F7">
        <w:rPr>
          <w:rFonts w:ascii="Arial" w:hAnsi="Arial" w:cs="Arial"/>
          <w:spacing w:val="-3"/>
          <w:kern w:val="0"/>
          <w:sz w:val="24"/>
          <w:szCs w:val="24"/>
        </w:rPr>
        <w:t>Application to a Social Security Commissioner</w:t>
      </w:r>
    </w:p>
    <w:p w14:paraId="51EE25AE" w14:textId="77777777" w:rsidR="0067184A" w:rsidRPr="001624F7" w:rsidRDefault="0067184A" w:rsidP="001624F7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  <w:r w:rsidRPr="001624F7">
        <w:rPr>
          <w:rFonts w:ascii="Arial" w:hAnsi="Arial" w:cs="Arial"/>
          <w:spacing w:val="-3"/>
          <w:kern w:val="0"/>
          <w:sz w:val="24"/>
          <w:szCs w:val="24"/>
        </w:rPr>
        <w:t>for leave to appeal on a question of law from the decision of a Tribunal</w:t>
      </w:r>
    </w:p>
    <w:p w14:paraId="382865B2" w14:textId="77777777" w:rsidR="0067184A" w:rsidRPr="001624F7" w:rsidRDefault="0067184A" w:rsidP="001624F7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  <w:r w:rsidRPr="001624F7">
        <w:rPr>
          <w:rFonts w:ascii="Arial" w:hAnsi="Arial" w:cs="Arial"/>
          <w:spacing w:val="-3"/>
          <w:kern w:val="0"/>
          <w:sz w:val="24"/>
          <w:szCs w:val="24"/>
        </w:rPr>
        <w:t>dated 14 November 2023</w:t>
      </w:r>
    </w:p>
    <w:p w14:paraId="00D21D35" w14:textId="77777777" w:rsidR="0067184A" w:rsidRPr="001624F7" w:rsidRDefault="0067184A" w:rsidP="001624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</w:p>
    <w:p w14:paraId="46278ED7" w14:textId="77777777" w:rsidR="001624F7" w:rsidRPr="001624F7" w:rsidRDefault="001624F7" w:rsidP="001624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</w:rPr>
      </w:pPr>
    </w:p>
    <w:p w14:paraId="17B72EEE" w14:textId="77777777" w:rsidR="0067184A" w:rsidRPr="001624F7" w:rsidRDefault="0067184A" w:rsidP="001624F7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0"/>
          <w:sz w:val="24"/>
          <w:szCs w:val="24"/>
          <w:u w:val="single"/>
        </w:rPr>
      </w:pPr>
      <w:r w:rsidRPr="001624F7">
        <w:rPr>
          <w:rFonts w:ascii="Arial" w:hAnsi="Arial" w:cs="Arial"/>
          <w:spacing w:val="-3"/>
          <w:kern w:val="0"/>
          <w:sz w:val="24"/>
          <w:szCs w:val="24"/>
          <w:u w:val="single"/>
        </w:rPr>
        <w:t>DECISION OF THE SOCIAL SECURITY COMMISSIONER</w:t>
      </w:r>
    </w:p>
    <w:p w14:paraId="69902E89" w14:textId="77777777" w:rsidR="00D849E6" w:rsidRPr="001624F7" w:rsidRDefault="00D849E6" w:rsidP="001624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562D73" w14:textId="77777777" w:rsidR="00BD0AC4" w:rsidRPr="001624F7" w:rsidRDefault="00BD0AC4" w:rsidP="001624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1A77B0" w14:textId="7570A196" w:rsidR="0067184A" w:rsidRPr="001624F7" w:rsidRDefault="00020D08" w:rsidP="00AC1EF7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BD0AC4" w:rsidRPr="001624F7">
        <w:rPr>
          <w:rFonts w:ascii="Arial" w:hAnsi="Arial" w:cs="Arial"/>
          <w:sz w:val="24"/>
          <w:szCs w:val="24"/>
        </w:rPr>
        <w:t xml:space="preserve">The appellant applies for leave to appeal against the decision of the </w:t>
      </w:r>
      <w:r w:rsidR="00D849E6" w:rsidRPr="001624F7">
        <w:rPr>
          <w:rFonts w:ascii="Arial" w:hAnsi="Arial" w:cs="Arial"/>
          <w:sz w:val="24"/>
          <w:szCs w:val="24"/>
        </w:rPr>
        <w:t>a</w:t>
      </w:r>
      <w:r w:rsidR="00A03391" w:rsidRPr="001624F7">
        <w:rPr>
          <w:rFonts w:ascii="Arial" w:hAnsi="Arial" w:cs="Arial"/>
          <w:sz w:val="24"/>
          <w:szCs w:val="24"/>
        </w:rPr>
        <w:t>ppeal</w:t>
      </w:r>
      <w:r w:rsidR="00BD0AC4" w:rsidRPr="001624F7">
        <w:rPr>
          <w:rFonts w:ascii="Arial" w:hAnsi="Arial" w:cs="Arial"/>
          <w:sz w:val="24"/>
          <w:szCs w:val="24"/>
        </w:rPr>
        <w:t xml:space="preserve"> </w:t>
      </w:r>
      <w:r w:rsidR="00D849E6" w:rsidRPr="001624F7">
        <w:rPr>
          <w:rFonts w:ascii="Arial" w:hAnsi="Arial" w:cs="Arial"/>
          <w:sz w:val="24"/>
          <w:szCs w:val="24"/>
        </w:rPr>
        <w:t>t</w:t>
      </w:r>
      <w:r w:rsidR="00104A53" w:rsidRPr="001624F7">
        <w:rPr>
          <w:rFonts w:ascii="Arial" w:hAnsi="Arial" w:cs="Arial"/>
          <w:sz w:val="24"/>
          <w:szCs w:val="24"/>
        </w:rPr>
        <w:t>ribunal</w:t>
      </w:r>
      <w:r w:rsidR="00BD0AC4" w:rsidRPr="001624F7">
        <w:rPr>
          <w:rFonts w:ascii="Arial" w:hAnsi="Arial" w:cs="Arial"/>
          <w:sz w:val="24"/>
          <w:szCs w:val="24"/>
        </w:rPr>
        <w:t xml:space="preserve"> dated 14</w:t>
      </w:r>
      <w:r w:rsidR="00D849E6" w:rsidRPr="001624F7">
        <w:rPr>
          <w:rFonts w:ascii="Arial" w:hAnsi="Arial" w:cs="Arial"/>
          <w:sz w:val="24"/>
          <w:szCs w:val="24"/>
        </w:rPr>
        <w:t xml:space="preserve"> November </w:t>
      </w:r>
      <w:r w:rsidR="00BD0AC4" w:rsidRPr="001624F7">
        <w:rPr>
          <w:rFonts w:ascii="Arial" w:hAnsi="Arial" w:cs="Arial"/>
          <w:sz w:val="24"/>
          <w:szCs w:val="24"/>
        </w:rPr>
        <w:t xml:space="preserve">2023.  The tribunal upheld the </w:t>
      </w:r>
      <w:r w:rsidR="00A03391" w:rsidRPr="001624F7">
        <w:rPr>
          <w:rFonts w:ascii="Arial" w:hAnsi="Arial" w:cs="Arial"/>
          <w:sz w:val="24"/>
          <w:szCs w:val="24"/>
        </w:rPr>
        <w:t>Department’s</w:t>
      </w:r>
      <w:r w:rsidR="00BD0AC4" w:rsidRPr="001624F7">
        <w:rPr>
          <w:rFonts w:ascii="Arial" w:hAnsi="Arial" w:cs="Arial"/>
          <w:sz w:val="24"/>
          <w:szCs w:val="24"/>
        </w:rPr>
        <w:t xml:space="preserve"> decision dated 18</w:t>
      </w:r>
      <w:r w:rsidR="00D849E6" w:rsidRPr="001624F7">
        <w:rPr>
          <w:rFonts w:ascii="Arial" w:hAnsi="Arial" w:cs="Arial"/>
          <w:sz w:val="24"/>
          <w:szCs w:val="24"/>
        </w:rPr>
        <w:t xml:space="preserve"> January </w:t>
      </w:r>
      <w:r w:rsidR="00BD0AC4" w:rsidRPr="001624F7">
        <w:rPr>
          <w:rFonts w:ascii="Arial" w:hAnsi="Arial" w:cs="Arial"/>
          <w:sz w:val="24"/>
          <w:szCs w:val="24"/>
        </w:rPr>
        <w:t xml:space="preserve">2022 and </w:t>
      </w:r>
      <w:r w:rsidR="00A03391" w:rsidRPr="001624F7">
        <w:rPr>
          <w:rFonts w:ascii="Arial" w:hAnsi="Arial" w:cs="Arial"/>
          <w:sz w:val="24"/>
          <w:szCs w:val="24"/>
        </w:rPr>
        <w:t>held</w:t>
      </w:r>
      <w:r w:rsidR="00BD0AC4" w:rsidRPr="001624F7">
        <w:rPr>
          <w:rFonts w:ascii="Arial" w:hAnsi="Arial" w:cs="Arial"/>
          <w:sz w:val="24"/>
          <w:szCs w:val="24"/>
        </w:rPr>
        <w:t xml:space="preserve"> that the appellant did not have limited capability for work (LCW) nor limited capability for </w:t>
      </w:r>
      <w:r w:rsidR="00A03391" w:rsidRPr="001624F7">
        <w:rPr>
          <w:rFonts w:ascii="Arial" w:hAnsi="Arial" w:cs="Arial"/>
          <w:sz w:val="24"/>
          <w:szCs w:val="24"/>
        </w:rPr>
        <w:t>work-related</w:t>
      </w:r>
      <w:r w:rsidR="00BD0AC4" w:rsidRPr="001624F7">
        <w:rPr>
          <w:rFonts w:ascii="Arial" w:hAnsi="Arial" w:cs="Arial"/>
          <w:sz w:val="24"/>
          <w:szCs w:val="24"/>
        </w:rPr>
        <w:t xml:space="preserve"> activity (LCWRA).</w:t>
      </w:r>
    </w:p>
    <w:p w14:paraId="566E456C" w14:textId="77777777" w:rsidR="002A3842" w:rsidRPr="001624F7" w:rsidRDefault="002A3842" w:rsidP="00AC1EF7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5F6A19B2" w14:textId="51B71CD6" w:rsidR="00BD0AC4" w:rsidRPr="001624F7" w:rsidRDefault="00020D08" w:rsidP="00AC1EF7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57FC9" w:rsidRPr="001624F7">
        <w:rPr>
          <w:rFonts w:ascii="Arial" w:hAnsi="Arial" w:cs="Arial"/>
          <w:sz w:val="24"/>
          <w:szCs w:val="24"/>
        </w:rPr>
        <w:t>Surp</w:t>
      </w:r>
      <w:r w:rsidR="00104A53" w:rsidRPr="001624F7">
        <w:rPr>
          <w:rFonts w:ascii="Arial" w:hAnsi="Arial" w:cs="Arial"/>
          <w:sz w:val="24"/>
          <w:szCs w:val="24"/>
        </w:rPr>
        <w:t>ri</w:t>
      </w:r>
      <w:r w:rsidR="00357FC9" w:rsidRPr="001624F7">
        <w:rPr>
          <w:rFonts w:ascii="Arial" w:hAnsi="Arial" w:cs="Arial"/>
          <w:sz w:val="24"/>
          <w:szCs w:val="24"/>
        </w:rPr>
        <w:t>singly</w:t>
      </w:r>
      <w:r w:rsidR="00BD0AC4" w:rsidRPr="001624F7">
        <w:rPr>
          <w:rFonts w:ascii="Arial" w:hAnsi="Arial" w:cs="Arial"/>
          <w:sz w:val="24"/>
          <w:szCs w:val="24"/>
        </w:rPr>
        <w:t xml:space="preserve">, neither the Department’s determination which fed into the ensuing </w:t>
      </w:r>
      <w:r w:rsidR="00357FC9" w:rsidRPr="001624F7">
        <w:rPr>
          <w:rFonts w:ascii="Arial" w:hAnsi="Arial" w:cs="Arial"/>
          <w:sz w:val="24"/>
          <w:szCs w:val="24"/>
        </w:rPr>
        <w:t>decision</w:t>
      </w:r>
      <w:r w:rsidR="00BD0AC4" w:rsidRPr="001624F7">
        <w:rPr>
          <w:rFonts w:ascii="Arial" w:hAnsi="Arial" w:cs="Arial"/>
          <w:sz w:val="24"/>
          <w:szCs w:val="24"/>
        </w:rPr>
        <w:t xml:space="preserve">, nor the </w:t>
      </w:r>
      <w:r w:rsidR="00357FC9" w:rsidRPr="001624F7">
        <w:rPr>
          <w:rFonts w:ascii="Arial" w:hAnsi="Arial" w:cs="Arial"/>
          <w:sz w:val="24"/>
          <w:szCs w:val="24"/>
        </w:rPr>
        <w:t xml:space="preserve">decision </w:t>
      </w:r>
      <w:r w:rsidR="00BD0AC4" w:rsidRPr="001624F7">
        <w:rPr>
          <w:rFonts w:ascii="Arial" w:hAnsi="Arial" w:cs="Arial"/>
          <w:sz w:val="24"/>
          <w:szCs w:val="24"/>
        </w:rPr>
        <w:t xml:space="preserve">itself appear to have considered the possible application of </w:t>
      </w:r>
      <w:r w:rsidR="00754855" w:rsidRPr="001624F7">
        <w:rPr>
          <w:rFonts w:ascii="Arial" w:hAnsi="Arial" w:cs="Arial"/>
          <w:sz w:val="24"/>
          <w:szCs w:val="24"/>
        </w:rPr>
        <w:t>s</w:t>
      </w:r>
      <w:r w:rsidR="00BD0AC4" w:rsidRPr="001624F7">
        <w:rPr>
          <w:rFonts w:ascii="Arial" w:hAnsi="Arial" w:cs="Arial"/>
          <w:sz w:val="24"/>
          <w:szCs w:val="24"/>
        </w:rPr>
        <w:t xml:space="preserve">chedule </w:t>
      </w:r>
      <w:r w:rsidR="00950C96" w:rsidRPr="001624F7">
        <w:rPr>
          <w:rFonts w:ascii="Arial" w:hAnsi="Arial" w:cs="Arial"/>
          <w:sz w:val="24"/>
          <w:szCs w:val="24"/>
        </w:rPr>
        <w:t>8</w:t>
      </w:r>
      <w:r w:rsidR="00BD0AC4" w:rsidRPr="001624F7">
        <w:rPr>
          <w:rFonts w:ascii="Arial" w:hAnsi="Arial" w:cs="Arial"/>
          <w:sz w:val="24"/>
          <w:szCs w:val="24"/>
        </w:rPr>
        <w:t xml:space="preserve">, para 4 of the </w:t>
      </w:r>
      <w:r w:rsidR="00357FC9" w:rsidRPr="001624F7">
        <w:rPr>
          <w:rFonts w:ascii="Arial" w:hAnsi="Arial" w:cs="Arial"/>
          <w:sz w:val="24"/>
          <w:szCs w:val="24"/>
        </w:rPr>
        <w:t>Universal</w:t>
      </w:r>
      <w:r w:rsidR="00950C96" w:rsidRPr="001624F7">
        <w:rPr>
          <w:rFonts w:ascii="Arial" w:hAnsi="Arial" w:cs="Arial"/>
          <w:sz w:val="24"/>
          <w:szCs w:val="24"/>
        </w:rPr>
        <w:t xml:space="preserve"> </w:t>
      </w:r>
      <w:r w:rsidR="00104A53" w:rsidRPr="001624F7">
        <w:rPr>
          <w:rFonts w:ascii="Arial" w:hAnsi="Arial" w:cs="Arial"/>
          <w:sz w:val="24"/>
          <w:szCs w:val="24"/>
        </w:rPr>
        <w:t>C</w:t>
      </w:r>
      <w:r w:rsidR="00950C96" w:rsidRPr="001624F7">
        <w:rPr>
          <w:rFonts w:ascii="Arial" w:hAnsi="Arial" w:cs="Arial"/>
          <w:sz w:val="24"/>
          <w:szCs w:val="24"/>
        </w:rPr>
        <w:t xml:space="preserve">redit (Northern Ireland) Regulations 2016/216 which provides that a </w:t>
      </w:r>
      <w:r w:rsidR="00357FC9" w:rsidRPr="001624F7">
        <w:rPr>
          <w:rFonts w:ascii="Arial" w:hAnsi="Arial" w:cs="Arial"/>
          <w:sz w:val="24"/>
          <w:szCs w:val="24"/>
        </w:rPr>
        <w:t>claimant</w:t>
      </w:r>
      <w:r w:rsidR="00950C96" w:rsidRPr="001624F7">
        <w:rPr>
          <w:rFonts w:ascii="Arial" w:hAnsi="Arial" w:cs="Arial"/>
          <w:sz w:val="24"/>
          <w:szCs w:val="24"/>
        </w:rPr>
        <w:t xml:space="preserve"> is to be treated as </w:t>
      </w:r>
      <w:r w:rsidR="00357FC9" w:rsidRPr="001624F7">
        <w:rPr>
          <w:rFonts w:ascii="Arial" w:hAnsi="Arial" w:cs="Arial"/>
          <w:sz w:val="24"/>
          <w:szCs w:val="24"/>
        </w:rPr>
        <w:t>having</w:t>
      </w:r>
      <w:r w:rsidR="00950C96" w:rsidRPr="001624F7">
        <w:rPr>
          <w:rFonts w:ascii="Arial" w:hAnsi="Arial" w:cs="Arial"/>
          <w:sz w:val="24"/>
          <w:szCs w:val="24"/>
        </w:rPr>
        <w:t xml:space="preserve"> LCW if:</w:t>
      </w:r>
    </w:p>
    <w:p w14:paraId="0468BD3A" w14:textId="77777777" w:rsidR="002A3842" w:rsidRPr="001624F7" w:rsidRDefault="002A3842" w:rsidP="002B51A5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2FFB57" w14:textId="77777777" w:rsidR="00950C96" w:rsidRDefault="00104A53" w:rsidP="00CF69CA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  <w:r w:rsidRPr="001624F7">
        <w:rPr>
          <w:rFonts w:ascii="Arial" w:hAnsi="Arial" w:cs="Arial"/>
          <w:sz w:val="24"/>
          <w:szCs w:val="24"/>
        </w:rPr>
        <w:t>“</w:t>
      </w:r>
      <w:r w:rsidR="00950C96" w:rsidRPr="001624F7">
        <w:rPr>
          <w:rFonts w:ascii="Arial" w:hAnsi="Arial" w:cs="Arial"/>
          <w:sz w:val="24"/>
          <w:szCs w:val="24"/>
        </w:rPr>
        <w:t>(1)  The claimant is suffering from a specific illness, disease or disablement by reason of which there would be a substantial risk to the physical or mental health of any person were the claimant found not to have limited capability for work.</w:t>
      </w:r>
    </w:p>
    <w:p w14:paraId="6151A61A" w14:textId="77777777" w:rsidR="00020D08" w:rsidRPr="001624F7" w:rsidRDefault="00020D08" w:rsidP="00CF69CA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</w:p>
    <w:p w14:paraId="68CA04F5" w14:textId="77777777" w:rsidR="00950C96" w:rsidRDefault="00950C96" w:rsidP="00CF69CA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  <w:r w:rsidRPr="001624F7">
        <w:rPr>
          <w:rFonts w:ascii="Arial" w:hAnsi="Arial" w:cs="Arial"/>
          <w:sz w:val="24"/>
          <w:szCs w:val="24"/>
        </w:rPr>
        <w:t>(2)  This paragraph does not apply where the risk could be reduced by a significant amount by—</w:t>
      </w:r>
    </w:p>
    <w:p w14:paraId="79752110" w14:textId="77777777" w:rsidR="00020D08" w:rsidRPr="001624F7" w:rsidRDefault="00020D08" w:rsidP="00CF69CA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</w:p>
    <w:p w14:paraId="292D085E" w14:textId="7FC6B3DF" w:rsidR="00950C96" w:rsidRDefault="00CF69CA" w:rsidP="00CF69CA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077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0C96" w:rsidRPr="001624F7">
        <w:rPr>
          <w:rFonts w:ascii="Arial" w:hAnsi="Arial" w:cs="Arial"/>
          <w:sz w:val="24"/>
          <w:szCs w:val="24"/>
        </w:rPr>
        <w:t>(a)  reasonable adjustments being made in the claimant's workplace, or</w:t>
      </w:r>
    </w:p>
    <w:p w14:paraId="2FC6CF10" w14:textId="77777777" w:rsidR="00020D08" w:rsidRPr="001624F7" w:rsidRDefault="00020D08" w:rsidP="00CF69CA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077" w:hanging="720"/>
        <w:jc w:val="both"/>
        <w:rPr>
          <w:rFonts w:ascii="Arial" w:hAnsi="Arial" w:cs="Arial"/>
          <w:sz w:val="24"/>
          <w:szCs w:val="24"/>
        </w:rPr>
      </w:pPr>
    </w:p>
    <w:p w14:paraId="3FA6BE10" w14:textId="04EF5EAA" w:rsidR="00950C96" w:rsidRPr="001624F7" w:rsidRDefault="00CF69CA" w:rsidP="00CF69CA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077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0C96" w:rsidRPr="001624F7">
        <w:rPr>
          <w:rFonts w:ascii="Arial" w:hAnsi="Arial" w:cs="Arial"/>
          <w:sz w:val="24"/>
          <w:szCs w:val="24"/>
        </w:rPr>
        <w:t xml:space="preserve">(b)  the claimant taking medication to manage their condition where such medication has been </w:t>
      </w:r>
      <w:r w:rsidR="00950C96" w:rsidRPr="001624F7">
        <w:rPr>
          <w:rFonts w:ascii="Arial" w:hAnsi="Arial" w:cs="Arial"/>
          <w:sz w:val="24"/>
          <w:szCs w:val="24"/>
        </w:rPr>
        <w:lastRenderedPageBreak/>
        <w:t>prescribed for the claimant by a registered medical practitioner treating the claimant.</w:t>
      </w:r>
      <w:r w:rsidR="00104A53" w:rsidRPr="001624F7">
        <w:rPr>
          <w:rFonts w:ascii="Arial" w:hAnsi="Arial" w:cs="Arial"/>
          <w:sz w:val="24"/>
          <w:szCs w:val="24"/>
        </w:rPr>
        <w:t>”</w:t>
      </w:r>
    </w:p>
    <w:p w14:paraId="7AD64353" w14:textId="77777777" w:rsidR="002A3842" w:rsidRPr="001624F7" w:rsidRDefault="002A3842" w:rsidP="00AC1EF7">
      <w:pPr>
        <w:tabs>
          <w:tab w:val="left" w:pos="510"/>
          <w:tab w:val="left" w:pos="1797"/>
        </w:tabs>
        <w:spacing w:after="0" w:line="240" w:lineRule="auto"/>
        <w:ind w:right="1077"/>
        <w:jc w:val="both"/>
        <w:rPr>
          <w:rFonts w:ascii="Arial" w:hAnsi="Arial" w:cs="Arial"/>
          <w:sz w:val="24"/>
          <w:szCs w:val="24"/>
        </w:rPr>
      </w:pPr>
    </w:p>
    <w:p w14:paraId="08E1CD5A" w14:textId="38B39F07" w:rsidR="00950C96" w:rsidRPr="001624F7" w:rsidRDefault="00AC1EF7" w:rsidP="007A2A7C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67184A" w:rsidRPr="001624F7">
        <w:rPr>
          <w:rFonts w:ascii="Arial" w:hAnsi="Arial" w:cs="Arial"/>
          <w:sz w:val="24"/>
          <w:szCs w:val="24"/>
        </w:rPr>
        <w:t>N</w:t>
      </w:r>
      <w:r w:rsidR="00950C96" w:rsidRPr="001624F7">
        <w:rPr>
          <w:rFonts w:ascii="Arial" w:hAnsi="Arial" w:cs="Arial"/>
          <w:sz w:val="24"/>
          <w:szCs w:val="24"/>
        </w:rPr>
        <w:t xml:space="preserve">or </w:t>
      </w:r>
      <w:r w:rsidR="0000163D" w:rsidRPr="001624F7">
        <w:rPr>
          <w:rFonts w:ascii="Arial" w:hAnsi="Arial" w:cs="Arial"/>
          <w:sz w:val="24"/>
          <w:szCs w:val="24"/>
        </w:rPr>
        <w:t>is there mention there</w:t>
      </w:r>
      <w:r w:rsidR="00950C96" w:rsidRPr="001624F7">
        <w:rPr>
          <w:rFonts w:ascii="Arial" w:hAnsi="Arial" w:cs="Arial"/>
          <w:sz w:val="24"/>
          <w:szCs w:val="24"/>
        </w:rPr>
        <w:t xml:space="preserve">of </w:t>
      </w:r>
      <w:r w:rsidR="00754855" w:rsidRPr="001624F7">
        <w:rPr>
          <w:rFonts w:ascii="Arial" w:hAnsi="Arial" w:cs="Arial"/>
          <w:sz w:val="24"/>
          <w:szCs w:val="24"/>
        </w:rPr>
        <w:t>s</w:t>
      </w:r>
      <w:r w:rsidR="00950C96" w:rsidRPr="001624F7">
        <w:rPr>
          <w:rFonts w:ascii="Arial" w:hAnsi="Arial" w:cs="Arial"/>
          <w:sz w:val="24"/>
          <w:szCs w:val="24"/>
        </w:rPr>
        <w:t xml:space="preserve">chedule 9 para 4, which provides that a claimant is to be treated as having LCW and </w:t>
      </w:r>
      <w:r w:rsidR="00357FC9" w:rsidRPr="001624F7">
        <w:rPr>
          <w:rFonts w:ascii="Arial" w:hAnsi="Arial" w:cs="Arial"/>
          <w:sz w:val="24"/>
          <w:szCs w:val="24"/>
        </w:rPr>
        <w:t>L</w:t>
      </w:r>
      <w:r w:rsidR="00950C96" w:rsidRPr="001624F7">
        <w:rPr>
          <w:rFonts w:ascii="Arial" w:hAnsi="Arial" w:cs="Arial"/>
          <w:sz w:val="24"/>
          <w:szCs w:val="24"/>
        </w:rPr>
        <w:t>CWRA if</w:t>
      </w:r>
      <w:r w:rsidR="00754855" w:rsidRPr="001624F7">
        <w:rPr>
          <w:rFonts w:ascii="Arial" w:hAnsi="Arial" w:cs="Arial"/>
          <w:sz w:val="24"/>
          <w:szCs w:val="24"/>
        </w:rPr>
        <w:t>:</w:t>
      </w:r>
    </w:p>
    <w:p w14:paraId="598FB575" w14:textId="77777777" w:rsidR="002A3842" w:rsidRPr="001624F7" w:rsidRDefault="002A3842" w:rsidP="002B51A5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313972" w14:textId="77777777" w:rsidR="00950C96" w:rsidRPr="001624F7" w:rsidRDefault="00357FC9" w:rsidP="007A2A7C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  <w:r w:rsidRPr="001624F7">
        <w:rPr>
          <w:rFonts w:ascii="Arial" w:hAnsi="Arial" w:cs="Arial"/>
          <w:sz w:val="24"/>
          <w:szCs w:val="24"/>
        </w:rPr>
        <w:t>“</w:t>
      </w:r>
      <w:r w:rsidR="00950C96" w:rsidRPr="001624F7">
        <w:rPr>
          <w:rFonts w:ascii="Arial" w:hAnsi="Arial" w:cs="Arial"/>
          <w:sz w:val="24"/>
          <w:szCs w:val="24"/>
        </w:rPr>
        <w:t>The claimant is suffering from a specific illness, disease or disablement by reason of which there would be a substantial risk to the physical or mental health of any person were the claimant found not to have limited capability for work and work-related activity.</w:t>
      </w:r>
      <w:r w:rsidRPr="001624F7">
        <w:rPr>
          <w:rFonts w:ascii="Arial" w:hAnsi="Arial" w:cs="Arial"/>
          <w:sz w:val="24"/>
          <w:szCs w:val="24"/>
        </w:rPr>
        <w:t>”</w:t>
      </w:r>
    </w:p>
    <w:p w14:paraId="7075B27D" w14:textId="77777777" w:rsidR="002A3842" w:rsidRPr="001624F7" w:rsidRDefault="002A3842" w:rsidP="002B51A5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D4AC9" w14:textId="0500B117" w:rsidR="002A3842" w:rsidRPr="001624F7" w:rsidRDefault="00E80834" w:rsidP="00064311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950C96" w:rsidRPr="001624F7">
        <w:rPr>
          <w:rFonts w:ascii="Arial" w:hAnsi="Arial" w:cs="Arial"/>
          <w:sz w:val="24"/>
          <w:szCs w:val="24"/>
        </w:rPr>
        <w:t>In a written submission on the appe</w:t>
      </w:r>
      <w:r w:rsidR="00357FC9" w:rsidRPr="001624F7">
        <w:rPr>
          <w:rFonts w:ascii="Arial" w:hAnsi="Arial" w:cs="Arial"/>
          <w:sz w:val="24"/>
          <w:szCs w:val="24"/>
        </w:rPr>
        <w:t>a</w:t>
      </w:r>
      <w:r w:rsidR="00950C96" w:rsidRPr="001624F7">
        <w:rPr>
          <w:rFonts w:ascii="Arial" w:hAnsi="Arial" w:cs="Arial"/>
          <w:sz w:val="24"/>
          <w:szCs w:val="24"/>
        </w:rPr>
        <w:t>l, Mid</w:t>
      </w:r>
      <w:r w:rsidR="00754855" w:rsidRPr="001624F7">
        <w:rPr>
          <w:rFonts w:ascii="Arial" w:hAnsi="Arial" w:cs="Arial"/>
          <w:sz w:val="24"/>
          <w:szCs w:val="24"/>
        </w:rPr>
        <w:t xml:space="preserve"> </w:t>
      </w:r>
      <w:r w:rsidR="00950C96" w:rsidRPr="001624F7">
        <w:rPr>
          <w:rFonts w:ascii="Arial" w:hAnsi="Arial" w:cs="Arial"/>
          <w:sz w:val="24"/>
          <w:szCs w:val="24"/>
        </w:rPr>
        <w:t>&amp;</w:t>
      </w:r>
      <w:r w:rsidR="00754855" w:rsidRPr="001624F7">
        <w:rPr>
          <w:rFonts w:ascii="Arial" w:hAnsi="Arial" w:cs="Arial"/>
          <w:sz w:val="24"/>
          <w:szCs w:val="24"/>
        </w:rPr>
        <w:t xml:space="preserve"> </w:t>
      </w:r>
      <w:r w:rsidR="00950C96" w:rsidRPr="001624F7">
        <w:rPr>
          <w:rFonts w:ascii="Arial" w:hAnsi="Arial" w:cs="Arial"/>
          <w:sz w:val="24"/>
          <w:szCs w:val="24"/>
        </w:rPr>
        <w:t xml:space="preserve">East Antrim Community Advice Services however did put </w:t>
      </w:r>
      <w:r w:rsidR="00754855" w:rsidRPr="001624F7">
        <w:rPr>
          <w:rFonts w:ascii="Arial" w:hAnsi="Arial" w:cs="Arial"/>
          <w:sz w:val="24"/>
          <w:szCs w:val="24"/>
        </w:rPr>
        <w:t>s</w:t>
      </w:r>
      <w:r w:rsidR="00950C96" w:rsidRPr="001624F7">
        <w:rPr>
          <w:rFonts w:ascii="Arial" w:hAnsi="Arial" w:cs="Arial"/>
          <w:sz w:val="24"/>
          <w:szCs w:val="24"/>
        </w:rPr>
        <w:t xml:space="preserve">chedule 9 para 4 in issue (there was no express reference to </w:t>
      </w:r>
      <w:r w:rsidR="00754855" w:rsidRPr="001624F7">
        <w:rPr>
          <w:rFonts w:ascii="Arial" w:hAnsi="Arial" w:cs="Arial"/>
          <w:sz w:val="24"/>
          <w:szCs w:val="24"/>
        </w:rPr>
        <w:t>s</w:t>
      </w:r>
      <w:r w:rsidR="00950C96" w:rsidRPr="001624F7">
        <w:rPr>
          <w:rFonts w:ascii="Arial" w:hAnsi="Arial" w:cs="Arial"/>
          <w:sz w:val="24"/>
          <w:szCs w:val="24"/>
        </w:rPr>
        <w:t xml:space="preserve">chedule 8 para 4 but it might be considered to follow from the </w:t>
      </w:r>
      <w:r w:rsidR="00357FC9" w:rsidRPr="001624F7">
        <w:rPr>
          <w:rFonts w:ascii="Arial" w:hAnsi="Arial" w:cs="Arial"/>
          <w:sz w:val="24"/>
          <w:szCs w:val="24"/>
        </w:rPr>
        <w:t>structure of the</w:t>
      </w:r>
      <w:r w:rsidR="00950C96" w:rsidRPr="001624F7">
        <w:rPr>
          <w:rFonts w:ascii="Arial" w:hAnsi="Arial" w:cs="Arial"/>
          <w:sz w:val="24"/>
          <w:szCs w:val="24"/>
        </w:rPr>
        <w:t xml:space="preserve"> submission).</w:t>
      </w:r>
    </w:p>
    <w:p w14:paraId="263AF815" w14:textId="77777777" w:rsidR="002A3842" w:rsidRPr="001624F7" w:rsidRDefault="002A3842" w:rsidP="00064311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F4C093B" w14:textId="46B6F841" w:rsidR="002A3842" w:rsidRPr="001624F7" w:rsidRDefault="00E80834" w:rsidP="00064311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357FC9" w:rsidRPr="001624F7">
        <w:rPr>
          <w:rFonts w:ascii="Arial" w:hAnsi="Arial" w:cs="Arial"/>
          <w:sz w:val="24"/>
          <w:szCs w:val="24"/>
        </w:rPr>
        <w:t>The tribunal’s</w:t>
      </w:r>
      <w:r w:rsidR="00A653BD" w:rsidRPr="001624F7">
        <w:rPr>
          <w:rFonts w:ascii="Arial" w:hAnsi="Arial" w:cs="Arial"/>
          <w:sz w:val="24"/>
          <w:szCs w:val="24"/>
        </w:rPr>
        <w:t xml:space="preserve"> </w:t>
      </w:r>
      <w:r w:rsidR="00104A53" w:rsidRPr="001624F7">
        <w:rPr>
          <w:rFonts w:ascii="Arial" w:hAnsi="Arial" w:cs="Arial"/>
          <w:sz w:val="24"/>
          <w:szCs w:val="24"/>
        </w:rPr>
        <w:t>record</w:t>
      </w:r>
      <w:r w:rsidR="00A653BD" w:rsidRPr="001624F7">
        <w:rPr>
          <w:rFonts w:ascii="Arial" w:hAnsi="Arial" w:cs="Arial"/>
          <w:sz w:val="24"/>
          <w:szCs w:val="24"/>
        </w:rPr>
        <w:t xml:space="preserve"> of </w:t>
      </w:r>
      <w:r w:rsidR="00104A53" w:rsidRPr="001624F7">
        <w:rPr>
          <w:rFonts w:ascii="Arial" w:hAnsi="Arial" w:cs="Arial"/>
          <w:sz w:val="24"/>
          <w:szCs w:val="24"/>
        </w:rPr>
        <w:t>proceedings</w:t>
      </w:r>
      <w:r w:rsidR="00A653BD" w:rsidRPr="001624F7">
        <w:rPr>
          <w:rFonts w:ascii="Arial" w:hAnsi="Arial" w:cs="Arial"/>
          <w:sz w:val="24"/>
          <w:szCs w:val="24"/>
        </w:rPr>
        <w:t xml:space="preserve"> </w:t>
      </w:r>
      <w:r w:rsidR="00357FC9" w:rsidRPr="001624F7">
        <w:rPr>
          <w:rFonts w:ascii="Arial" w:hAnsi="Arial" w:cs="Arial"/>
          <w:sz w:val="24"/>
          <w:szCs w:val="24"/>
        </w:rPr>
        <w:t>refers</w:t>
      </w:r>
      <w:r w:rsidR="00A653BD" w:rsidRPr="001624F7">
        <w:rPr>
          <w:rFonts w:ascii="Arial" w:hAnsi="Arial" w:cs="Arial"/>
          <w:sz w:val="24"/>
          <w:szCs w:val="24"/>
        </w:rPr>
        <w:t xml:space="preserve"> to the </w:t>
      </w:r>
      <w:r w:rsidR="00104A53" w:rsidRPr="001624F7">
        <w:rPr>
          <w:rFonts w:ascii="Arial" w:hAnsi="Arial" w:cs="Arial"/>
          <w:sz w:val="24"/>
          <w:szCs w:val="24"/>
        </w:rPr>
        <w:t>existence</w:t>
      </w:r>
      <w:r w:rsidR="00A653BD" w:rsidRPr="001624F7">
        <w:rPr>
          <w:rFonts w:ascii="Arial" w:hAnsi="Arial" w:cs="Arial"/>
          <w:sz w:val="24"/>
          <w:szCs w:val="24"/>
        </w:rPr>
        <w:t xml:space="preserve"> of the written submission. </w:t>
      </w:r>
      <w:r w:rsidR="00CD12A1">
        <w:rPr>
          <w:rFonts w:ascii="Arial" w:hAnsi="Arial" w:cs="Arial"/>
          <w:sz w:val="24"/>
          <w:szCs w:val="24"/>
        </w:rPr>
        <w:t xml:space="preserve"> </w:t>
      </w:r>
      <w:r w:rsidR="00A653BD" w:rsidRPr="001624F7">
        <w:rPr>
          <w:rFonts w:ascii="Arial" w:hAnsi="Arial" w:cs="Arial"/>
          <w:sz w:val="24"/>
          <w:szCs w:val="24"/>
        </w:rPr>
        <w:t>However</w:t>
      </w:r>
      <w:r w:rsidR="00754855" w:rsidRPr="001624F7">
        <w:rPr>
          <w:rFonts w:ascii="Arial" w:hAnsi="Arial" w:cs="Arial"/>
          <w:sz w:val="24"/>
          <w:szCs w:val="24"/>
        </w:rPr>
        <w:t>,</w:t>
      </w:r>
      <w:r w:rsidR="00A653BD" w:rsidRPr="001624F7">
        <w:rPr>
          <w:rFonts w:ascii="Arial" w:hAnsi="Arial" w:cs="Arial"/>
          <w:sz w:val="24"/>
          <w:szCs w:val="24"/>
        </w:rPr>
        <w:t xml:space="preserve"> at no </w:t>
      </w:r>
      <w:r w:rsidR="00357FC9" w:rsidRPr="001624F7">
        <w:rPr>
          <w:rFonts w:ascii="Arial" w:hAnsi="Arial" w:cs="Arial"/>
          <w:sz w:val="24"/>
          <w:szCs w:val="24"/>
        </w:rPr>
        <w:t>point</w:t>
      </w:r>
      <w:r w:rsidR="00A653BD" w:rsidRPr="001624F7">
        <w:rPr>
          <w:rFonts w:ascii="Arial" w:hAnsi="Arial" w:cs="Arial"/>
          <w:sz w:val="24"/>
          <w:szCs w:val="24"/>
        </w:rPr>
        <w:t xml:space="preserve"> </w:t>
      </w:r>
      <w:r w:rsidR="00104A53" w:rsidRPr="001624F7">
        <w:rPr>
          <w:rFonts w:ascii="Arial" w:hAnsi="Arial" w:cs="Arial"/>
          <w:sz w:val="24"/>
          <w:szCs w:val="24"/>
        </w:rPr>
        <w:t>d</w:t>
      </w:r>
      <w:r w:rsidR="00A653BD" w:rsidRPr="001624F7">
        <w:rPr>
          <w:rFonts w:ascii="Arial" w:hAnsi="Arial" w:cs="Arial"/>
          <w:sz w:val="24"/>
          <w:szCs w:val="24"/>
        </w:rPr>
        <w:t xml:space="preserve">o its reasons address the submission; in </w:t>
      </w:r>
      <w:r w:rsidR="00357FC9" w:rsidRPr="001624F7">
        <w:rPr>
          <w:rFonts w:ascii="Arial" w:hAnsi="Arial" w:cs="Arial"/>
          <w:sz w:val="24"/>
          <w:szCs w:val="24"/>
        </w:rPr>
        <w:t>particular</w:t>
      </w:r>
      <w:r w:rsidR="00A653BD" w:rsidRPr="001624F7">
        <w:rPr>
          <w:rFonts w:ascii="Arial" w:hAnsi="Arial" w:cs="Arial"/>
          <w:sz w:val="24"/>
          <w:szCs w:val="24"/>
        </w:rPr>
        <w:t xml:space="preserve">, they do not address the deeming provision of </w:t>
      </w:r>
      <w:r w:rsidR="00754855" w:rsidRPr="001624F7">
        <w:rPr>
          <w:rFonts w:ascii="Arial" w:hAnsi="Arial" w:cs="Arial"/>
          <w:sz w:val="24"/>
          <w:szCs w:val="24"/>
        </w:rPr>
        <w:t>s</w:t>
      </w:r>
      <w:r w:rsidR="00A653BD" w:rsidRPr="001624F7">
        <w:rPr>
          <w:rFonts w:ascii="Arial" w:hAnsi="Arial" w:cs="Arial"/>
          <w:sz w:val="24"/>
          <w:szCs w:val="24"/>
        </w:rPr>
        <w:t xml:space="preserve">chedules 8 and 9 </w:t>
      </w:r>
      <w:r w:rsidR="00357FC9" w:rsidRPr="001624F7">
        <w:rPr>
          <w:rFonts w:ascii="Arial" w:hAnsi="Arial" w:cs="Arial"/>
          <w:sz w:val="24"/>
          <w:szCs w:val="24"/>
        </w:rPr>
        <w:t>referenced</w:t>
      </w:r>
      <w:r w:rsidR="00A653BD" w:rsidRPr="001624F7">
        <w:rPr>
          <w:rFonts w:ascii="Arial" w:hAnsi="Arial" w:cs="Arial"/>
          <w:sz w:val="24"/>
          <w:szCs w:val="24"/>
        </w:rPr>
        <w:t xml:space="preserve"> above, even </w:t>
      </w:r>
      <w:r w:rsidR="00104A53" w:rsidRPr="001624F7">
        <w:rPr>
          <w:rFonts w:ascii="Arial" w:hAnsi="Arial" w:cs="Arial"/>
          <w:sz w:val="24"/>
          <w:szCs w:val="24"/>
        </w:rPr>
        <w:t>though</w:t>
      </w:r>
      <w:r w:rsidR="00A653BD" w:rsidRPr="001624F7">
        <w:rPr>
          <w:rFonts w:ascii="Arial" w:hAnsi="Arial" w:cs="Arial"/>
          <w:sz w:val="24"/>
          <w:szCs w:val="24"/>
        </w:rPr>
        <w:t xml:space="preserve"> one </w:t>
      </w:r>
      <w:r w:rsidR="00312D01" w:rsidRPr="001624F7">
        <w:rPr>
          <w:rFonts w:ascii="Arial" w:hAnsi="Arial" w:cs="Arial"/>
          <w:sz w:val="24"/>
          <w:szCs w:val="24"/>
        </w:rPr>
        <w:t>of them</w:t>
      </w:r>
      <w:r w:rsidR="00A653BD" w:rsidRPr="001624F7">
        <w:rPr>
          <w:rFonts w:ascii="Arial" w:hAnsi="Arial" w:cs="Arial"/>
          <w:sz w:val="24"/>
          <w:szCs w:val="24"/>
        </w:rPr>
        <w:t xml:space="preserve"> had expressly been raised </w:t>
      </w:r>
      <w:r w:rsidR="00312D01" w:rsidRPr="001624F7">
        <w:rPr>
          <w:rFonts w:ascii="Arial" w:hAnsi="Arial" w:cs="Arial"/>
          <w:sz w:val="24"/>
          <w:szCs w:val="24"/>
        </w:rPr>
        <w:t>by</w:t>
      </w:r>
      <w:r w:rsidR="00A653BD" w:rsidRPr="001624F7">
        <w:rPr>
          <w:rFonts w:ascii="Arial" w:hAnsi="Arial" w:cs="Arial"/>
          <w:sz w:val="24"/>
          <w:szCs w:val="24"/>
        </w:rPr>
        <w:t xml:space="preserve"> </w:t>
      </w:r>
      <w:r w:rsidR="00104A53" w:rsidRPr="001624F7">
        <w:rPr>
          <w:rFonts w:ascii="Arial" w:hAnsi="Arial" w:cs="Arial"/>
          <w:sz w:val="24"/>
          <w:szCs w:val="24"/>
        </w:rPr>
        <w:t>the</w:t>
      </w:r>
      <w:r w:rsidR="00A653BD" w:rsidRPr="001624F7">
        <w:rPr>
          <w:rFonts w:ascii="Arial" w:hAnsi="Arial" w:cs="Arial"/>
          <w:sz w:val="24"/>
          <w:szCs w:val="24"/>
        </w:rPr>
        <w:t xml:space="preserve"> submission.  </w:t>
      </w:r>
      <w:r w:rsidR="00D52B78" w:rsidRPr="001624F7">
        <w:rPr>
          <w:rFonts w:ascii="Arial" w:hAnsi="Arial" w:cs="Arial"/>
          <w:sz w:val="24"/>
          <w:szCs w:val="24"/>
        </w:rPr>
        <w:t xml:space="preserve">Failure to address the submission in relation to schedule 9 is of </w:t>
      </w:r>
      <w:r w:rsidR="00A653BD" w:rsidRPr="001624F7">
        <w:rPr>
          <w:rFonts w:ascii="Arial" w:hAnsi="Arial" w:cs="Arial"/>
          <w:sz w:val="24"/>
          <w:szCs w:val="24"/>
        </w:rPr>
        <w:t>itself</w:t>
      </w:r>
      <w:r w:rsidR="0002151B" w:rsidRPr="001624F7">
        <w:rPr>
          <w:rFonts w:ascii="Arial" w:hAnsi="Arial" w:cs="Arial"/>
          <w:sz w:val="24"/>
          <w:szCs w:val="24"/>
        </w:rPr>
        <w:t xml:space="preserve"> </w:t>
      </w:r>
      <w:r w:rsidR="00A653BD" w:rsidRPr="001624F7">
        <w:rPr>
          <w:rFonts w:ascii="Arial" w:hAnsi="Arial" w:cs="Arial"/>
          <w:sz w:val="24"/>
          <w:szCs w:val="24"/>
        </w:rPr>
        <w:t xml:space="preserve">an </w:t>
      </w:r>
      <w:r w:rsidR="00312D01" w:rsidRPr="001624F7">
        <w:rPr>
          <w:rFonts w:ascii="Arial" w:hAnsi="Arial" w:cs="Arial"/>
          <w:sz w:val="24"/>
          <w:szCs w:val="24"/>
        </w:rPr>
        <w:t>error</w:t>
      </w:r>
      <w:r w:rsidR="00A653BD" w:rsidRPr="001624F7">
        <w:rPr>
          <w:rFonts w:ascii="Arial" w:hAnsi="Arial" w:cs="Arial"/>
          <w:sz w:val="24"/>
          <w:szCs w:val="24"/>
        </w:rPr>
        <w:t xml:space="preserve"> of </w:t>
      </w:r>
      <w:r w:rsidR="00104A53" w:rsidRPr="001624F7">
        <w:rPr>
          <w:rFonts w:ascii="Arial" w:hAnsi="Arial" w:cs="Arial"/>
          <w:sz w:val="24"/>
          <w:szCs w:val="24"/>
        </w:rPr>
        <w:t>law</w:t>
      </w:r>
      <w:r w:rsidR="00A653BD" w:rsidRPr="001624F7">
        <w:rPr>
          <w:rFonts w:ascii="Arial" w:hAnsi="Arial" w:cs="Arial"/>
          <w:sz w:val="24"/>
          <w:szCs w:val="24"/>
        </w:rPr>
        <w:t xml:space="preserve"> sufficient to set the decision aside.</w:t>
      </w:r>
    </w:p>
    <w:p w14:paraId="630B00D6" w14:textId="77777777" w:rsidR="002A3842" w:rsidRPr="001624F7" w:rsidRDefault="002A3842" w:rsidP="0006431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382BFADE" w14:textId="3A7DE0C0" w:rsidR="002A3842" w:rsidRPr="001624F7" w:rsidRDefault="00CD12A1" w:rsidP="00064311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A653BD" w:rsidRPr="001624F7">
        <w:rPr>
          <w:rFonts w:ascii="Arial" w:hAnsi="Arial" w:cs="Arial"/>
          <w:sz w:val="24"/>
          <w:szCs w:val="24"/>
        </w:rPr>
        <w:t xml:space="preserve">A further possible error of </w:t>
      </w:r>
      <w:r w:rsidR="00312D01" w:rsidRPr="001624F7">
        <w:rPr>
          <w:rFonts w:ascii="Arial" w:hAnsi="Arial" w:cs="Arial"/>
          <w:sz w:val="24"/>
          <w:szCs w:val="24"/>
        </w:rPr>
        <w:t>law</w:t>
      </w:r>
      <w:r w:rsidR="00A653BD" w:rsidRPr="001624F7">
        <w:rPr>
          <w:rFonts w:ascii="Arial" w:hAnsi="Arial" w:cs="Arial"/>
          <w:sz w:val="24"/>
          <w:szCs w:val="24"/>
        </w:rPr>
        <w:t xml:space="preserve"> was raised by</w:t>
      </w:r>
      <w:r w:rsidR="00104A53" w:rsidRPr="001624F7">
        <w:rPr>
          <w:rFonts w:ascii="Arial" w:hAnsi="Arial" w:cs="Arial"/>
          <w:sz w:val="24"/>
          <w:szCs w:val="24"/>
        </w:rPr>
        <w:t xml:space="preserve"> Mr Finnerty’s</w:t>
      </w:r>
      <w:r w:rsidR="00A653BD" w:rsidRPr="001624F7">
        <w:rPr>
          <w:rFonts w:ascii="Arial" w:hAnsi="Arial" w:cs="Arial"/>
          <w:sz w:val="24"/>
          <w:szCs w:val="24"/>
        </w:rPr>
        <w:t xml:space="preserve"> submission </w:t>
      </w:r>
      <w:r w:rsidR="00104A53" w:rsidRPr="001624F7">
        <w:rPr>
          <w:rFonts w:ascii="Arial" w:hAnsi="Arial" w:cs="Arial"/>
          <w:sz w:val="24"/>
          <w:szCs w:val="24"/>
        </w:rPr>
        <w:t>o</w:t>
      </w:r>
      <w:r w:rsidR="00A653BD" w:rsidRPr="001624F7">
        <w:rPr>
          <w:rFonts w:ascii="Arial" w:hAnsi="Arial" w:cs="Arial"/>
          <w:sz w:val="24"/>
          <w:szCs w:val="24"/>
        </w:rPr>
        <w:t>n behalf o</w:t>
      </w:r>
      <w:r w:rsidR="00104A53" w:rsidRPr="001624F7">
        <w:rPr>
          <w:rFonts w:ascii="Arial" w:hAnsi="Arial" w:cs="Arial"/>
          <w:sz w:val="24"/>
          <w:szCs w:val="24"/>
        </w:rPr>
        <w:t>f</w:t>
      </w:r>
      <w:r w:rsidR="00A653BD" w:rsidRPr="001624F7">
        <w:rPr>
          <w:rFonts w:ascii="Arial" w:hAnsi="Arial" w:cs="Arial"/>
          <w:sz w:val="24"/>
          <w:szCs w:val="24"/>
        </w:rPr>
        <w:t xml:space="preserve"> the </w:t>
      </w:r>
      <w:r w:rsidR="00312D01" w:rsidRPr="001624F7">
        <w:rPr>
          <w:rFonts w:ascii="Arial" w:hAnsi="Arial" w:cs="Arial"/>
          <w:sz w:val="24"/>
          <w:szCs w:val="24"/>
        </w:rPr>
        <w:t>Department</w:t>
      </w:r>
      <w:r w:rsidR="00A653BD" w:rsidRPr="001624F7">
        <w:rPr>
          <w:rFonts w:ascii="Arial" w:hAnsi="Arial" w:cs="Arial"/>
          <w:sz w:val="24"/>
          <w:szCs w:val="24"/>
        </w:rPr>
        <w:t xml:space="preserve">.  The </w:t>
      </w:r>
      <w:r w:rsidR="00312D01" w:rsidRPr="001624F7">
        <w:rPr>
          <w:rFonts w:ascii="Arial" w:hAnsi="Arial" w:cs="Arial"/>
          <w:sz w:val="24"/>
          <w:szCs w:val="24"/>
        </w:rPr>
        <w:t>appellant</w:t>
      </w:r>
      <w:r w:rsidR="00A653BD" w:rsidRPr="001624F7">
        <w:rPr>
          <w:rFonts w:ascii="Arial" w:hAnsi="Arial" w:cs="Arial"/>
          <w:sz w:val="24"/>
          <w:szCs w:val="24"/>
        </w:rPr>
        <w:t xml:space="preserve"> had been awarded Personal Independence </w:t>
      </w:r>
      <w:r w:rsidR="00312D01" w:rsidRPr="001624F7">
        <w:rPr>
          <w:rFonts w:ascii="Arial" w:hAnsi="Arial" w:cs="Arial"/>
          <w:sz w:val="24"/>
          <w:szCs w:val="24"/>
        </w:rPr>
        <w:t>Payment</w:t>
      </w:r>
      <w:r w:rsidR="00A653BD" w:rsidRPr="001624F7">
        <w:rPr>
          <w:rFonts w:ascii="Arial" w:hAnsi="Arial" w:cs="Arial"/>
          <w:sz w:val="24"/>
          <w:szCs w:val="24"/>
        </w:rPr>
        <w:t xml:space="preserve"> </w:t>
      </w:r>
      <w:r w:rsidR="00104A53" w:rsidRPr="001624F7">
        <w:rPr>
          <w:rFonts w:ascii="Arial" w:hAnsi="Arial" w:cs="Arial"/>
          <w:sz w:val="24"/>
          <w:szCs w:val="24"/>
        </w:rPr>
        <w:t>following</w:t>
      </w:r>
      <w:r w:rsidR="00A653BD" w:rsidRPr="001624F7">
        <w:rPr>
          <w:rFonts w:ascii="Arial" w:hAnsi="Arial" w:cs="Arial"/>
          <w:sz w:val="24"/>
          <w:szCs w:val="24"/>
        </w:rPr>
        <w:t xml:space="preserve"> a consultation (by telephone) held on 1 July 2021. </w:t>
      </w:r>
      <w:r w:rsidR="008C2085">
        <w:rPr>
          <w:rFonts w:ascii="Arial" w:hAnsi="Arial" w:cs="Arial"/>
          <w:sz w:val="24"/>
          <w:szCs w:val="24"/>
        </w:rPr>
        <w:t xml:space="preserve"> </w:t>
      </w:r>
      <w:r w:rsidR="00A653BD" w:rsidRPr="001624F7">
        <w:rPr>
          <w:rFonts w:ascii="Arial" w:hAnsi="Arial" w:cs="Arial"/>
          <w:sz w:val="24"/>
          <w:szCs w:val="24"/>
        </w:rPr>
        <w:t xml:space="preserve">She had scored 19 points for Daily </w:t>
      </w:r>
      <w:r w:rsidR="00312D01" w:rsidRPr="001624F7">
        <w:rPr>
          <w:rFonts w:ascii="Arial" w:hAnsi="Arial" w:cs="Arial"/>
          <w:sz w:val="24"/>
          <w:szCs w:val="24"/>
        </w:rPr>
        <w:t>Living</w:t>
      </w:r>
      <w:r w:rsidR="00A653BD" w:rsidRPr="001624F7">
        <w:rPr>
          <w:rFonts w:ascii="Arial" w:hAnsi="Arial" w:cs="Arial"/>
          <w:sz w:val="24"/>
          <w:szCs w:val="24"/>
        </w:rPr>
        <w:t xml:space="preserve"> activities and 12 points for </w:t>
      </w:r>
      <w:r w:rsidR="00312D01" w:rsidRPr="001624F7">
        <w:rPr>
          <w:rFonts w:ascii="Arial" w:hAnsi="Arial" w:cs="Arial"/>
          <w:sz w:val="24"/>
          <w:szCs w:val="24"/>
        </w:rPr>
        <w:t>Mobility</w:t>
      </w:r>
      <w:r w:rsidR="00A653BD" w:rsidRPr="001624F7">
        <w:rPr>
          <w:rFonts w:ascii="Arial" w:hAnsi="Arial" w:cs="Arial"/>
          <w:sz w:val="24"/>
          <w:szCs w:val="24"/>
        </w:rPr>
        <w:t xml:space="preserve"> </w:t>
      </w:r>
      <w:r w:rsidR="00104A53" w:rsidRPr="001624F7">
        <w:rPr>
          <w:rFonts w:ascii="Arial" w:hAnsi="Arial" w:cs="Arial"/>
          <w:sz w:val="24"/>
          <w:szCs w:val="24"/>
        </w:rPr>
        <w:t>activities</w:t>
      </w:r>
      <w:r w:rsidR="00A653BD" w:rsidRPr="001624F7">
        <w:rPr>
          <w:rFonts w:ascii="Arial" w:hAnsi="Arial" w:cs="Arial"/>
          <w:sz w:val="24"/>
          <w:szCs w:val="24"/>
        </w:rPr>
        <w:t xml:space="preserve">.  </w:t>
      </w:r>
      <w:r w:rsidR="00EA32F5" w:rsidRPr="001624F7">
        <w:rPr>
          <w:rFonts w:ascii="Arial" w:hAnsi="Arial" w:cs="Arial"/>
          <w:sz w:val="24"/>
          <w:szCs w:val="24"/>
        </w:rPr>
        <w:t xml:space="preserve">Mr Finnerty </w:t>
      </w:r>
      <w:r w:rsidR="00312D01" w:rsidRPr="001624F7">
        <w:rPr>
          <w:rFonts w:ascii="Arial" w:hAnsi="Arial" w:cs="Arial"/>
          <w:sz w:val="24"/>
          <w:szCs w:val="24"/>
        </w:rPr>
        <w:t>questions whether</w:t>
      </w:r>
      <w:r w:rsidR="00EA32F5" w:rsidRPr="001624F7">
        <w:rPr>
          <w:rFonts w:ascii="Arial" w:hAnsi="Arial" w:cs="Arial"/>
          <w:sz w:val="24"/>
          <w:szCs w:val="24"/>
        </w:rPr>
        <w:t xml:space="preserve"> the </w:t>
      </w:r>
      <w:r w:rsidR="00A73F09" w:rsidRPr="001624F7">
        <w:rPr>
          <w:rFonts w:ascii="Arial" w:hAnsi="Arial" w:cs="Arial"/>
          <w:sz w:val="24"/>
          <w:szCs w:val="24"/>
        </w:rPr>
        <w:t>t</w:t>
      </w:r>
      <w:r w:rsidR="00EA32F5" w:rsidRPr="001624F7">
        <w:rPr>
          <w:rFonts w:ascii="Arial" w:hAnsi="Arial" w:cs="Arial"/>
          <w:sz w:val="24"/>
          <w:szCs w:val="24"/>
        </w:rPr>
        <w:t xml:space="preserve">ribunal’s approach to the evidence provided by that consultation was in error of law. </w:t>
      </w:r>
      <w:r w:rsidR="002C063C" w:rsidRPr="001624F7">
        <w:rPr>
          <w:rFonts w:ascii="Arial" w:hAnsi="Arial" w:cs="Arial"/>
          <w:sz w:val="24"/>
          <w:szCs w:val="24"/>
        </w:rPr>
        <w:t xml:space="preserve"> I can understand why Mr Finnerty raised it, but as I am </w:t>
      </w:r>
      <w:r w:rsidR="00312D01" w:rsidRPr="001624F7">
        <w:rPr>
          <w:rFonts w:ascii="Arial" w:hAnsi="Arial" w:cs="Arial"/>
          <w:sz w:val="24"/>
          <w:szCs w:val="24"/>
        </w:rPr>
        <w:t>setting</w:t>
      </w:r>
      <w:r w:rsidR="002C063C" w:rsidRPr="001624F7">
        <w:rPr>
          <w:rFonts w:ascii="Arial" w:hAnsi="Arial" w:cs="Arial"/>
          <w:sz w:val="24"/>
          <w:szCs w:val="24"/>
        </w:rPr>
        <w:t xml:space="preserve"> the decision aside on other grounds do not ne</w:t>
      </w:r>
      <w:r w:rsidR="00A73F09" w:rsidRPr="001624F7">
        <w:rPr>
          <w:rFonts w:ascii="Arial" w:hAnsi="Arial" w:cs="Arial"/>
          <w:sz w:val="24"/>
          <w:szCs w:val="24"/>
        </w:rPr>
        <w:t>e</w:t>
      </w:r>
      <w:r w:rsidR="002C063C" w:rsidRPr="001624F7">
        <w:rPr>
          <w:rFonts w:ascii="Arial" w:hAnsi="Arial" w:cs="Arial"/>
          <w:sz w:val="24"/>
          <w:szCs w:val="24"/>
        </w:rPr>
        <w:t xml:space="preserve">d to </w:t>
      </w:r>
      <w:r w:rsidR="002966B8" w:rsidRPr="001624F7">
        <w:rPr>
          <w:rFonts w:ascii="Arial" w:hAnsi="Arial" w:cs="Arial"/>
          <w:sz w:val="24"/>
          <w:szCs w:val="24"/>
        </w:rPr>
        <w:t xml:space="preserve">prolong this </w:t>
      </w:r>
      <w:r w:rsidR="00312D01" w:rsidRPr="001624F7">
        <w:rPr>
          <w:rFonts w:ascii="Arial" w:hAnsi="Arial" w:cs="Arial"/>
          <w:sz w:val="24"/>
          <w:szCs w:val="24"/>
        </w:rPr>
        <w:t>decision</w:t>
      </w:r>
      <w:r w:rsidR="002966B8" w:rsidRPr="001624F7">
        <w:rPr>
          <w:rFonts w:ascii="Arial" w:hAnsi="Arial" w:cs="Arial"/>
          <w:sz w:val="24"/>
          <w:szCs w:val="24"/>
        </w:rPr>
        <w:t xml:space="preserve"> by considering the point in detail</w:t>
      </w:r>
      <w:r w:rsidR="008D589E" w:rsidRPr="001624F7">
        <w:rPr>
          <w:rFonts w:ascii="Arial" w:hAnsi="Arial" w:cs="Arial"/>
          <w:sz w:val="24"/>
          <w:szCs w:val="24"/>
        </w:rPr>
        <w:t>.</w:t>
      </w:r>
    </w:p>
    <w:p w14:paraId="0A43EA6C" w14:textId="77777777" w:rsidR="002A3842" w:rsidRPr="001624F7" w:rsidRDefault="002A3842" w:rsidP="00064311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6A84E78E" w14:textId="5D37EAC9" w:rsidR="002A3842" w:rsidRPr="001624F7" w:rsidRDefault="008C2085" w:rsidP="00064311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06A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E1400C" w:rsidRPr="001624F7">
        <w:rPr>
          <w:rFonts w:ascii="Arial" w:hAnsi="Arial" w:cs="Arial"/>
          <w:sz w:val="24"/>
          <w:szCs w:val="24"/>
        </w:rPr>
        <w:t xml:space="preserve">I can address the </w:t>
      </w:r>
      <w:r w:rsidR="00312D01" w:rsidRPr="001624F7">
        <w:rPr>
          <w:rFonts w:ascii="Arial" w:hAnsi="Arial" w:cs="Arial"/>
          <w:sz w:val="24"/>
          <w:szCs w:val="24"/>
        </w:rPr>
        <w:t>appellant’s</w:t>
      </w:r>
      <w:r w:rsidR="00E1400C" w:rsidRPr="001624F7">
        <w:rPr>
          <w:rFonts w:ascii="Arial" w:hAnsi="Arial" w:cs="Arial"/>
          <w:sz w:val="24"/>
          <w:szCs w:val="24"/>
        </w:rPr>
        <w:t xml:space="preserve"> </w:t>
      </w:r>
      <w:r w:rsidR="00104A53" w:rsidRPr="001624F7">
        <w:rPr>
          <w:rFonts w:ascii="Arial" w:hAnsi="Arial" w:cs="Arial"/>
          <w:sz w:val="24"/>
          <w:szCs w:val="24"/>
        </w:rPr>
        <w:t>grounds</w:t>
      </w:r>
      <w:r w:rsidR="00E1400C" w:rsidRPr="001624F7">
        <w:rPr>
          <w:rFonts w:ascii="Arial" w:hAnsi="Arial" w:cs="Arial"/>
          <w:sz w:val="24"/>
          <w:szCs w:val="24"/>
        </w:rPr>
        <w:t xml:space="preserve"> o</w:t>
      </w:r>
      <w:r w:rsidR="00104A53" w:rsidRPr="001624F7">
        <w:rPr>
          <w:rFonts w:ascii="Arial" w:hAnsi="Arial" w:cs="Arial"/>
          <w:sz w:val="24"/>
          <w:szCs w:val="24"/>
        </w:rPr>
        <w:t>f</w:t>
      </w:r>
      <w:r w:rsidR="00E1400C" w:rsidRPr="001624F7">
        <w:rPr>
          <w:rFonts w:ascii="Arial" w:hAnsi="Arial" w:cs="Arial"/>
          <w:sz w:val="24"/>
          <w:szCs w:val="24"/>
        </w:rPr>
        <w:t xml:space="preserve"> appeal </w:t>
      </w:r>
      <w:r w:rsidR="00312D01" w:rsidRPr="001624F7">
        <w:rPr>
          <w:rFonts w:ascii="Arial" w:hAnsi="Arial" w:cs="Arial"/>
          <w:sz w:val="24"/>
          <w:szCs w:val="24"/>
        </w:rPr>
        <w:t>relatively</w:t>
      </w:r>
      <w:r w:rsidR="00E1400C" w:rsidRPr="001624F7">
        <w:rPr>
          <w:rFonts w:ascii="Arial" w:hAnsi="Arial" w:cs="Arial"/>
          <w:sz w:val="24"/>
          <w:szCs w:val="24"/>
        </w:rPr>
        <w:t xml:space="preserve"> shortly.</w:t>
      </w:r>
      <w:r w:rsidR="006F1BFF" w:rsidRPr="001624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F1BFF" w:rsidRPr="001624F7">
        <w:rPr>
          <w:rFonts w:ascii="Arial" w:hAnsi="Arial" w:cs="Arial"/>
          <w:sz w:val="24"/>
          <w:szCs w:val="24"/>
        </w:rPr>
        <w:t xml:space="preserve">The Public Contracts </w:t>
      </w:r>
      <w:r w:rsidR="00312D01" w:rsidRPr="001624F7">
        <w:rPr>
          <w:rFonts w:ascii="Arial" w:hAnsi="Arial" w:cs="Arial"/>
          <w:sz w:val="24"/>
          <w:szCs w:val="24"/>
        </w:rPr>
        <w:t>Regulations</w:t>
      </w:r>
      <w:r w:rsidR="006F1BFF" w:rsidRPr="001624F7">
        <w:rPr>
          <w:rFonts w:ascii="Arial" w:hAnsi="Arial" w:cs="Arial"/>
          <w:sz w:val="24"/>
          <w:szCs w:val="24"/>
        </w:rPr>
        <w:t xml:space="preserve"> 2015 </w:t>
      </w:r>
      <w:r w:rsidR="00BD46DC" w:rsidRPr="001624F7">
        <w:rPr>
          <w:rFonts w:ascii="Arial" w:hAnsi="Arial" w:cs="Arial"/>
          <w:sz w:val="24"/>
          <w:szCs w:val="24"/>
        </w:rPr>
        <w:t>and the Employment Rights (Northern Ireland) Order 1996</w:t>
      </w:r>
      <w:r w:rsidR="00563141" w:rsidRPr="001624F7">
        <w:rPr>
          <w:rFonts w:ascii="Arial" w:hAnsi="Arial" w:cs="Arial"/>
          <w:sz w:val="24"/>
          <w:szCs w:val="24"/>
        </w:rPr>
        <w:t xml:space="preserve"> </w:t>
      </w:r>
      <w:r w:rsidR="007D6C5D" w:rsidRPr="001624F7">
        <w:rPr>
          <w:rFonts w:ascii="Arial" w:hAnsi="Arial" w:cs="Arial"/>
          <w:sz w:val="24"/>
          <w:szCs w:val="24"/>
        </w:rPr>
        <w:t xml:space="preserve">have no relevance to </w:t>
      </w:r>
      <w:r w:rsidR="00D52B78" w:rsidRPr="001624F7">
        <w:rPr>
          <w:rFonts w:ascii="Arial" w:hAnsi="Arial" w:cs="Arial"/>
          <w:sz w:val="24"/>
          <w:szCs w:val="24"/>
        </w:rPr>
        <w:t>determining</w:t>
      </w:r>
      <w:r w:rsidR="00563141" w:rsidRPr="001624F7">
        <w:rPr>
          <w:rFonts w:ascii="Arial" w:hAnsi="Arial" w:cs="Arial"/>
          <w:sz w:val="24"/>
          <w:szCs w:val="24"/>
        </w:rPr>
        <w:t xml:space="preserve"> whether a person has LCW or LCWRA for </w:t>
      </w:r>
      <w:r w:rsidR="00104A53" w:rsidRPr="001624F7">
        <w:rPr>
          <w:rFonts w:ascii="Arial" w:hAnsi="Arial" w:cs="Arial"/>
          <w:sz w:val="24"/>
          <w:szCs w:val="24"/>
        </w:rPr>
        <w:t>U</w:t>
      </w:r>
      <w:r w:rsidR="00563141" w:rsidRPr="001624F7">
        <w:rPr>
          <w:rFonts w:ascii="Arial" w:hAnsi="Arial" w:cs="Arial"/>
          <w:sz w:val="24"/>
          <w:szCs w:val="24"/>
        </w:rPr>
        <w:t xml:space="preserve">niversal </w:t>
      </w:r>
      <w:r w:rsidR="00104A53" w:rsidRPr="001624F7">
        <w:rPr>
          <w:rFonts w:ascii="Arial" w:hAnsi="Arial" w:cs="Arial"/>
          <w:sz w:val="24"/>
          <w:szCs w:val="24"/>
        </w:rPr>
        <w:t>C</w:t>
      </w:r>
      <w:r w:rsidR="00563141" w:rsidRPr="001624F7">
        <w:rPr>
          <w:rFonts w:ascii="Arial" w:hAnsi="Arial" w:cs="Arial"/>
          <w:sz w:val="24"/>
          <w:szCs w:val="24"/>
        </w:rPr>
        <w:t xml:space="preserve">redit </w:t>
      </w:r>
      <w:r w:rsidR="006B247D" w:rsidRPr="001624F7">
        <w:rPr>
          <w:rFonts w:ascii="Arial" w:hAnsi="Arial" w:cs="Arial"/>
          <w:sz w:val="24"/>
          <w:szCs w:val="24"/>
        </w:rPr>
        <w:t xml:space="preserve">purposes.  There is no indication </w:t>
      </w:r>
      <w:r w:rsidR="00D52B78" w:rsidRPr="001624F7">
        <w:rPr>
          <w:rFonts w:ascii="Arial" w:hAnsi="Arial" w:cs="Arial"/>
          <w:sz w:val="24"/>
          <w:szCs w:val="24"/>
        </w:rPr>
        <w:t>that her</w:t>
      </w:r>
      <w:r w:rsidR="006B247D" w:rsidRPr="001624F7">
        <w:rPr>
          <w:rFonts w:ascii="Arial" w:hAnsi="Arial" w:cs="Arial"/>
          <w:sz w:val="24"/>
          <w:szCs w:val="24"/>
        </w:rPr>
        <w:t xml:space="preserve"> rights under article 6 </w:t>
      </w:r>
      <w:r w:rsidR="00D52B78" w:rsidRPr="001624F7">
        <w:rPr>
          <w:rFonts w:ascii="Arial" w:hAnsi="Arial" w:cs="Arial"/>
          <w:sz w:val="24"/>
          <w:szCs w:val="24"/>
        </w:rPr>
        <w:t>of the</w:t>
      </w:r>
      <w:r w:rsidR="006B247D" w:rsidRPr="001624F7">
        <w:rPr>
          <w:rFonts w:ascii="Arial" w:hAnsi="Arial" w:cs="Arial"/>
          <w:sz w:val="24"/>
          <w:szCs w:val="24"/>
        </w:rPr>
        <w:t xml:space="preserve"> European Convention </w:t>
      </w:r>
      <w:r w:rsidR="002B2792" w:rsidRPr="001624F7">
        <w:rPr>
          <w:rFonts w:ascii="Arial" w:hAnsi="Arial" w:cs="Arial"/>
          <w:sz w:val="24"/>
          <w:szCs w:val="24"/>
        </w:rPr>
        <w:t xml:space="preserve">on Human </w:t>
      </w:r>
      <w:r w:rsidR="003E6138" w:rsidRPr="001624F7">
        <w:rPr>
          <w:rFonts w:ascii="Arial" w:hAnsi="Arial" w:cs="Arial"/>
          <w:sz w:val="24"/>
          <w:szCs w:val="24"/>
        </w:rPr>
        <w:t>R</w:t>
      </w:r>
      <w:r w:rsidR="007023C4" w:rsidRPr="001624F7">
        <w:rPr>
          <w:rFonts w:ascii="Arial" w:hAnsi="Arial" w:cs="Arial"/>
          <w:sz w:val="24"/>
          <w:szCs w:val="24"/>
        </w:rPr>
        <w:t>ights</w:t>
      </w:r>
      <w:r w:rsidR="002B2792" w:rsidRPr="001624F7">
        <w:rPr>
          <w:rFonts w:ascii="Arial" w:hAnsi="Arial" w:cs="Arial"/>
          <w:sz w:val="24"/>
          <w:szCs w:val="24"/>
        </w:rPr>
        <w:t xml:space="preserve"> have b</w:t>
      </w:r>
      <w:r w:rsidR="003E6138" w:rsidRPr="001624F7">
        <w:rPr>
          <w:rFonts w:ascii="Arial" w:hAnsi="Arial" w:cs="Arial"/>
          <w:sz w:val="24"/>
          <w:szCs w:val="24"/>
        </w:rPr>
        <w:t>e</w:t>
      </w:r>
      <w:r w:rsidR="002B2792" w:rsidRPr="001624F7">
        <w:rPr>
          <w:rFonts w:ascii="Arial" w:hAnsi="Arial" w:cs="Arial"/>
          <w:sz w:val="24"/>
          <w:szCs w:val="24"/>
        </w:rPr>
        <w:t xml:space="preserve">en infringed; merely because a body has reached a decision against an </w:t>
      </w:r>
      <w:r w:rsidR="000E49F7" w:rsidRPr="001624F7">
        <w:rPr>
          <w:rFonts w:ascii="Arial" w:hAnsi="Arial" w:cs="Arial"/>
          <w:sz w:val="24"/>
          <w:szCs w:val="24"/>
        </w:rPr>
        <w:t xml:space="preserve">individual </w:t>
      </w:r>
      <w:r w:rsidR="007023C4" w:rsidRPr="001624F7">
        <w:rPr>
          <w:rFonts w:ascii="Arial" w:hAnsi="Arial" w:cs="Arial"/>
          <w:sz w:val="24"/>
          <w:szCs w:val="24"/>
        </w:rPr>
        <w:t>does not</w:t>
      </w:r>
      <w:r w:rsidR="000E49F7" w:rsidRPr="001624F7">
        <w:rPr>
          <w:rFonts w:ascii="Arial" w:hAnsi="Arial" w:cs="Arial"/>
          <w:sz w:val="24"/>
          <w:szCs w:val="24"/>
        </w:rPr>
        <w:t xml:space="preserve"> </w:t>
      </w:r>
      <w:r w:rsidR="00125C5B" w:rsidRPr="001624F7">
        <w:rPr>
          <w:rFonts w:ascii="Arial" w:hAnsi="Arial" w:cs="Arial"/>
          <w:sz w:val="24"/>
          <w:szCs w:val="24"/>
        </w:rPr>
        <w:t>mean</w:t>
      </w:r>
      <w:r w:rsidR="000E49F7" w:rsidRPr="001624F7">
        <w:rPr>
          <w:rFonts w:ascii="Arial" w:hAnsi="Arial" w:cs="Arial"/>
          <w:sz w:val="24"/>
          <w:szCs w:val="24"/>
        </w:rPr>
        <w:t xml:space="preserve"> that the hearing was unfair</w:t>
      </w:r>
      <w:r w:rsidR="001B7A81" w:rsidRPr="001624F7">
        <w:rPr>
          <w:rFonts w:ascii="Arial" w:hAnsi="Arial" w:cs="Arial"/>
          <w:sz w:val="24"/>
          <w:szCs w:val="24"/>
        </w:rPr>
        <w:t xml:space="preserve">. </w:t>
      </w:r>
      <w:r w:rsidR="00506A19">
        <w:rPr>
          <w:rFonts w:ascii="Arial" w:hAnsi="Arial" w:cs="Arial"/>
          <w:sz w:val="24"/>
          <w:szCs w:val="24"/>
        </w:rPr>
        <w:t xml:space="preserve"> </w:t>
      </w:r>
      <w:r w:rsidR="001B7A81" w:rsidRPr="001624F7">
        <w:rPr>
          <w:rFonts w:ascii="Arial" w:hAnsi="Arial" w:cs="Arial"/>
          <w:sz w:val="24"/>
          <w:szCs w:val="24"/>
        </w:rPr>
        <w:t>The Equality Act 2010</w:t>
      </w:r>
      <w:r w:rsidR="00CD6C31" w:rsidRPr="001624F7">
        <w:rPr>
          <w:rFonts w:ascii="Arial" w:hAnsi="Arial" w:cs="Arial"/>
          <w:sz w:val="24"/>
          <w:szCs w:val="24"/>
        </w:rPr>
        <w:t xml:space="preserve"> has very limited </w:t>
      </w:r>
      <w:r w:rsidR="007023C4" w:rsidRPr="001624F7">
        <w:rPr>
          <w:rFonts w:ascii="Arial" w:hAnsi="Arial" w:cs="Arial"/>
          <w:sz w:val="24"/>
          <w:szCs w:val="24"/>
        </w:rPr>
        <w:t>applicability</w:t>
      </w:r>
      <w:r w:rsidR="00CD6C31" w:rsidRPr="001624F7">
        <w:rPr>
          <w:rFonts w:ascii="Arial" w:hAnsi="Arial" w:cs="Arial"/>
          <w:sz w:val="24"/>
          <w:szCs w:val="24"/>
        </w:rPr>
        <w:t xml:space="preserve"> in </w:t>
      </w:r>
      <w:r w:rsidR="00125C5B" w:rsidRPr="001624F7">
        <w:rPr>
          <w:rFonts w:ascii="Arial" w:hAnsi="Arial" w:cs="Arial"/>
          <w:sz w:val="24"/>
          <w:szCs w:val="24"/>
        </w:rPr>
        <w:t>Northern</w:t>
      </w:r>
      <w:r w:rsidR="00CD6C31" w:rsidRPr="001624F7">
        <w:rPr>
          <w:rFonts w:ascii="Arial" w:hAnsi="Arial" w:cs="Arial"/>
          <w:sz w:val="24"/>
          <w:szCs w:val="24"/>
        </w:rPr>
        <w:t xml:space="preserve"> </w:t>
      </w:r>
      <w:r w:rsidR="00125C5B" w:rsidRPr="001624F7">
        <w:rPr>
          <w:rFonts w:ascii="Arial" w:hAnsi="Arial" w:cs="Arial"/>
          <w:sz w:val="24"/>
          <w:szCs w:val="24"/>
        </w:rPr>
        <w:t>Ireland</w:t>
      </w:r>
      <w:r w:rsidR="00CD6C31" w:rsidRPr="001624F7">
        <w:rPr>
          <w:rFonts w:ascii="Arial" w:hAnsi="Arial" w:cs="Arial"/>
          <w:sz w:val="24"/>
          <w:szCs w:val="24"/>
        </w:rPr>
        <w:t xml:space="preserve"> and</w:t>
      </w:r>
      <w:r w:rsidR="00BB4F3C" w:rsidRPr="001624F7">
        <w:rPr>
          <w:rFonts w:ascii="Arial" w:hAnsi="Arial" w:cs="Arial"/>
          <w:sz w:val="24"/>
          <w:szCs w:val="24"/>
        </w:rPr>
        <w:t xml:space="preserve">, as with the </w:t>
      </w:r>
      <w:r w:rsidR="007023C4" w:rsidRPr="001624F7">
        <w:rPr>
          <w:rFonts w:ascii="Arial" w:hAnsi="Arial" w:cs="Arial"/>
          <w:sz w:val="24"/>
          <w:szCs w:val="24"/>
        </w:rPr>
        <w:t>appellant’s</w:t>
      </w:r>
      <w:r w:rsidR="00BB4F3C" w:rsidRPr="001624F7">
        <w:rPr>
          <w:rFonts w:ascii="Arial" w:hAnsi="Arial" w:cs="Arial"/>
          <w:sz w:val="24"/>
          <w:szCs w:val="24"/>
        </w:rPr>
        <w:t xml:space="preserve"> previous ground, reaching a decision against an individual do</w:t>
      </w:r>
      <w:r w:rsidR="007023C4" w:rsidRPr="001624F7">
        <w:rPr>
          <w:rFonts w:ascii="Arial" w:hAnsi="Arial" w:cs="Arial"/>
          <w:sz w:val="24"/>
          <w:szCs w:val="24"/>
        </w:rPr>
        <w:t>e</w:t>
      </w:r>
      <w:r w:rsidR="00BB4F3C" w:rsidRPr="001624F7">
        <w:rPr>
          <w:rFonts w:ascii="Arial" w:hAnsi="Arial" w:cs="Arial"/>
          <w:sz w:val="24"/>
          <w:szCs w:val="24"/>
        </w:rPr>
        <w:t xml:space="preserve">s not </w:t>
      </w:r>
      <w:r w:rsidR="00104A53" w:rsidRPr="001624F7">
        <w:rPr>
          <w:rFonts w:ascii="Arial" w:hAnsi="Arial" w:cs="Arial"/>
          <w:sz w:val="24"/>
          <w:szCs w:val="24"/>
        </w:rPr>
        <w:t xml:space="preserve">of itself </w:t>
      </w:r>
      <w:r w:rsidR="0048788A" w:rsidRPr="001624F7">
        <w:rPr>
          <w:rFonts w:ascii="Arial" w:hAnsi="Arial" w:cs="Arial"/>
          <w:sz w:val="24"/>
          <w:szCs w:val="24"/>
        </w:rPr>
        <w:t xml:space="preserve">amount to discrimination.  In </w:t>
      </w:r>
      <w:r w:rsidR="00125C5B" w:rsidRPr="001624F7">
        <w:rPr>
          <w:rFonts w:ascii="Arial" w:hAnsi="Arial" w:cs="Arial"/>
          <w:sz w:val="24"/>
          <w:szCs w:val="24"/>
        </w:rPr>
        <w:t>a</w:t>
      </w:r>
      <w:r w:rsidR="0048788A" w:rsidRPr="001624F7">
        <w:rPr>
          <w:rFonts w:ascii="Arial" w:hAnsi="Arial" w:cs="Arial"/>
          <w:sz w:val="24"/>
          <w:szCs w:val="24"/>
        </w:rPr>
        <w:t>ny event, the</w:t>
      </w:r>
      <w:r w:rsidR="00125C5B" w:rsidRPr="001624F7">
        <w:rPr>
          <w:rFonts w:ascii="Arial" w:hAnsi="Arial" w:cs="Arial"/>
          <w:sz w:val="24"/>
          <w:szCs w:val="24"/>
        </w:rPr>
        <w:t xml:space="preserve"> appellant</w:t>
      </w:r>
      <w:r w:rsidR="0048788A" w:rsidRPr="001624F7">
        <w:rPr>
          <w:rFonts w:ascii="Arial" w:hAnsi="Arial" w:cs="Arial"/>
          <w:sz w:val="24"/>
          <w:szCs w:val="24"/>
        </w:rPr>
        <w:t xml:space="preserve"> has exercised her right of appeal </w:t>
      </w:r>
      <w:r w:rsidR="000B0711" w:rsidRPr="001624F7">
        <w:rPr>
          <w:rFonts w:ascii="Arial" w:hAnsi="Arial" w:cs="Arial"/>
          <w:sz w:val="24"/>
          <w:szCs w:val="24"/>
        </w:rPr>
        <w:t xml:space="preserve">and, albeit not </w:t>
      </w:r>
      <w:r w:rsidR="007023C4" w:rsidRPr="001624F7">
        <w:rPr>
          <w:rFonts w:ascii="Arial" w:hAnsi="Arial" w:cs="Arial"/>
          <w:sz w:val="24"/>
          <w:szCs w:val="24"/>
        </w:rPr>
        <w:t xml:space="preserve">by virtue </w:t>
      </w:r>
      <w:r w:rsidR="00125C5B" w:rsidRPr="001624F7">
        <w:rPr>
          <w:rFonts w:ascii="Arial" w:hAnsi="Arial" w:cs="Arial"/>
          <w:sz w:val="24"/>
          <w:szCs w:val="24"/>
        </w:rPr>
        <w:t>of</w:t>
      </w:r>
      <w:r w:rsidR="000B0711" w:rsidRPr="001624F7">
        <w:rPr>
          <w:rFonts w:ascii="Arial" w:hAnsi="Arial" w:cs="Arial"/>
          <w:sz w:val="24"/>
          <w:szCs w:val="24"/>
        </w:rPr>
        <w:t xml:space="preserve"> </w:t>
      </w:r>
      <w:r w:rsidR="007023C4" w:rsidRPr="001624F7">
        <w:rPr>
          <w:rFonts w:ascii="Arial" w:hAnsi="Arial" w:cs="Arial"/>
          <w:sz w:val="24"/>
          <w:szCs w:val="24"/>
        </w:rPr>
        <w:t>the</w:t>
      </w:r>
      <w:r w:rsidR="000B0711" w:rsidRPr="001624F7">
        <w:rPr>
          <w:rFonts w:ascii="Arial" w:hAnsi="Arial" w:cs="Arial"/>
          <w:sz w:val="24"/>
          <w:szCs w:val="24"/>
        </w:rPr>
        <w:t xml:space="preserve"> grounds she advanced, has </w:t>
      </w:r>
      <w:r w:rsidR="007023C4" w:rsidRPr="001624F7">
        <w:rPr>
          <w:rFonts w:ascii="Arial" w:hAnsi="Arial" w:cs="Arial"/>
          <w:sz w:val="24"/>
          <w:szCs w:val="24"/>
        </w:rPr>
        <w:t>secured</w:t>
      </w:r>
      <w:r w:rsidR="000B0711" w:rsidRPr="001624F7">
        <w:rPr>
          <w:rFonts w:ascii="Arial" w:hAnsi="Arial" w:cs="Arial"/>
          <w:sz w:val="24"/>
          <w:szCs w:val="24"/>
        </w:rPr>
        <w:t xml:space="preserve"> the right to a re-hearing. </w:t>
      </w:r>
      <w:r w:rsidR="00506A19">
        <w:rPr>
          <w:rFonts w:ascii="Arial" w:hAnsi="Arial" w:cs="Arial"/>
          <w:sz w:val="24"/>
          <w:szCs w:val="24"/>
        </w:rPr>
        <w:t xml:space="preserve"> </w:t>
      </w:r>
      <w:r w:rsidR="000B0711" w:rsidRPr="001624F7">
        <w:rPr>
          <w:rFonts w:ascii="Arial" w:hAnsi="Arial" w:cs="Arial"/>
          <w:sz w:val="24"/>
          <w:szCs w:val="24"/>
        </w:rPr>
        <w:t>That will be a full re-hearing</w:t>
      </w:r>
      <w:r w:rsidR="00EB176E" w:rsidRPr="001624F7">
        <w:rPr>
          <w:rFonts w:ascii="Arial" w:hAnsi="Arial" w:cs="Arial"/>
          <w:sz w:val="24"/>
          <w:szCs w:val="24"/>
        </w:rPr>
        <w:t>.</w:t>
      </w:r>
      <w:r w:rsidR="00506A19">
        <w:rPr>
          <w:rFonts w:ascii="Arial" w:hAnsi="Arial" w:cs="Arial"/>
          <w:sz w:val="24"/>
          <w:szCs w:val="24"/>
        </w:rPr>
        <w:t xml:space="preserve"> </w:t>
      </w:r>
      <w:r w:rsidR="00EB176E" w:rsidRPr="001624F7">
        <w:rPr>
          <w:rFonts w:ascii="Arial" w:hAnsi="Arial" w:cs="Arial"/>
          <w:sz w:val="24"/>
          <w:szCs w:val="24"/>
        </w:rPr>
        <w:t xml:space="preserve"> It is a ma</w:t>
      </w:r>
      <w:r w:rsidR="007023C4" w:rsidRPr="001624F7">
        <w:rPr>
          <w:rFonts w:ascii="Arial" w:hAnsi="Arial" w:cs="Arial"/>
          <w:sz w:val="24"/>
          <w:szCs w:val="24"/>
        </w:rPr>
        <w:t>tt</w:t>
      </w:r>
      <w:r w:rsidR="00EB176E" w:rsidRPr="001624F7">
        <w:rPr>
          <w:rFonts w:ascii="Arial" w:hAnsi="Arial" w:cs="Arial"/>
          <w:sz w:val="24"/>
          <w:szCs w:val="24"/>
        </w:rPr>
        <w:t>er f</w:t>
      </w:r>
      <w:r w:rsidR="003E6138" w:rsidRPr="001624F7">
        <w:rPr>
          <w:rFonts w:ascii="Arial" w:hAnsi="Arial" w:cs="Arial"/>
          <w:sz w:val="24"/>
          <w:szCs w:val="24"/>
        </w:rPr>
        <w:t>o</w:t>
      </w:r>
      <w:r w:rsidR="00EB176E" w:rsidRPr="001624F7">
        <w:rPr>
          <w:rFonts w:ascii="Arial" w:hAnsi="Arial" w:cs="Arial"/>
          <w:sz w:val="24"/>
          <w:szCs w:val="24"/>
        </w:rPr>
        <w:t>r</w:t>
      </w:r>
      <w:r w:rsidR="007023C4" w:rsidRPr="001624F7">
        <w:rPr>
          <w:rFonts w:ascii="Arial" w:hAnsi="Arial" w:cs="Arial"/>
          <w:sz w:val="24"/>
          <w:szCs w:val="24"/>
        </w:rPr>
        <w:t xml:space="preserve"> </w:t>
      </w:r>
      <w:r w:rsidR="00EB176E" w:rsidRPr="001624F7">
        <w:rPr>
          <w:rFonts w:ascii="Arial" w:hAnsi="Arial" w:cs="Arial"/>
          <w:sz w:val="24"/>
          <w:szCs w:val="24"/>
        </w:rPr>
        <w:t xml:space="preserve">her, but </w:t>
      </w:r>
      <w:r w:rsidR="003B4943" w:rsidRPr="001624F7">
        <w:rPr>
          <w:rFonts w:ascii="Arial" w:hAnsi="Arial" w:cs="Arial"/>
          <w:sz w:val="24"/>
          <w:szCs w:val="24"/>
        </w:rPr>
        <w:t xml:space="preserve">I </w:t>
      </w:r>
      <w:r w:rsidR="007023C4" w:rsidRPr="001624F7">
        <w:rPr>
          <w:rFonts w:ascii="Arial" w:hAnsi="Arial" w:cs="Arial"/>
          <w:sz w:val="24"/>
          <w:szCs w:val="24"/>
        </w:rPr>
        <w:t xml:space="preserve">would </w:t>
      </w:r>
      <w:r w:rsidR="00125C5B" w:rsidRPr="001624F7">
        <w:rPr>
          <w:rFonts w:ascii="Arial" w:hAnsi="Arial" w:cs="Arial"/>
          <w:sz w:val="24"/>
          <w:szCs w:val="24"/>
        </w:rPr>
        <w:t>encourage</w:t>
      </w:r>
      <w:r w:rsidR="003B4943" w:rsidRPr="001624F7">
        <w:rPr>
          <w:rFonts w:ascii="Arial" w:hAnsi="Arial" w:cs="Arial"/>
          <w:sz w:val="24"/>
          <w:szCs w:val="24"/>
        </w:rPr>
        <w:t xml:space="preserve"> her to focus her energies on how the evidence is said to </w:t>
      </w:r>
      <w:r w:rsidR="00125C5B" w:rsidRPr="001624F7">
        <w:rPr>
          <w:rFonts w:ascii="Arial" w:hAnsi="Arial" w:cs="Arial"/>
          <w:sz w:val="24"/>
          <w:szCs w:val="24"/>
        </w:rPr>
        <w:t>demonstrate</w:t>
      </w:r>
      <w:r w:rsidR="003B4943" w:rsidRPr="001624F7">
        <w:rPr>
          <w:rFonts w:ascii="Arial" w:hAnsi="Arial" w:cs="Arial"/>
          <w:sz w:val="24"/>
          <w:szCs w:val="24"/>
        </w:rPr>
        <w:t xml:space="preserve"> t</w:t>
      </w:r>
      <w:r w:rsidR="00ED2112" w:rsidRPr="001624F7">
        <w:rPr>
          <w:rFonts w:ascii="Arial" w:hAnsi="Arial" w:cs="Arial"/>
          <w:sz w:val="24"/>
          <w:szCs w:val="24"/>
        </w:rPr>
        <w:t>h</w:t>
      </w:r>
      <w:r w:rsidR="003B4943" w:rsidRPr="001624F7">
        <w:rPr>
          <w:rFonts w:ascii="Arial" w:hAnsi="Arial" w:cs="Arial"/>
          <w:sz w:val="24"/>
          <w:szCs w:val="24"/>
        </w:rPr>
        <w:t xml:space="preserve">at she is entitled to points under </w:t>
      </w:r>
      <w:r w:rsidR="00217A71" w:rsidRPr="001624F7">
        <w:rPr>
          <w:rFonts w:ascii="Arial" w:hAnsi="Arial" w:cs="Arial"/>
          <w:sz w:val="24"/>
          <w:szCs w:val="24"/>
        </w:rPr>
        <w:t xml:space="preserve">schedule 6 to the </w:t>
      </w:r>
      <w:r w:rsidR="00217A71" w:rsidRPr="001624F7">
        <w:rPr>
          <w:rFonts w:ascii="Arial" w:hAnsi="Arial" w:cs="Arial"/>
          <w:sz w:val="24"/>
          <w:szCs w:val="24"/>
        </w:rPr>
        <w:lastRenderedPageBreak/>
        <w:t>Universal Credit Regulations (</w:t>
      </w:r>
      <w:r w:rsidR="00ED2112" w:rsidRPr="001624F7">
        <w:rPr>
          <w:rFonts w:ascii="Arial" w:hAnsi="Arial" w:cs="Arial"/>
          <w:sz w:val="24"/>
          <w:szCs w:val="24"/>
        </w:rPr>
        <w:t>Northern</w:t>
      </w:r>
      <w:r w:rsidR="00217A71" w:rsidRPr="001624F7">
        <w:rPr>
          <w:rFonts w:ascii="Arial" w:hAnsi="Arial" w:cs="Arial"/>
          <w:sz w:val="24"/>
          <w:szCs w:val="24"/>
        </w:rPr>
        <w:t xml:space="preserve"> Ireland) 2016</w:t>
      </w:r>
      <w:r w:rsidR="00615623" w:rsidRPr="001624F7">
        <w:rPr>
          <w:rFonts w:ascii="Arial" w:hAnsi="Arial" w:cs="Arial"/>
          <w:sz w:val="24"/>
          <w:szCs w:val="24"/>
        </w:rPr>
        <w:t>, or meets any of the descriptors under schedule 7</w:t>
      </w:r>
      <w:r w:rsidR="003E6138" w:rsidRPr="001624F7">
        <w:rPr>
          <w:rFonts w:ascii="Arial" w:hAnsi="Arial" w:cs="Arial"/>
          <w:sz w:val="24"/>
          <w:szCs w:val="24"/>
        </w:rPr>
        <w:t>,</w:t>
      </w:r>
      <w:r w:rsidR="008E7558" w:rsidRPr="001624F7">
        <w:rPr>
          <w:rFonts w:ascii="Arial" w:hAnsi="Arial" w:cs="Arial"/>
          <w:sz w:val="24"/>
          <w:szCs w:val="24"/>
        </w:rPr>
        <w:t xml:space="preserve"> </w:t>
      </w:r>
      <w:r w:rsidR="005E0F87" w:rsidRPr="001624F7">
        <w:rPr>
          <w:rFonts w:ascii="Arial" w:hAnsi="Arial" w:cs="Arial"/>
          <w:sz w:val="24"/>
          <w:szCs w:val="24"/>
        </w:rPr>
        <w:t>and if not, whether the provi</w:t>
      </w:r>
      <w:r w:rsidR="00ED2112" w:rsidRPr="001624F7">
        <w:rPr>
          <w:rFonts w:ascii="Arial" w:hAnsi="Arial" w:cs="Arial"/>
          <w:sz w:val="24"/>
          <w:szCs w:val="24"/>
        </w:rPr>
        <w:t>s</w:t>
      </w:r>
      <w:r w:rsidR="005E0F87" w:rsidRPr="001624F7">
        <w:rPr>
          <w:rFonts w:ascii="Arial" w:hAnsi="Arial" w:cs="Arial"/>
          <w:sz w:val="24"/>
          <w:szCs w:val="24"/>
        </w:rPr>
        <w:t xml:space="preserve">ions of schedule 8, para 4 or schedule 9 para 4 </w:t>
      </w:r>
      <w:r w:rsidR="00ED2112" w:rsidRPr="001624F7">
        <w:rPr>
          <w:rFonts w:ascii="Arial" w:hAnsi="Arial" w:cs="Arial"/>
          <w:sz w:val="24"/>
          <w:szCs w:val="24"/>
        </w:rPr>
        <w:t xml:space="preserve">(set out above) </w:t>
      </w:r>
      <w:r w:rsidR="005E0F87" w:rsidRPr="001624F7">
        <w:rPr>
          <w:rFonts w:ascii="Arial" w:hAnsi="Arial" w:cs="Arial"/>
          <w:sz w:val="24"/>
          <w:szCs w:val="24"/>
        </w:rPr>
        <w:t>are applicable on the evidence.</w:t>
      </w:r>
      <w:r w:rsidR="00506A19">
        <w:rPr>
          <w:rFonts w:ascii="Arial" w:hAnsi="Arial" w:cs="Arial"/>
          <w:sz w:val="24"/>
          <w:szCs w:val="24"/>
        </w:rPr>
        <w:t xml:space="preserve"> </w:t>
      </w:r>
      <w:r w:rsidR="0094168C" w:rsidRPr="001624F7">
        <w:rPr>
          <w:rFonts w:ascii="Arial" w:hAnsi="Arial" w:cs="Arial"/>
          <w:sz w:val="24"/>
          <w:szCs w:val="24"/>
        </w:rPr>
        <w:t xml:space="preserve"> There is a </w:t>
      </w:r>
      <w:r w:rsidR="004D1403" w:rsidRPr="001624F7">
        <w:rPr>
          <w:rFonts w:ascii="Arial" w:hAnsi="Arial" w:cs="Arial"/>
          <w:sz w:val="24"/>
          <w:szCs w:val="24"/>
        </w:rPr>
        <w:t>risk that</w:t>
      </w:r>
      <w:r w:rsidR="0094168C" w:rsidRPr="001624F7">
        <w:rPr>
          <w:rFonts w:ascii="Arial" w:hAnsi="Arial" w:cs="Arial"/>
          <w:sz w:val="24"/>
          <w:szCs w:val="24"/>
        </w:rPr>
        <w:t xml:space="preserve"> misplaced </w:t>
      </w:r>
      <w:r w:rsidR="004D1403" w:rsidRPr="001624F7">
        <w:rPr>
          <w:rFonts w:ascii="Arial" w:hAnsi="Arial" w:cs="Arial"/>
          <w:sz w:val="24"/>
          <w:szCs w:val="24"/>
        </w:rPr>
        <w:t>reliance</w:t>
      </w:r>
      <w:r w:rsidR="0094168C" w:rsidRPr="001624F7">
        <w:rPr>
          <w:rFonts w:ascii="Arial" w:hAnsi="Arial" w:cs="Arial"/>
          <w:sz w:val="24"/>
          <w:szCs w:val="24"/>
        </w:rPr>
        <w:t xml:space="preserve"> on irrelevant legislation may </w:t>
      </w:r>
      <w:r w:rsidR="004D1403" w:rsidRPr="001624F7">
        <w:rPr>
          <w:rFonts w:ascii="Arial" w:hAnsi="Arial" w:cs="Arial"/>
          <w:sz w:val="24"/>
          <w:szCs w:val="24"/>
        </w:rPr>
        <w:t>serve</w:t>
      </w:r>
      <w:r w:rsidR="00A06CA5" w:rsidRPr="001624F7">
        <w:rPr>
          <w:rFonts w:ascii="Arial" w:hAnsi="Arial" w:cs="Arial"/>
          <w:sz w:val="24"/>
          <w:szCs w:val="24"/>
        </w:rPr>
        <w:t xml:space="preserve"> to obscure her case. </w:t>
      </w:r>
      <w:r w:rsidR="00506A19">
        <w:rPr>
          <w:rFonts w:ascii="Arial" w:hAnsi="Arial" w:cs="Arial"/>
          <w:sz w:val="24"/>
          <w:szCs w:val="24"/>
        </w:rPr>
        <w:t xml:space="preserve"> </w:t>
      </w:r>
      <w:r w:rsidR="00A06CA5" w:rsidRPr="001624F7">
        <w:rPr>
          <w:rFonts w:ascii="Arial" w:hAnsi="Arial" w:cs="Arial"/>
          <w:sz w:val="24"/>
          <w:szCs w:val="24"/>
        </w:rPr>
        <w:t xml:space="preserve">She may also wish to consider </w:t>
      </w:r>
      <w:r w:rsidR="004D1403" w:rsidRPr="001624F7">
        <w:rPr>
          <w:rFonts w:ascii="Arial" w:hAnsi="Arial" w:cs="Arial"/>
          <w:sz w:val="24"/>
          <w:szCs w:val="24"/>
        </w:rPr>
        <w:t>attending</w:t>
      </w:r>
      <w:r w:rsidR="00A06CA5" w:rsidRPr="001624F7">
        <w:rPr>
          <w:rFonts w:ascii="Arial" w:hAnsi="Arial" w:cs="Arial"/>
          <w:sz w:val="24"/>
          <w:szCs w:val="24"/>
        </w:rPr>
        <w:t xml:space="preserve"> </w:t>
      </w:r>
      <w:r w:rsidR="00FC6D9A" w:rsidRPr="001624F7">
        <w:rPr>
          <w:rFonts w:ascii="Arial" w:hAnsi="Arial" w:cs="Arial"/>
          <w:sz w:val="24"/>
          <w:szCs w:val="24"/>
        </w:rPr>
        <w:t>an oral hearing when the ma</w:t>
      </w:r>
      <w:r w:rsidR="003E6138" w:rsidRPr="001624F7">
        <w:rPr>
          <w:rFonts w:ascii="Arial" w:hAnsi="Arial" w:cs="Arial"/>
          <w:sz w:val="24"/>
          <w:szCs w:val="24"/>
        </w:rPr>
        <w:t>t</w:t>
      </w:r>
      <w:r w:rsidR="00FC6D9A" w:rsidRPr="001624F7">
        <w:rPr>
          <w:rFonts w:ascii="Arial" w:hAnsi="Arial" w:cs="Arial"/>
          <w:sz w:val="24"/>
          <w:szCs w:val="24"/>
        </w:rPr>
        <w:t xml:space="preserve">ter is back before the </w:t>
      </w:r>
      <w:r w:rsidR="00A73F09" w:rsidRPr="001624F7">
        <w:rPr>
          <w:rFonts w:ascii="Arial" w:hAnsi="Arial" w:cs="Arial"/>
          <w:sz w:val="24"/>
          <w:szCs w:val="24"/>
        </w:rPr>
        <w:t>t</w:t>
      </w:r>
      <w:r w:rsidR="004D1403" w:rsidRPr="001624F7">
        <w:rPr>
          <w:rFonts w:ascii="Arial" w:hAnsi="Arial" w:cs="Arial"/>
          <w:sz w:val="24"/>
          <w:szCs w:val="24"/>
        </w:rPr>
        <w:t>ribunal</w:t>
      </w:r>
      <w:r w:rsidR="002A3842" w:rsidRPr="001624F7">
        <w:rPr>
          <w:rFonts w:ascii="Arial" w:hAnsi="Arial" w:cs="Arial"/>
          <w:sz w:val="24"/>
          <w:szCs w:val="24"/>
        </w:rPr>
        <w:t>.</w:t>
      </w:r>
    </w:p>
    <w:p w14:paraId="07B426E1" w14:textId="77777777" w:rsidR="002A3842" w:rsidRPr="001624F7" w:rsidRDefault="002A3842" w:rsidP="00064311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2544359F" w14:textId="7105D714" w:rsidR="00C833F2" w:rsidRPr="001624F7" w:rsidRDefault="00506A19" w:rsidP="00064311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A06CA5" w:rsidRPr="001624F7">
        <w:rPr>
          <w:rFonts w:ascii="Arial" w:hAnsi="Arial" w:cs="Arial"/>
          <w:sz w:val="24"/>
          <w:szCs w:val="24"/>
        </w:rPr>
        <w:t xml:space="preserve">I therefore give </w:t>
      </w:r>
      <w:r w:rsidR="004D1403" w:rsidRPr="001624F7">
        <w:rPr>
          <w:rFonts w:ascii="Arial" w:hAnsi="Arial" w:cs="Arial"/>
          <w:sz w:val="24"/>
          <w:szCs w:val="24"/>
        </w:rPr>
        <w:t>permission</w:t>
      </w:r>
      <w:r w:rsidR="00A06CA5" w:rsidRPr="001624F7">
        <w:rPr>
          <w:rFonts w:ascii="Arial" w:hAnsi="Arial" w:cs="Arial"/>
          <w:sz w:val="24"/>
          <w:szCs w:val="24"/>
        </w:rPr>
        <w:t xml:space="preserve"> to appeal</w:t>
      </w:r>
      <w:r w:rsidR="00C833F2" w:rsidRPr="001624F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833F2" w:rsidRPr="001624F7">
        <w:rPr>
          <w:rFonts w:ascii="Arial" w:hAnsi="Arial" w:cs="Arial"/>
          <w:sz w:val="24"/>
          <w:szCs w:val="24"/>
        </w:rPr>
        <w:t>I allow the appeal</w:t>
      </w:r>
      <w:r w:rsidR="00A06CA5" w:rsidRPr="001624F7">
        <w:rPr>
          <w:rFonts w:ascii="Arial" w:hAnsi="Arial" w:cs="Arial"/>
          <w:sz w:val="24"/>
          <w:szCs w:val="24"/>
        </w:rPr>
        <w:t xml:space="preserve"> and set </w:t>
      </w:r>
      <w:r w:rsidR="004D1403" w:rsidRPr="001624F7">
        <w:rPr>
          <w:rFonts w:ascii="Arial" w:hAnsi="Arial" w:cs="Arial"/>
          <w:sz w:val="24"/>
          <w:szCs w:val="24"/>
        </w:rPr>
        <w:t xml:space="preserve">the </w:t>
      </w:r>
      <w:r w:rsidR="00D849E6" w:rsidRPr="001624F7">
        <w:rPr>
          <w:rFonts w:ascii="Arial" w:hAnsi="Arial" w:cs="Arial"/>
          <w:sz w:val="24"/>
          <w:szCs w:val="24"/>
        </w:rPr>
        <w:t>t</w:t>
      </w:r>
      <w:r w:rsidR="004D1403" w:rsidRPr="001624F7">
        <w:rPr>
          <w:rFonts w:ascii="Arial" w:hAnsi="Arial" w:cs="Arial"/>
          <w:sz w:val="24"/>
          <w:szCs w:val="24"/>
        </w:rPr>
        <w:t>ribunal’s</w:t>
      </w:r>
      <w:r w:rsidR="00A06CA5" w:rsidRPr="001624F7">
        <w:rPr>
          <w:rFonts w:ascii="Arial" w:hAnsi="Arial" w:cs="Arial"/>
          <w:sz w:val="24"/>
          <w:szCs w:val="24"/>
        </w:rPr>
        <w:t xml:space="preserve"> dec</w:t>
      </w:r>
      <w:r w:rsidR="00FC6D9A" w:rsidRPr="001624F7">
        <w:rPr>
          <w:rFonts w:ascii="Arial" w:hAnsi="Arial" w:cs="Arial"/>
          <w:sz w:val="24"/>
          <w:szCs w:val="24"/>
        </w:rPr>
        <w:t>i</w:t>
      </w:r>
      <w:r w:rsidR="00A06CA5" w:rsidRPr="001624F7">
        <w:rPr>
          <w:rFonts w:ascii="Arial" w:hAnsi="Arial" w:cs="Arial"/>
          <w:sz w:val="24"/>
          <w:szCs w:val="24"/>
        </w:rPr>
        <w:t>si</w:t>
      </w:r>
      <w:r w:rsidR="00FC6D9A" w:rsidRPr="001624F7">
        <w:rPr>
          <w:rFonts w:ascii="Arial" w:hAnsi="Arial" w:cs="Arial"/>
          <w:sz w:val="24"/>
          <w:szCs w:val="24"/>
        </w:rPr>
        <w:t>on aside</w:t>
      </w:r>
      <w:r w:rsidR="00D04CC0" w:rsidRPr="001624F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D04CC0" w:rsidRPr="001624F7">
        <w:rPr>
          <w:rFonts w:ascii="Arial" w:hAnsi="Arial" w:cs="Arial"/>
          <w:sz w:val="24"/>
          <w:szCs w:val="24"/>
        </w:rPr>
        <w:t xml:space="preserve">I direct </w:t>
      </w:r>
      <w:r w:rsidR="004D1403" w:rsidRPr="001624F7">
        <w:rPr>
          <w:rFonts w:ascii="Arial" w:hAnsi="Arial" w:cs="Arial"/>
          <w:sz w:val="24"/>
          <w:szCs w:val="24"/>
        </w:rPr>
        <w:t>that</w:t>
      </w:r>
      <w:r w:rsidR="00D04CC0" w:rsidRPr="001624F7">
        <w:rPr>
          <w:rFonts w:ascii="Arial" w:hAnsi="Arial" w:cs="Arial"/>
          <w:sz w:val="24"/>
          <w:szCs w:val="24"/>
        </w:rPr>
        <w:t xml:space="preserve"> the </w:t>
      </w:r>
      <w:r w:rsidR="00104A53" w:rsidRPr="001624F7">
        <w:rPr>
          <w:rFonts w:ascii="Arial" w:hAnsi="Arial" w:cs="Arial"/>
          <w:sz w:val="24"/>
          <w:szCs w:val="24"/>
        </w:rPr>
        <w:t>appellant’s</w:t>
      </w:r>
      <w:r w:rsidR="00D17E1B" w:rsidRPr="001624F7">
        <w:rPr>
          <w:rFonts w:ascii="Arial" w:hAnsi="Arial" w:cs="Arial"/>
          <w:sz w:val="24"/>
          <w:szCs w:val="24"/>
        </w:rPr>
        <w:t xml:space="preserve"> appeal against </w:t>
      </w:r>
      <w:r w:rsidR="002557F4" w:rsidRPr="001624F7">
        <w:rPr>
          <w:rFonts w:ascii="Arial" w:hAnsi="Arial" w:cs="Arial"/>
          <w:sz w:val="24"/>
          <w:szCs w:val="24"/>
        </w:rPr>
        <w:t xml:space="preserve">the </w:t>
      </w:r>
      <w:r w:rsidR="003E6138" w:rsidRPr="001624F7">
        <w:rPr>
          <w:rFonts w:ascii="Arial" w:hAnsi="Arial" w:cs="Arial"/>
          <w:sz w:val="24"/>
          <w:szCs w:val="24"/>
        </w:rPr>
        <w:t>D</w:t>
      </w:r>
      <w:r w:rsidR="00BD5A58" w:rsidRPr="001624F7">
        <w:rPr>
          <w:rFonts w:ascii="Arial" w:hAnsi="Arial" w:cs="Arial"/>
          <w:sz w:val="24"/>
          <w:szCs w:val="24"/>
        </w:rPr>
        <w:t xml:space="preserve">epartment’s </w:t>
      </w:r>
      <w:r w:rsidR="002557F4" w:rsidRPr="001624F7">
        <w:rPr>
          <w:rFonts w:ascii="Arial" w:hAnsi="Arial" w:cs="Arial"/>
          <w:sz w:val="24"/>
          <w:szCs w:val="24"/>
        </w:rPr>
        <w:t>decision of 18 January 2022</w:t>
      </w:r>
      <w:r w:rsidR="00D04CC0" w:rsidRPr="001624F7">
        <w:rPr>
          <w:rFonts w:ascii="Arial" w:hAnsi="Arial" w:cs="Arial"/>
          <w:sz w:val="24"/>
          <w:szCs w:val="24"/>
        </w:rPr>
        <w:t xml:space="preserve"> be heard afresh b</w:t>
      </w:r>
      <w:r w:rsidR="00A03391" w:rsidRPr="001624F7">
        <w:rPr>
          <w:rFonts w:ascii="Arial" w:hAnsi="Arial" w:cs="Arial"/>
          <w:sz w:val="24"/>
          <w:szCs w:val="24"/>
        </w:rPr>
        <w:t>y</w:t>
      </w:r>
      <w:r w:rsidR="00D04CC0" w:rsidRPr="001624F7">
        <w:rPr>
          <w:rFonts w:ascii="Arial" w:hAnsi="Arial" w:cs="Arial"/>
          <w:sz w:val="24"/>
          <w:szCs w:val="24"/>
        </w:rPr>
        <w:t xml:space="preserve"> a differently </w:t>
      </w:r>
      <w:r w:rsidR="00A03391" w:rsidRPr="001624F7">
        <w:rPr>
          <w:rFonts w:ascii="Arial" w:hAnsi="Arial" w:cs="Arial"/>
          <w:sz w:val="24"/>
          <w:szCs w:val="24"/>
        </w:rPr>
        <w:t>constituted</w:t>
      </w:r>
      <w:r w:rsidR="00D04CC0" w:rsidRPr="001624F7">
        <w:rPr>
          <w:rFonts w:ascii="Arial" w:hAnsi="Arial" w:cs="Arial"/>
          <w:sz w:val="24"/>
          <w:szCs w:val="24"/>
        </w:rPr>
        <w:t xml:space="preserve"> panel of the </w:t>
      </w:r>
      <w:r w:rsidR="00D849E6" w:rsidRPr="001624F7">
        <w:rPr>
          <w:rFonts w:ascii="Arial" w:hAnsi="Arial" w:cs="Arial"/>
          <w:sz w:val="24"/>
          <w:szCs w:val="24"/>
        </w:rPr>
        <w:t>t</w:t>
      </w:r>
      <w:r w:rsidR="00D04CC0" w:rsidRPr="001624F7">
        <w:rPr>
          <w:rFonts w:ascii="Arial" w:hAnsi="Arial" w:cs="Arial"/>
          <w:sz w:val="24"/>
          <w:szCs w:val="24"/>
        </w:rPr>
        <w:t>ribunal</w:t>
      </w:r>
      <w:r w:rsidR="00C833F2" w:rsidRPr="001624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A15E7" w:rsidRPr="001624F7">
        <w:rPr>
          <w:rFonts w:ascii="Arial" w:hAnsi="Arial" w:cs="Arial"/>
          <w:sz w:val="24"/>
          <w:szCs w:val="24"/>
        </w:rPr>
        <w:t xml:space="preserve"> I remind the </w:t>
      </w:r>
      <w:r w:rsidR="00A03391" w:rsidRPr="001624F7">
        <w:rPr>
          <w:rFonts w:ascii="Arial" w:hAnsi="Arial" w:cs="Arial"/>
          <w:sz w:val="24"/>
          <w:szCs w:val="24"/>
        </w:rPr>
        <w:t>appellant</w:t>
      </w:r>
      <w:r w:rsidR="008A15E7" w:rsidRPr="001624F7">
        <w:rPr>
          <w:rFonts w:ascii="Arial" w:hAnsi="Arial" w:cs="Arial"/>
          <w:sz w:val="24"/>
          <w:szCs w:val="24"/>
        </w:rPr>
        <w:t xml:space="preserve"> that </w:t>
      </w:r>
      <w:r w:rsidR="003E6138" w:rsidRPr="001624F7">
        <w:rPr>
          <w:rFonts w:ascii="Arial" w:hAnsi="Arial" w:cs="Arial"/>
          <w:sz w:val="24"/>
          <w:szCs w:val="24"/>
        </w:rPr>
        <w:t>t</w:t>
      </w:r>
      <w:r w:rsidR="008A15E7" w:rsidRPr="001624F7">
        <w:rPr>
          <w:rFonts w:ascii="Arial" w:hAnsi="Arial" w:cs="Arial"/>
          <w:sz w:val="24"/>
          <w:szCs w:val="24"/>
        </w:rPr>
        <w:t xml:space="preserve">he new tribunal will be restricted to considering the </w:t>
      </w:r>
      <w:r w:rsidR="00A03391" w:rsidRPr="001624F7">
        <w:rPr>
          <w:rFonts w:ascii="Arial" w:hAnsi="Arial" w:cs="Arial"/>
          <w:sz w:val="24"/>
          <w:szCs w:val="24"/>
        </w:rPr>
        <w:t>circumstances</w:t>
      </w:r>
      <w:r w:rsidR="008A15E7" w:rsidRPr="001624F7">
        <w:rPr>
          <w:rFonts w:ascii="Arial" w:hAnsi="Arial" w:cs="Arial"/>
          <w:sz w:val="24"/>
          <w:szCs w:val="24"/>
        </w:rPr>
        <w:t xml:space="preserve"> obtaining down to the date of the Department</w:t>
      </w:r>
      <w:r w:rsidR="00BD5A58" w:rsidRPr="001624F7">
        <w:rPr>
          <w:rFonts w:ascii="Arial" w:hAnsi="Arial" w:cs="Arial"/>
          <w:sz w:val="24"/>
          <w:szCs w:val="24"/>
        </w:rPr>
        <w:t>’s decision.</w:t>
      </w:r>
    </w:p>
    <w:p w14:paraId="44C9CADC" w14:textId="25B2B53C" w:rsidR="002A3842" w:rsidRPr="001624F7" w:rsidRDefault="00B720CC" w:rsidP="001624F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6791E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33.3pt;margin-top:5pt;width:183.75pt;height:61.5pt;z-index:-251658752;visibility:visible;mso-position-horizontal-relative:text;mso-position-vertical-relative:text;mso-width-relative:page;mso-height-relative:page" wrapcoords="-88 0 -88 21337 21600 21337 21600 0 -88 0">
            <v:imagedata r:id="rId10" o:title="" croptop="7607f" cropbottom="9947f"/>
            <w10:wrap type="through"/>
          </v:shape>
        </w:pict>
      </w:r>
    </w:p>
    <w:p w14:paraId="2932F7A5" w14:textId="77777777" w:rsidR="00ED4D33" w:rsidRDefault="00ED4D33" w:rsidP="001624F7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CD72DC7" w14:textId="77777777" w:rsidR="00ED4D33" w:rsidRDefault="00ED4D33" w:rsidP="001624F7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431706C" w14:textId="77777777" w:rsidR="00ED4D33" w:rsidRDefault="00ED4D33" w:rsidP="001624F7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C78394F" w14:textId="62B71BCF" w:rsidR="0000163D" w:rsidRPr="001624F7" w:rsidRDefault="0000163D" w:rsidP="001624F7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C43C3E4" w14:textId="4EF1DE69" w:rsidR="0000163D" w:rsidRPr="00ED4D33" w:rsidRDefault="00ED4D33" w:rsidP="001624F7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(</w:t>
      </w:r>
      <w:r w:rsidR="0000163D" w:rsidRPr="001624F7">
        <w:rPr>
          <w:rFonts w:ascii="Arial" w:hAnsi="Arial" w:cs="Arial"/>
          <w:kern w:val="0"/>
          <w:sz w:val="24"/>
          <w:szCs w:val="24"/>
        </w:rPr>
        <w:t>Signed):</w:t>
      </w:r>
      <w:r>
        <w:rPr>
          <w:rFonts w:ascii="Arial" w:hAnsi="Arial" w:cs="Arial"/>
          <w:kern w:val="0"/>
          <w:sz w:val="24"/>
          <w:szCs w:val="24"/>
        </w:rPr>
        <w:t xml:space="preserve">  </w:t>
      </w:r>
      <w:r w:rsidR="0000163D" w:rsidRPr="00ED4D33">
        <w:rPr>
          <w:rFonts w:ascii="Arial" w:hAnsi="Arial" w:cs="Arial"/>
          <w:bCs/>
          <w:kern w:val="0"/>
          <w:sz w:val="24"/>
          <w:szCs w:val="24"/>
        </w:rPr>
        <w:t>C G WARD</w:t>
      </w:r>
    </w:p>
    <w:p w14:paraId="67DB8F03" w14:textId="77777777" w:rsidR="00ED4D33" w:rsidRPr="00ED4D33" w:rsidRDefault="00ED4D33" w:rsidP="001624F7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</w:p>
    <w:p w14:paraId="3EBEC57D" w14:textId="3C7B78F1" w:rsidR="0000163D" w:rsidRPr="00ED4D33" w:rsidRDefault="0000163D" w:rsidP="001624F7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</w:rPr>
      </w:pPr>
      <w:r w:rsidRPr="00ED4D33">
        <w:rPr>
          <w:rFonts w:ascii="Arial" w:hAnsi="Arial" w:cs="Arial"/>
          <w:bCs/>
          <w:kern w:val="0"/>
          <w:sz w:val="24"/>
          <w:szCs w:val="24"/>
        </w:rPr>
        <w:t>DEPUTY COMMISSIONER (NI)</w:t>
      </w:r>
    </w:p>
    <w:p w14:paraId="37AB2713" w14:textId="77777777" w:rsidR="0000163D" w:rsidRPr="001624F7" w:rsidRDefault="0000163D" w:rsidP="001624F7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C06D580" w14:textId="77777777" w:rsidR="0000163D" w:rsidRDefault="0000163D" w:rsidP="001624F7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250E4F0" w14:textId="77777777" w:rsidR="00ED4D33" w:rsidRPr="001624F7" w:rsidRDefault="00ED4D33" w:rsidP="001624F7">
      <w:pPr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ED4D33" w:rsidRPr="001624F7" w:rsidSect="001624F7">
      <w:footerReference w:type="default" r:id="rId11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62657" w14:textId="77777777" w:rsidR="00EC2DDF" w:rsidRDefault="00EC2DDF" w:rsidP="00D849E6">
      <w:pPr>
        <w:spacing w:after="0" w:line="240" w:lineRule="auto"/>
      </w:pPr>
      <w:r>
        <w:separator/>
      </w:r>
    </w:p>
  </w:endnote>
  <w:endnote w:type="continuationSeparator" w:id="0">
    <w:p w14:paraId="46DB0AA5" w14:textId="77777777" w:rsidR="00EC2DDF" w:rsidRDefault="00EC2DDF" w:rsidP="00D8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DDA60" w14:textId="4B6BB019" w:rsidR="00D849E6" w:rsidRPr="008C2085" w:rsidRDefault="00D849E6" w:rsidP="008C2085">
    <w:pPr>
      <w:pStyle w:val="Footer"/>
      <w:jc w:val="center"/>
      <w:rPr>
        <w:rFonts w:ascii="Arial" w:hAnsi="Arial" w:cs="Arial"/>
        <w:sz w:val="24"/>
        <w:szCs w:val="24"/>
      </w:rPr>
    </w:pPr>
    <w:r w:rsidRPr="008C2085">
      <w:rPr>
        <w:rFonts w:ascii="Arial" w:hAnsi="Arial" w:cs="Arial"/>
        <w:sz w:val="24"/>
        <w:szCs w:val="24"/>
      </w:rPr>
      <w:fldChar w:fldCharType="begin"/>
    </w:r>
    <w:r w:rsidRPr="008C2085">
      <w:rPr>
        <w:rFonts w:ascii="Arial" w:hAnsi="Arial" w:cs="Arial"/>
        <w:sz w:val="24"/>
        <w:szCs w:val="24"/>
      </w:rPr>
      <w:instrText xml:space="preserve"> PAGE   \* MERGEFORMAT </w:instrText>
    </w:r>
    <w:r w:rsidRPr="008C2085">
      <w:rPr>
        <w:rFonts w:ascii="Arial" w:hAnsi="Arial" w:cs="Arial"/>
        <w:sz w:val="24"/>
        <w:szCs w:val="24"/>
      </w:rPr>
      <w:fldChar w:fldCharType="separate"/>
    </w:r>
    <w:r w:rsidRPr="008C2085">
      <w:rPr>
        <w:rFonts w:ascii="Arial" w:hAnsi="Arial" w:cs="Arial"/>
        <w:noProof/>
        <w:sz w:val="24"/>
        <w:szCs w:val="24"/>
      </w:rPr>
      <w:t>2</w:t>
    </w:r>
    <w:r w:rsidRPr="008C2085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FF46F" w14:textId="77777777" w:rsidR="00EC2DDF" w:rsidRDefault="00EC2DDF" w:rsidP="00D849E6">
      <w:pPr>
        <w:spacing w:after="0" w:line="240" w:lineRule="auto"/>
      </w:pPr>
      <w:r>
        <w:separator/>
      </w:r>
    </w:p>
  </w:footnote>
  <w:footnote w:type="continuationSeparator" w:id="0">
    <w:p w14:paraId="599B3A8C" w14:textId="77777777" w:rsidR="00EC2DDF" w:rsidRDefault="00EC2DDF" w:rsidP="00D8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52B7E"/>
    <w:multiLevelType w:val="hybridMultilevel"/>
    <w:tmpl w:val="6478B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A722B"/>
    <w:multiLevelType w:val="hybridMultilevel"/>
    <w:tmpl w:val="3CD8B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88818">
    <w:abstractNumId w:val="1"/>
  </w:num>
  <w:num w:numId="2" w16cid:durableId="113784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AC4"/>
    <w:rsid w:val="0000163D"/>
    <w:rsid w:val="00020D08"/>
    <w:rsid w:val="0002151B"/>
    <w:rsid w:val="00061E93"/>
    <w:rsid w:val="00064311"/>
    <w:rsid w:val="000B0711"/>
    <w:rsid w:val="000E49F7"/>
    <w:rsid w:val="00104A53"/>
    <w:rsid w:val="00125C5B"/>
    <w:rsid w:val="00125FA8"/>
    <w:rsid w:val="00134557"/>
    <w:rsid w:val="001450D8"/>
    <w:rsid w:val="001473D5"/>
    <w:rsid w:val="001624F7"/>
    <w:rsid w:val="00166A7D"/>
    <w:rsid w:val="001B58A3"/>
    <w:rsid w:val="001B7A81"/>
    <w:rsid w:val="002142BD"/>
    <w:rsid w:val="00217A71"/>
    <w:rsid w:val="002266A7"/>
    <w:rsid w:val="002557F4"/>
    <w:rsid w:val="002966B8"/>
    <w:rsid w:val="002A3842"/>
    <w:rsid w:val="002B2792"/>
    <w:rsid w:val="002B51A5"/>
    <w:rsid w:val="002C063C"/>
    <w:rsid w:val="00312D01"/>
    <w:rsid w:val="00315E20"/>
    <w:rsid w:val="00357090"/>
    <w:rsid w:val="00357FC9"/>
    <w:rsid w:val="00376CC3"/>
    <w:rsid w:val="003B4943"/>
    <w:rsid w:val="003E3F58"/>
    <w:rsid w:val="003E6138"/>
    <w:rsid w:val="003F4002"/>
    <w:rsid w:val="00482D1C"/>
    <w:rsid w:val="0048788A"/>
    <w:rsid w:val="004D1403"/>
    <w:rsid w:val="00500323"/>
    <w:rsid w:val="00506A19"/>
    <w:rsid w:val="005145CC"/>
    <w:rsid w:val="00563141"/>
    <w:rsid w:val="005E0F87"/>
    <w:rsid w:val="00615623"/>
    <w:rsid w:val="0066571B"/>
    <w:rsid w:val="0067184A"/>
    <w:rsid w:val="006729F1"/>
    <w:rsid w:val="006B247D"/>
    <w:rsid w:val="006F1BFF"/>
    <w:rsid w:val="007023C4"/>
    <w:rsid w:val="007106C4"/>
    <w:rsid w:val="00754434"/>
    <w:rsid w:val="00754855"/>
    <w:rsid w:val="007729A8"/>
    <w:rsid w:val="007A2A7C"/>
    <w:rsid w:val="007D6C5D"/>
    <w:rsid w:val="007F4A14"/>
    <w:rsid w:val="0083338A"/>
    <w:rsid w:val="0084048B"/>
    <w:rsid w:val="008A15E7"/>
    <w:rsid w:val="008C2085"/>
    <w:rsid w:val="008D589E"/>
    <w:rsid w:val="008D7A96"/>
    <w:rsid w:val="008E7558"/>
    <w:rsid w:val="0094168C"/>
    <w:rsid w:val="00950C96"/>
    <w:rsid w:val="00A03391"/>
    <w:rsid w:val="00A06CA5"/>
    <w:rsid w:val="00A5537F"/>
    <w:rsid w:val="00A653BD"/>
    <w:rsid w:val="00A73F09"/>
    <w:rsid w:val="00A76437"/>
    <w:rsid w:val="00AC1EF7"/>
    <w:rsid w:val="00AD1351"/>
    <w:rsid w:val="00B515B1"/>
    <w:rsid w:val="00B720CC"/>
    <w:rsid w:val="00BB4F3C"/>
    <w:rsid w:val="00BC2602"/>
    <w:rsid w:val="00BC48B2"/>
    <w:rsid w:val="00BD0AC4"/>
    <w:rsid w:val="00BD46DC"/>
    <w:rsid w:val="00BD5A58"/>
    <w:rsid w:val="00BF601B"/>
    <w:rsid w:val="00C833F2"/>
    <w:rsid w:val="00CD12A1"/>
    <w:rsid w:val="00CD6C31"/>
    <w:rsid w:val="00CF69CA"/>
    <w:rsid w:val="00D04CC0"/>
    <w:rsid w:val="00D17E1B"/>
    <w:rsid w:val="00D52B78"/>
    <w:rsid w:val="00D849E6"/>
    <w:rsid w:val="00E1400C"/>
    <w:rsid w:val="00E24036"/>
    <w:rsid w:val="00E27313"/>
    <w:rsid w:val="00E80422"/>
    <w:rsid w:val="00E80834"/>
    <w:rsid w:val="00E859B4"/>
    <w:rsid w:val="00EA32F5"/>
    <w:rsid w:val="00EB176E"/>
    <w:rsid w:val="00EC2DDF"/>
    <w:rsid w:val="00ED0D88"/>
    <w:rsid w:val="00ED0E04"/>
    <w:rsid w:val="00ED2112"/>
    <w:rsid w:val="00ED4D33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0E89BA6"/>
  <w15:chartTrackingRefBased/>
  <w15:docId w15:val="{D9EF2F39-2248-488B-8379-1E1EE1D5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9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49E6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49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49E6"/>
    <w:rPr>
      <w:kern w:val="2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A38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976B6E0FED40AE4595D2D415371E" ma:contentTypeVersion="18" ma:contentTypeDescription="Create a new document." ma:contentTypeScope="" ma:versionID="14af83f9de3fe56707aa9eb52f6ee670">
  <xsd:schema xmlns:xsd="http://www.w3.org/2001/XMLSchema" xmlns:xs="http://www.w3.org/2001/XMLSchema" xmlns:p="http://schemas.microsoft.com/office/2006/metadata/properties" xmlns:ns3="14a266ed-3207-46c6-a07d-f81477979f14" xmlns:ns4="9584949f-143b-4263-a10f-a8f1b74bb921" targetNamespace="http://schemas.microsoft.com/office/2006/metadata/properties" ma:root="true" ma:fieldsID="fb4e10a40f04a3a4a7a01a6e0fee42e2" ns3:_="" ns4:_="">
    <xsd:import namespace="14a266ed-3207-46c6-a07d-f81477979f14"/>
    <xsd:import namespace="9584949f-143b-4263-a10f-a8f1b74bb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66ed-3207-46c6-a07d-f81477979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4949f-143b-4263-a10f-a8f1b74bb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66ed-3207-46c6-a07d-f81477979f14" xsi:nil="true"/>
  </documentManagement>
</p:properties>
</file>

<file path=customXml/itemProps1.xml><?xml version="1.0" encoding="utf-8"?>
<ds:datastoreItem xmlns:ds="http://schemas.openxmlformats.org/officeDocument/2006/customXml" ds:itemID="{0A71402B-E5EB-4BC8-B77D-6714CA5CC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4C1C8-7277-4737-A3E5-2194F6C3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66ed-3207-46c6-a07d-f81477979f14"/>
    <ds:schemaRef ds:uri="9584949f-143b-4263-a10f-a8f1b74b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449E5-8E56-4F23-BBA1-289743A6B758}">
  <ds:schemaRefs>
    <ds:schemaRef ds:uri="http://schemas.microsoft.com/office/2006/metadata/properties"/>
    <ds:schemaRef ds:uri="http://schemas.microsoft.com/office/infopath/2007/PartnerControls"/>
    <ds:schemaRef ds:uri="14a266ed-3207-46c6-a07d-f81477979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4392</Characters>
  <Application>Microsoft Office Word</Application>
  <DocSecurity>4</DocSecurity>
  <Lines>123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C7/24-25(UC)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C7/24-25(UC)</dc:title>
  <dc:subject/>
  <dc:creator>Bowman, Marie</dc:creator>
  <cp:keywords/>
  <dc:description/>
  <cp:lastModifiedBy>Finnerty, Ciaran</cp:lastModifiedBy>
  <cp:revision>2</cp:revision>
  <dcterms:created xsi:type="dcterms:W3CDTF">2024-10-04T14:39:00Z</dcterms:created>
  <dcterms:modified xsi:type="dcterms:W3CDTF">2024-10-04T14:39:00Z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0x010100DF8B976B6E0FED40AE4595D2D415371E</vt:lpwstr>
  </property>
</Properties>
</file>