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842CC" w14:textId="054F0447" w:rsidR="00F96C9E" w:rsidRPr="00E478F1" w:rsidRDefault="00F96C9E" w:rsidP="00E478F1">
      <w:pPr>
        <w:spacing w:after="0" w:line="240" w:lineRule="auto"/>
        <w:jc w:val="right"/>
        <w:rPr>
          <w:rFonts w:ascii="Arial" w:hAnsi="Arial" w:cs="Arial"/>
          <w:sz w:val="24"/>
          <w:szCs w:val="24"/>
        </w:rPr>
      </w:pPr>
      <w:r w:rsidRPr="00E478F1">
        <w:rPr>
          <w:rFonts w:ascii="Arial" w:hAnsi="Arial" w:cs="Arial"/>
          <w:sz w:val="24"/>
          <w:szCs w:val="24"/>
        </w:rPr>
        <w:t>SS -v- Department for Communities (ESA) [2024] NICom 4</w:t>
      </w:r>
      <w:r w:rsidR="00DA3384" w:rsidRPr="00E478F1">
        <w:rPr>
          <w:rFonts w:ascii="Arial" w:hAnsi="Arial" w:cs="Arial"/>
          <w:sz w:val="24"/>
          <w:szCs w:val="24"/>
        </w:rPr>
        <w:t>3</w:t>
      </w:r>
    </w:p>
    <w:p w14:paraId="1737601B" w14:textId="77777777" w:rsidR="00F96C9E" w:rsidRPr="00E478F1" w:rsidRDefault="00F96C9E" w:rsidP="00E478F1">
      <w:pPr>
        <w:tabs>
          <w:tab w:val="right" w:pos="8931"/>
        </w:tabs>
        <w:spacing w:after="0" w:line="240" w:lineRule="auto"/>
        <w:rPr>
          <w:rFonts w:ascii="Arial" w:hAnsi="Arial" w:cs="Arial"/>
          <w:sz w:val="24"/>
          <w:szCs w:val="24"/>
        </w:rPr>
      </w:pPr>
    </w:p>
    <w:p w14:paraId="2C70BC32" w14:textId="40335FC7" w:rsidR="00F96C9E" w:rsidRPr="00E478F1" w:rsidRDefault="00F96C9E" w:rsidP="00E478F1">
      <w:pPr>
        <w:spacing w:after="0" w:line="240" w:lineRule="auto"/>
        <w:jc w:val="right"/>
        <w:rPr>
          <w:rFonts w:ascii="Arial" w:hAnsi="Arial" w:cs="Arial"/>
          <w:sz w:val="24"/>
          <w:szCs w:val="24"/>
        </w:rPr>
      </w:pPr>
      <w:r w:rsidRPr="00E478F1">
        <w:rPr>
          <w:rFonts w:ascii="Arial" w:hAnsi="Arial" w:cs="Arial"/>
          <w:sz w:val="24"/>
          <w:szCs w:val="24"/>
        </w:rPr>
        <w:t xml:space="preserve">Decision No: </w:t>
      </w:r>
      <w:r w:rsidR="00E478F1" w:rsidRPr="00E478F1">
        <w:rPr>
          <w:rFonts w:ascii="Arial" w:hAnsi="Arial" w:cs="Arial"/>
          <w:sz w:val="24"/>
          <w:szCs w:val="24"/>
        </w:rPr>
        <w:t xml:space="preserve"> </w:t>
      </w:r>
      <w:r w:rsidRPr="00E478F1">
        <w:rPr>
          <w:rFonts w:ascii="Arial" w:hAnsi="Arial" w:cs="Arial"/>
          <w:sz w:val="24"/>
          <w:szCs w:val="24"/>
        </w:rPr>
        <w:t>C2/24-25(ESA)</w:t>
      </w:r>
    </w:p>
    <w:p w14:paraId="4DF1413A" w14:textId="73AA63C8" w:rsidR="00F96C9E" w:rsidRPr="00E478F1" w:rsidRDefault="00F96C9E" w:rsidP="00E478F1">
      <w:pPr>
        <w:spacing w:after="0" w:line="240" w:lineRule="auto"/>
        <w:rPr>
          <w:rFonts w:ascii="Arial" w:hAnsi="Arial" w:cs="Arial"/>
          <w:sz w:val="24"/>
          <w:szCs w:val="24"/>
        </w:rPr>
      </w:pPr>
    </w:p>
    <w:p w14:paraId="3B603639" w14:textId="77777777" w:rsidR="00F96C9E" w:rsidRPr="00E478F1" w:rsidRDefault="00F96C9E" w:rsidP="00E478F1">
      <w:pPr>
        <w:spacing w:after="0" w:line="240" w:lineRule="auto"/>
        <w:rPr>
          <w:rFonts w:ascii="Arial" w:hAnsi="Arial" w:cs="Arial"/>
          <w:sz w:val="24"/>
          <w:szCs w:val="24"/>
        </w:rPr>
      </w:pPr>
    </w:p>
    <w:p w14:paraId="750CEE9D" w14:textId="77777777" w:rsidR="00F96C9E" w:rsidRDefault="00F96C9E" w:rsidP="00E478F1">
      <w:pPr>
        <w:spacing w:after="0" w:line="240" w:lineRule="auto"/>
        <w:rPr>
          <w:rFonts w:ascii="Arial" w:hAnsi="Arial" w:cs="Arial"/>
          <w:kern w:val="2"/>
          <w:sz w:val="24"/>
          <w:szCs w:val="24"/>
        </w:rPr>
      </w:pPr>
    </w:p>
    <w:p w14:paraId="4F064FE2" w14:textId="77777777" w:rsidR="00E478F1" w:rsidRPr="00E478F1" w:rsidRDefault="00E478F1" w:rsidP="00E478F1">
      <w:pPr>
        <w:spacing w:after="0" w:line="240" w:lineRule="auto"/>
        <w:rPr>
          <w:rFonts w:ascii="Arial" w:hAnsi="Arial" w:cs="Arial"/>
          <w:kern w:val="2"/>
          <w:sz w:val="24"/>
          <w:szCs w:val="24"/>
        </w:rPr>
      </w:pPr>
    </w:p>
    <w:p w14:paraId="0C2AE8EF" w14:textId="77777777" w:rsidR="00F96C9E" w:rsidRPr="00E478F1" w:rsidRDefault="00F96C9E" w:rsidP="00E478F1">
      <w:pPr>
        <w:suppressAutoHyphens/>
        <w:spacing w:after="0" w:line="240" w:lineRule="auto"/>
        <w:jc w:val="center"/>
        <w:rPr>
          <w:rFonts w:ascii="Arial" w:hAnsi="Arial" w:cs="Arial"/>
          <w:b/>
          <w:bCs/>
          <w:spacing w:val="-3"/>
          <w:kern w:val="2"/>
          <w:sz w:val="24"/>
          <w:szCs w:val="24"/>
        </w:rPr>
      </w:pPr>
      <w:r w:rsidRPr="00E478F1">
        <w:rPr>
          <w:rFonts w:ascii="Arial" w:hAnsi="Arial" w:cs="Arial"/>
          <w:b/>
          <w:bCs/>
          <w:spacing w:val="-3"/>
          <w:kern w:val="2"/>
          <w:sz w:val="24"/>
          <w:szCs w:val="24"/>
        </w:rPr>
        <w:t>SOCIAL SECURITY ADMINISTRATION (NORTHERN IRELAND) ACT 1992</w:t>
      </w:r>
    </w:p>
    <w:p w14:paraId="6536E1E1" w14:textId="77777777" w:rsidR="00F96C9E" w:rsidRPr="00E478F1" w:rsidRDefault="00F96C9E" w:rsidP="00E478F1">
      <w:pPr>
        <w:suppressAutoHyphens/>
        <w:spacing w:after="0" w:line="240" w:lineRule="auto"/>
        <w:jc w:val="center"/>
        <w:rPr>
          <w:rFonts w:ascii="Arial" w:hAnsi="Arial" w:cs="Arial"/>
          <w:b/>
          <w:bCs/>
          <w:spacing w:val="-3"/>
          <w:kern w:val="2"/>
          <w:sz w:val="24"/>
          <w:szCs w:val="24"/>
        </w:rPr>
      </w:pPr>
    </w:p>
    <w:p w14:paraId="05845267" w14:textId="77777777" w:rsidR="00F96C9E" w:rsidRPr="00E478F1" w:rsidRDefault="00F96C9E" w:rsidP="00E478F1">
      <w:pPr>
        <w:suppressAutoHyphens/>
        <w:spacing w:after="0" w:line="240" w:lineRule="auto"/>
        <w:jc w:val="center"/>
        <w:rPr>
          <w:rFonts w:ascii="Arial" w:hAnsi="Arial" w:cs="Arial"/>
          <w:b/>
          <w:bCs/>
          <w:spacing w:val="-3"/>
          <w:kern w:val="2"/>
          <w:sz w:val="24"/>
          <w:szCs w:val="24"/>
        </w:rPr>
      </w:pPr>
      <w:r w:rsidRPr="00E478F1">
        <w:rPr>
          <w:rFonts w:ascii="Arial" w:hAnsi="Arial" w:cs="Arial"/>
          <w:b/>
          <w:bCs/>
          <w:spacing w:val="-3"/>
          <w:kern w:val="2"/>
          <w:sz w:val="24"/>
          <w:szCs w:val="24"/>
        </w:rPr>
        <w:t>SOCIAL SECURITY (NORTHERN IRELAND) ORDER 1998</w:t>
      </w:r>
    </w:p>
    <w:p w14:paraId="4059EED8" w14:textId="77777777" w:rsidR="00F96C9E" w:rsidRDefault="00F96C9E" w:rsidP="00E478F1">
      <w:pPr>
        <w:suppressAutoHyphens/>
        <w:spacing w:after="0" w:line="240" w:lineRule="auto"/>
        <w:jc w:val="center"/>
        <w:rPr>
          <w:rFonts w:ascii="Arial" w:hAnsi="Arial" w:cs="Arial"/>
          <w:b/>
          <w:bCs/>
          <w:spacing w:val="-3"/>
          <w:kern w:val="2"/>
          <w:sz w:val="24"/>
          <w:szCs w:val="24"/>
        </w:rPr>
      </w:pPr>
    </w:p>
    <w:p w14:paraId="375F116F" w14:textId="77777777" w:rsidR="00A53334" w:rsidRPr="00E478F1" w:rsidRDefault="00A53334" w:rsidP="00E478F1">
      <w:pPr>
        <w:suppressAutoHyphens/>
        <w:spacing w:after="0" w:line="240" w:lineRule="auto"/>
        <w:jc w:val="center"/>
        <w:rPr>
          <w:rFonts w:ascii="Arial" w:hAnsi="Arial" w:cs="Arial"/>
          <w:b/>
          <w:bCs/>
          <w:spacing w:val="-3"/>
          <w:kern w:val="2"/>
          <w:sz w:val="24"/>
          <w:szCs w:val="24"/>
        </w:rPr>
      </w:pPr>
    </w:p>
    <w:p w14:paraId="552C9B80" w14:textId="77777777" w:rsidR="00F96C9E" w:rsidRPr="00E478F1" w:rsidRDefault="00F96C9E" w:rsidP="00E478F1">
      <w:pPr>
        <w:tabs>
          <w:tab w:val="center" w:pos="4513"/>
        </w:tabs>
        <w:suppressAutoHyphens/>
        <w:spacing w:after="0" w:line="240" w:lineRule="auto"/>
        <w:jc w:val="center"/>
        <w:rPr>
          <w:rFonts w:ascii="Arial" w:hAnsi="Arial" w:cs="Arial"/>
          <w:spacing w:val="-3"/>
          <w:kern w:val="2"/>
          <w:sz w:val="24"/>
          <w:szCs w:val="24"/>
          <w:u w:val="single"/>
        </w:rPr>
      </w:pPr>
      <w:r w:rsidRPr="00E478F1">
        <w:rPr>
          <w:rFonts w:ascii="Arial" w:hAnsi="Arial" w:cs="Arial"/>
          <w:b/>
          <w:bCs/>
          <w:spacing w:val="-3"/>
          <w:kern w:val="2"/>
          <w:sz w:val="24"/>
          <w:szCs w:val="24"/>
          <w:u w:val="single"/>
        </w:rPr>
        <w:t>EMPLOYMENT AND SUPPORT ALLOWANCE</w:t>
      </w:r>
    </w:p>
    <w:p w14:paraId="2B565ED5" w14:textId="77777777" w:rsidR="00F96C9E" w:rsidRDefault="00F96C9E" w:rsidP="00E478F1">
      <w:pPr>
        <w:tabs>
          <w:tab w:val="center" w:pos="4513"/>
        </w:tabs>
        <w:suppressAutoHyphens/>
        <w:spacing w:after="0" w:line="240" w:lineRule="auto"/>
        <w:jc w:val="center"/>
        <w:rPr>
          <w:rFonts w:ascii="Arial" w:hAnsi="Arial" w:cs="Arial"/>
          <w:spacing w:val="-3"/>
          <w:kern w:val="2"/>
          <w:sz w:val="24"/>
          <w:szCs w:val="24"/>
        </w:rPr>
      </w:pPr>
    </w:p>
    <w:p w14:paraId="2E31789F" w14:textId="77777777" w:rsidR="00A53334" w:rsidRPr="00E478F1" w:rsidRDefault="00A53334" w:rsidP="00E478F1">
      <w:pPr>
        <w:tabs>
          <w:tab w:val="center" w:pos="4513"/>
        </w:tabs>
        <w:suppressAutoHyphens/>
        <w:spacing w:after="0" w:line="240" w:lineRule="auto"/>
        <w:jc w:val="center"/>
        <w:rPr>
          <w:rFonts w:ascii="Arial" w:hAnsi="Arial" w:cs="Arial"/>
          <w:spacing w:val="-3"/>
          <w:kern w:val="2"/>
          <w:sz w:val="24"/>
          <w:szCs w:val="24"/>
        </w:rPr>
      </w:pPr>
    </w:p>
    <w:p w14:paraId="2B80E959" w14:textId="77777777" w:rsidR="00F96C9E" w:rsidRPr="00E478F1" w:rsidRDefault="00F96C9E" w:rsidP="00E478F1">
      <w:pPr>
        <w:tabs>
          <w:tab w:val="center" w:pos="4513"/>
        </w:tabs>
        <w:suppressAutoHyphens/>
        <w:spacing w:after="0" w:line="240" w:lineRule="auto"/>
        <w:jc w:val="center"/>
        <w:rPr>
          <w:rFonts w:ascii="Arial" w:hAnsi="Arial" w:cs="Arial"/>
          <w:spacing w:val="-3"/>
          <w:kern w:val="2"/>
          <w:sz w:val="24"/>
          <w:szCs w:val="24"/>
        </w:rPr>
      </w:pPr>
      <w:r w:rsidRPr="00E478F1">
        <w:rPr>
          <w:rFonts w:ascii="Arial" w:hAnsi="Arial" w:cs="Arial"/>
          <w:spacing w:val="-3"/>
          <w:kern w:val="2"/>
          <w:sz w:val="24"/>
          <w:szCs w:val="24"/>
        </w:rPr>
        <w:t>Application by the claimant for leave to appeal</w:t>
      </w:r>
    </w:p>
    <w:p w14:paraId="0B84B841" w14:textId="77777777" w:rsidR="00F96C9E" w:rsidRPr="00E478F1" w:rsidRDefault="00F96C9E" w:rsidP="00E478F1">
      <w:pPr>
        <w:tabs>
          <w:tab w:val="center" w:pos="4513"/>
        </w:tabs>
        <w:suppressAutoHyphens/>
        <w:spacing w:after="0" w:line="240" w:lineRule="auto"/>
        <w:jc w:val="center"/>
        <w:rPr>
          <w:rFonts w:ascii="Arial" w:hAnsi="Arial" w:cs="Arial"/>
          <w:spacing w:val="-3"/>
          <w:kern w:val="2"/>
          <w:sz w:val="24"/>
          <w:szCs w:val="24"/>
        </w:rPr>
      </w:pPr>
      <w:r w:rsidRPr="00E478F1">
        <w:rPr>
          <w:rFonts w:ascii="Arial" w:hAnsi="Arial" w:cs="Arial"/>
          <w:spacing w:val="-3"/>
          <w:kern w:val="2"/>
          <w:sz w:val="24"/>
          <w:szCs w:val="24"/>
        </w:rPr>
        <w:t>and appeal to a Social Security Commissioner</w:t>
      </w:r>
    </w:p>
    <w:p w14:paraId="7D9D3C93" w14:textId="77777777" w:rsidR="00F96C9E" w:rsidRPr="00E478F1" w:rsidRDefault="00F96C9E" w:rsidP="00E478F1">
      <w:pPr>
        <w:tabs>
          <w:tab w:val="center" w:pos="4513"/>
        </w:tabs>
        <w:suppressAutoHyphens/>
        <w:spacing w:after="0" w:line="240" w:lineRule="auto"/>
        <w:jc w:val="center"/>
        <w:rPr>
          <w:rFonts w:ascii="Arial" w:hAnsi="Arial" w:cs="Arial"/>
          <w:spacing w:val="-3"/>
          <w:kern w:val="2"/>
          <w:sz w:val="24"/>
          <w:szCs w:val="24"/>
        </w:rPr>
      </w:pPr>
      <w:r w:rsidRPr="00E478F1">
        <w:rPr>
          <w:rFonts w:ascii="Arial" w:hAnsi="Arial" w:cs="Arial"/>
          <w:spacing w:val="-3"/>
          <w:kern w:val="2"/>
          <w:sz w:val="24"/>
          <w:szCs w:val="24"/>
        </w:rPr>
        <w:t>on a question of law from a Tribunal’s decision</w:t>
      </w:r>
    </w:p>
    <w:p w14:paraId="1429BEA1" w14:textId="77777777" w:rsidR="00F96C9E" w:rsidRPr="00E478F1" w:rsidRDefault="00F96C9E" w:rsidP="00E478F1">
      <w:pPr>
        <w:tabs>
          <w:tab w:val="center" w:pos="4513"/>
        </w:tabs>
        <w:suppressAutoHyphens/>
        <w:spacing w:after="0" w:line="240" w:lineRule="auto"/>
        <w:jc w:val="center"/>
        <w:rPr>
          <w:rFonts w:ascii="Arial" w:hAnsi="Arial" w:cs="Arial"/>
          <w:spacing w:val="-3"/>
          <w:kern w:val="2"/>
          <w:sz w:val="24"/>
          <w:szCs w:val="24"/>
        </w:rPr>
      </w:pPr>
      <w:r w:rsidRPr="00E478F1">
        <w:rPr>
          <w:rFonts w:ascii="Arial" w:hAnsi="Arial" w:cs="Arial"/>
          <w:spacing w:val="-3"/>
          <w:kern w:val="2"/>
          <w:sz w:val="24"/>
          <w:szCs w:val="24"/>
        </w:rPr>
        <w:t>dated 16 August 2023</w:t>
      </w:r>
    </w:p>
    <w:p w14:paraId="2082D745" w14:textId="77777777" w:rsidR="00F96C9E" w:rsidRPr="00E478F1" w:rsidRDefault="00F96C9E" w:rsidP="00E478F1">
      <w:pPr>
        <w:tabs>
          <w:tab w:val="center" w:pos="4513"/>
        </w:tabs>
        <w:suppressAutoHyphens/>
        <w:spacing w:after="0" w:line="240" w:lineRule="auto"/>
        <w:jc w:val="center"/>
        <w:rPr>
          <w:rFonts w:ascii="Arial" w:hAnsi="Arial" w:cs="Arial"/>
          <w:spacing w:val="-3"/>
          <w:kern w:val="2"/>
          <w:sz w:val="24"/>
          <w:szCs w:val="24"/>
        </w:rPr>
      </w:pPr>
    </w:p>
    <w:p w14:paraId="56892F0F" w14:textId="77777777" w:rsidR="00F96C9E" w:rsidRPr="00E478F1" w:rsidRDefault="00F96C9E" w:rsidP="00E478F1">
      <w:pPr>
        <w:tabs>
          <w:tab w:val="center" w:pos="4513"/>
        </w:tabs>
        <w:suppressAutoHyphens/>
        <w:spacing w:after="0" w:line="240" w:lineRule="auto"/>
        <w:jc w:val="center"/>
        <w:rPr>
          <w:rFonts w:ascii="Arial" w:hAnsi="Arial" w:cs="Arial"/>
          <w:spacing w:val="-3"/>
          <w:kern w:val="2"/>
          <w:sz w:val="24"/>
          <w:szCs w:val="24"/>
        </w:rPr>
      </w:pPr>
    </w:p>
    <w:p w14:paraId="67DF26BE" w14:textId="77777777" w:rsidR="00F96C9E" w:rsidRPr="00E478F1" w:rsidRDefault="00F96C9E" w:rsidP="00E478F1">
      <w:pPr>
        <w:tabs>
          <w:tab w:val="center" w:pos="4513"/>
        </w:tabs>
        <w:suppressAutoHyphens/>
        <w:spacing w:after="0" w:line="240" w:lineRule="auto"/>
        <w:jc w:val="center"/>
        <w:rPr>
          <w:rFonts w:ascii="Arial" w:hAnsi="Arial" w:cs="Arial"/>
          <w:spacing w:val="-3"/>
          <w:kern w:val="2"/>
          <w:sz w:val="24"/>
          <w:szCs w:val="24"/>
          <w:u w:val="single"/>
        </w:rPr>
      </w:pPr>
      <w:r w:rsidRPr="00E478F1">
        <w:rPr>
          <w:rFonts w:ascii="Arial" w:hAnsi="Arial" w:cs="Arial"/>
          <w:spacing w:val="-3"/>
          <w:kern w:val="2"/>
          <w:sz w:val="24"/>
          <w:szCs w:val="24"/>
          <w:u w:val="single"/>
        </w:rPr>
        <w:t>DECISION OF THE SOCIAL SECURITY COMMISSIONER</w:t>
      </w:r>
    </w:p>
    <w:p w14:paraId="76DE2E1F" w14:textId="77777777" w:rsidR="00F96C9E" w:rsidRPr="00E478F1" w:rsidRDefault="00F96C9E" w:rsidP="00A53334">
      <w:pPr>
        <w:spacing w:after="0" w:line="240" w:lineRule="auto"/>
        <w:rPr>
          <w:rFonts w:ascii="Arial" w:hAnsi="Arial" w:cs="Arial"/>
          <w:kern w:val="2"/>
          <w:sz w:val="24"/>
          <w:szCs w:val="24"/>
        </w:rPr>
      </w:pPr>
    </w:p>
    <w:p w14:paraId="449C5911" w14:textId="77777777" w:rsidR="002C3CB5" w:rsidRPr="00E478F1" w:rsidRDefault="002C3CB5" w:rsidP="00E478F1">
      <w:pPr>
        <w:spacing w:after="0" w:line="240" w:lineRule="auto"/>
        <w:rPr>
          <w:rFonts w:ascii="Arial" w:hAnsi="Arial" w:cs="Arial"/>
          <w:sz w:val="24"/>
          <w:szCs w:val="24"/>
        </w:rPr>
      </w:pPr>
    </w:p>
    <w:p w14:paraId="3D11BA1E" w14:textId="0375B20E" w:rsidR="00F96C9E" w:rsidRPr="00E478F1" w:rsidRDefault="00BF274F" w:rsidP="00A5333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2C3CB5" w:rsidRPr="00E478F1">
        <w:rPr>
          <w:rFonts w:ascii="Arial" w:hAnsi="Arial" w:cs="Arial"/>
          <w:sz w:val="24"/>
          <w:szCs w:val="24"/>
        </w:rPr>
        <w:t xml:space="preserve">This is a claimant’s application for leave to appeal from the decision of an appeal tribunal </w:t>
      </w:r>
      <w:r w:rsidR="00A54A6E" w:rsidRPr="00E478F1">
        <w:rPr>
          <w:rFonts w:ascii="Arial" w:hAnsi="Arial" w:cs="Arial"/>
          <w:sz w:val="24"/>
          <w:szCs w:val="24"/>
        </w:rPr>
        <w:t>with reference</w:t>
      </w:r>
      <w:r w:rsidR="002C3CB5" w:rsidRPr="00E478F1">
        <w:rPr>
          <w:rFonts w:ascii="Arial" w:hAnsi="Arial" w:cs="Arial"/>
          <w:sz w:val="24"/>
          <w:szCs w:val="24"/>
        </w:rPr>
        <w:t xml:space="preserve"> </w:t>
      </w:r>
      <w:r w:rsidR="00734250" w:rsidRPr="00E478F1">
        <w:rPr>
          <w:rFonts w:ascii="Arial" w:hAnsi="Arial" w:cs="Arial"/>
          <w:sz w:val="24"/>
          <w:szCs w:val="24"/>
        </w:rPr>
        <w:t>BE/12323/22/51/P</w:t>
      </w:r>
      <w:r w:rsidR="002C3CB5" w:rsidRPr="00E478F1">
        <w:rPr>
          <w:rFonts w:ascii="Arial" w:hAnsi="Arial" w:cs="Arial"/>
          <w:sz w:val="24"/>
          <w:szCs w:val="24"/>
        </w:rPr>
        <w:t>.</w:t>
      </w:r>
    </w:p>
    <w:p w14:paraId="6C1DDBAD" w14:textId="77777777" w:rsidR="00F96C9E" w:rsidRPr="00E478F1" w:rsidRDefault="00F96C9E" w:rsidP="00A53334">
      <w:pPr>
        <w:tabs>
          <w:tab w:val="left" w:pos="510"/>
          <w:tab w:val="left" w:pos="1077"/>
          <w:tab w:val="left" w:pos="1797"/>
        </w:tabs>
        <w:spacing w:after="0" w:line="240" w:lineRule="auto"/>
        <w:ind w:left="510" w:hanging="510"/>
        <w:jc w:val="both"/>
        <w:rPr>
          <w:rFonts w:ascii="Arial" w:hAnsi="Arial" w:cs="Arial"/>
          <w:sz w:val="24"/>
          <w:szCs w:val="24"/>
        </w:rPr>
      </w:pPr>
    </w:p>
    <w:p w14:paraId="50816053" w14:textId="000C82BE" w:rsidR="00DA3384" w:rsidRPr="00E478F1" w:rsidRDefault="00BF274F" w:rsidP="00A5333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2C3CB5" w:rsidRPr="00E478F1">
        <w:rPr>
          <w:rFonts w:ascii="Arial" w:hAnsi="Arial" w:cs="Arial"/>
          <w:sz w:val="24"/>
          <w:szCs w:val="24"/>
        </w:rPr>
        <w:t xml:space="preserve">For the reasons I give below, I </w:t>
      </w:r>
      <w:r w:rsidR="00753600" w:rsidRPr="00E478F1">
        <w:rPr>
          <w:rFonts w:ascii="Arial" w:hAnsi="Arial" w:cs="Arial"/>
          <w:sz w:val="24"/>
          <w:szCs w:val="24"/>
        </w:rPr>
        <w:t>grant leave to appeal.</w:t>
      </w:r>
      <w:r>
        <w:rPr>
          <w:rFonts w:ascii="Arial" w:hAnsi="Arial" w:cs="Arial"/>
          <w:sz w:val="24"/>
          <w:szCs w:val="24"/>
        </w:rPr>
        <w:t xml:space="preserve"> </w:t>
      </w:r>
      <w:r w:rsidR="00753600" w:rsidRPr="00E478F1">
        <w:rPr>
          <w:rFonts w:ascii="Arial" w:hAnsi="Arial" w:cs="Arial"/>
          <w:sz w:val="24"/>
          <w:szCs w:val="24"/>
        </w:rPr>
        <w:t xml:space="preserve"> I </w:t>
      </w:r>
      <w:r w:rsidR="00B1408F" w:rsidRPr="00E478F1">
        <w:rPr>
          <w:rFonts w:ascii="Arial" w:hAnsi="Arial" w:cs="Arial"/>
          <w:sz w:val="24"/>
          <w:szCs w:val="24"/>
        </w:rPr>
        <w:t>allow the appeal and I set aside the decision of the appeal tribunal under Article 15(8)(b) of the Social Security (NI) Order 1998.</w:t>
      </w:r>
    </w:p>
    <w:p w14:paraId="0E594053" w14:textId="77777777" w:rsidR="00DA3384" w:rsidRPr="00E478F1" w:rsidRDefault="00DA3384" w:rsidP="00A53334">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1056069" w14:textId="7B006A78" w:rsidR="00B1408F" w:rsidRPr="00E478F1" w:rsidRDefault="00BF274F" w:rsidP="00A5333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B1408F" w:rsidRPr="00E478F1">
        <w:rPr>
          <w:rFonts w:ascii="Arial" w:hAnsi="Arial" w:cs="Arial"/>
          <w:sz w:val="24"/>
          <w:szCs w:val="24"/>
        </w:rPr>
        <w:t>I refer the appeal to a newly constituted tribunal in accordance with the directions I have given.</w:t>
      </w:r>
    </w:p>
    <w:p w14:paraId="16504EB9" w14:textId="77777777" w:rsidR="002C3CB5" w:rsidRPr="00E478F1" w:rsidRDefault="002C3CB5" w:rsidP="00A53334">
      <w:pPr>
        <w:tabs>
          <w:tab w:val="left" w:pos="510"/>
          <w:tab w:val="left" w:pos="1077"/>
          <w:tab w:val="left" w:pos="1797"/>
        </w:tabs>
        <w:spacing w:after="0" w:line="240" w:lineRule="auto"/>
        <w:jc w:val="both"/>
        <w:rPr>
          <w:rFonts w:ascii="Arial" w:hAnsi="Arial" w:cs="Arial"/>
          <w:sz w:val="24"/>
          <w:szCs w:val="24"/>
        </w:rPr>
      </w:pPr>
    </w:p>
    <w:p w14:paraId="21E8D9FD" w14:textId="77777777" w:rsidR="002C3CB5" w:rsidRPr="00E478F1" w:rsidRDefault="002C3CB5" w:rsidP="00A53334">
      <w:pPr>
        <w:tabs>
          <w:tab w:val="left" w:pos="510"/>
          <w:tab w:val="left" w:pos="1077"/>
          <w:tab w:val="left" w:pos="1797"/>
        </w:tabs>
        <w:spacing w:after="0" w:line="240" w:lineRule="auto"/>
        <w:jc w:val="center"/>
        <w:rPr>
          <w:rFonts w:ascii="Arial" w:hAnsi="Arial" w:cs="Arial"/>
          <w:b/>
          <w:bCs/>
          <w:sz w:val="24"/>
          <w:szCs w:val="24"/>
          <w:u w:val="single"/>
        </w:rPr>
      </w:pPr>
      <w:r w:rsidRPr="00E478F1">
        <w:rPr>
          <w:rFonts w:ascii="Arial" w:hAnsi="Arial" w:cs="Arial"/>
          <w:b/>
          <w:bCs/>
          <w:sz w:val="24"/>
          <w:szCs w:val="24"/>
          <w:u w:val="single"/>
        </w:rPr>
        <w:t>REASONS</w:t>
      </w:r>
    </w:p>
    <w:p w14:paraId="7CFF7D06" w14:textId="77777777" w:rsidR="002C3CB5" w:rsidRPr="00E478F1" w:rsidRDefault="002C3CB5" w:rsidP="00A53334">
      <w:pPr>
        <w:tabs>
          <w:tab w:val="left" w:pos="510"/>
          <w:tab w:val="left" w:pos="1077"/>
          <w:tab w:val="left" w:pos="1797"/>
        </w:tabs>
        <w:spacing w:after="0" w:line="240" w:lineRule="auto"/>
        <w:jc w:val="both"/>
        <w:rPr>
          <w:rFonts w:ascii="Arial" w:hAnsi="Arial" w:cs="Arial"/>
          <w:sz w:val="24"/>
          <w:szCs w:val="24"/>
        </w:rPr>
      </w:pPr>
    </w:p>
    <w:p w14:paraId="706C3F45" w14:textId="0DDD04B1" w:rsidR="002C3CB5" w:rsidRPr="00E478F1" w:rsidRDefault="00F73A34" w:rsidP="00A53334">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2C3CB5" w:rsidRPr="00E478F1">
        <w:rPr>
          <w:rFonts w:ascii="Arial" w:hAnsi="Arial" w:cs="Arial"/>
          <w:b/>
          <w:sz w:val="24"/>
          <w:szCs w:val="24"/>
        </w:rPr>
        <w:t>Background</w:t>
      </w:r>
    </w:p>
    <w:p w14:paraId="03C43015" w14:textId="77777777" w:rsidR="002C3CB5" w:rsidRPr="00E478F1" w:rsidRDefault="002C3CB5" w:rsidP="00A53334">
      <w:pPr>
        <w:tabs>
          <w:tab w:val="left" w:pos="510"/>
          <w:tab w:val="left" w:pos="1077"/>
          <w:tab w:val="left" w:pos="1797"/>
        </w:tabs>
        <w:spacing w:after="0" w:line="240" w:lineRule="auto"/>
        <w:jc w:val="both"/>
        <w:rPr>
          <w:rFonts w:ascii="Arial" w:hAnsi="Arial" w:cs="Arial"/>
          <w:sz w:val="24"/>
          <w:szCs w:val="24"/>
        </w:rPr>
      </w:pPr>
    </w:p>
    <w:p w14:paraId="18754C67" w14:textId="40F0548C" w:rsidR="00157454" w:rsidRDefault="00F73A34" w:rsidP="00A5333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2C3CB5" w:rsidRPr="00E478F1">
        <w:rPr>
          <w:rFonts w:ascii="Arial" w:hAnsi="Arial" w:cs="Arial"/>
          <w:sz w:val="24"/>
          <w:szCs w:val="24"/>
        </w:rPr>
        <w:t xml:space="preserve">The </w:t>
      </w:r>
      <w:r w:rsidR="00B1408F" w:rsidRPr="00E478F1">
        <w:rPr>
          <w:rFonts w:ascii="Arial" w:hAnsi="Arial" w:cs="Arial"/>
          <w:sz w:val="24"/>
          <w:szCs w:val="24"/>
        </w:rPr>
        <w:t>appellant</w:t>
      </w:r>
      <w:r w:rsidR="002C3CB5" w:rsidRPr="00E478F1">
        <w:rPr>
          <w:rFonts w:ascii="Arial" w:hAnsi="Arial" w:cs="Arial"/>
          <w:sz w:val="24"/>
          <w:szCs w:val="24"/>
        </w:rPr>
        <w:t xml:space="preserve"> </w:t>
      </w:r>
      <w:r w:rsidR="003E7D98" w:rsidRPr="00E478F1">
        <w:rPr>
          <w:rFonts w:ascii="Arial" w:hAnsi="Arial" w:cs="Arial"/>
          <w:sz w:val="24"/>
          <w:szCs w:val="24"/>
        </w:rPr>
        <w:t>had been in receipt of</w:t>
      </w:r>
      <w:r w:rsidR="002C3CB5" w:rsidRPr="00E478F1">
        <w:rPr>
          <w:rFonts w:ascii="Arial" w:hAnsi="Arial" w:cs="Arial"/>
          <w:sz w:val="24"/>
          <w:szCs w:val="24"/>
        </w:rPr>
        <w:t xml:space="preserve"> </w:t>
      </w:r>
      <w:r w:rsidR="00734250" w:rsidRPr="00E478F1">
        <w:rPr>
          <w:rFonts w:ascii="Arial" w:hAnsi="Arial" w:cs="Arial"/>
          <w:sz w:val="24"/>
          <w:szCs w:val="24"/>
        </w:rPr>
        <w:t xml:space="preserve">income support on the basis of incapacity for work from the Department for Communities (the Department) from 8 June 1999 to 21 June 2013. </w:t>
      </w:r>
      <w:r>
        <w:rPr>
          <w:rFonts w:ascii="Arial" w:hAnsi="Arial" w:cs="Arial"/>
          <w:sz w:val="24"/>
          <w:szCs w:val="24"/>
        </w:rPr>
        <w:t xml:space="preserve"> </w:t>
      </w:r>
      <w:r w:rsidR="00734250" w:rsidRPr="00E478F1">
        <w:rPr>
          <w:rFonts w:ascii="Arial" w:hAnsi="Arial" w:cs="Arial"/>
          <w:sz w:val="24"/>
          <w:szCs w:val="24"/>
        </w:rPr>
        <w:t xml:space="preserve">On 8 April 2013 she was notified that her claim was to be “migrated” to an award of </w:t>
      </w:r>
      <w:r w:rsidR="002C3CB5" w:rsidRPr="00E478F1">
        <w:rPr>
          <w:rFonts w:ascii="Arial" w:hAnsi="Arial" w:cs="Arial"/>
          <w:sz w:val="24"/>
          <w:szCs w:val="24"/>
        </w:rPr>
        <w:t xml:space="preserve">employment and support allowance (ESA) </w:t>
      </w:r>
      <w:r w:rsidR="00734250" w:rsidRPr="00E478F1">
        <w:rPr>
          <w:rFonts w:ascii="Arial" w:hAnsi="Arial" w:cs="Arial"/>
          <w:sz w:val="24"/>
          <w:szCs w:val="24"/>
        </w:rPr>
        <w:t xml:space="preserve">and she was </w:t>
      </w:r>
      <w:r w:rsidR="00753600" w:rsidRPr="00E478F1">
        <w:rPr>
          <w:rFonts w:ascii="Arial" w:hAnsi="Arial" w:cs="Arial"/>
          <w:sz w:val="24"/>
          <w:szCs w:val="24"/>
        </w:rPr>
        <w:t xml:space="preserve">subsequently awarded </w:t>
      </w:r>
      <w:r w:rsidR="00734250" w:rsidRPr="00E478F1">
        <w:rPr>
          <w:rFonts w:ascii="Arial" w:hAnsi="Arial" w:cs="Arial"/>
          <w:sz w:val="24"/>
          <w:szCs w:val="24"/>
        </w:rPr>
        <w:t>ESA</w:t>
      </w:r>
      <w:r w:rsidR="00753600" w:rsidRPr="00E478F1">
        <w:rPr>
          <w:rFonts w:ascii="Arial" w:hAnsi="Arial" w:cs="Arial"/>
          <w:sz w:val="24"/>
          <w:szCs w:val="24"/>
        </w:rPr>
        <w:t xml:space="preserve"> without having made a claim</w:t>
      </w:r>
      <w:r w:rsidR="00734250" w:rsidRPr="00E478F1">
        <w:rPr>
          <w:rFonts w:ascii="Arial" w:hAnsi="Arial" w:cs="Arial"/>
          <w:sz w:val="24"/>
          <w:szCs w:val="24"/>
        </w:rPr>
        <w:t xml:space="preserve">. </w:t>
      </w:r>
      <w:r>
        <w:rPr>
          <w:rFonts w:ascii="Arial" w:hAnsi="Arial" w:cs="Arial"/>
          <w:sz w:val="24"/>
          <w:szCs w:val="24"/>
        </w:rPr>
        <w:t xml:space="preserve"> </w:t>
      </w:r>
      <w:r w:rsidR="002C3CB5" w:rsidRPr="00E478F1">
        <w:rPr>
          <w:rFonts w:ascii="Arial" w:hAnsi="Arial" w:cs="Arial"/>
          <w:sz w:val="24"/>
          <w:szCs w:val="24"/>
        </w:rPr>
        <w:t xml:space="preserve">On </w:t>
      </w:r>
      <w:r w:rsidR="00F76342" w:rsidRPr="00E478F1">
        <w:rPr>
          <w:rFonts w:ascii="Arial" w:hAnsi="Arial" w:cs="Arial"/>
          <w:sz w:val="24"/>
          <w:szCs w:val="24"/>
        </w:rPr>
        <w:t xml:space="preserve">9 October 2015 </w:t>
      </w:r>
      <w:r w:rsidR="002C3CB5" w:rsidRPr="00E478F1">
        <w:rPr>
          <w:rFonts w:ascii="Arial" w:hAnsi="Arial" w:cs="Arial"/>
          <w:sz w:val="24"/>
          <w:szCs w:val="24"/>
        </w:rPr>
        <w:t xml:space="preserve">the </w:t>
      </w:r>
      <w:r w:rsidR="00B1408F" w:rsidRPr="00E478F1">
        <w:rPr>
          <w:rFonts w:ascii="Arial" w:hAnsi="Arial" w:cs="Arial"/>
          <w:sz w:val="24"/>
          <w:szCs w:val="24"/>
        </w:rPr>
        <w:t>appellant</w:t>
      </w:r>
      <w:r w:rsidR="002C3CB5" w:rsidRPr="00E478F1">
        <w:rPr>
          <w:rFonts w:ascii="Arial" w:hAnsi="Arial" w:cs="Arial"/>
          <w:sz w:val="24"/>
          <w:szCs w:val="24"/>
        </w:rPr>
        <w:t xml:space="preserve"> </w:t>
      </w:r>
      <w:r w:rsidR="00F76342" w:rsidRPr="00E478F1">
        <w:rPr>
          <w:rFonts w:ascii="Arial" w:hAnsi="Arial" w:cs="Arial"/>
          <w:sz w:val="24"/>
          <w:szCs w:val="24"/>
        </w:rPr>
        <w:t>wrot</w:t>
      </w:r>
      <w:r w:rsidR="002C3CB5" w:rsidRPr="00E478F1">
        <w:rPr>
          <w:rFonts w:ascii="Arial" w:hAnsi="Arial" w:cs="Arial"/>
          <w:sz w:val="24"/>
          <w:szCs w:val="24"/>
        </w:rPr>
        <w:t xml:space="preserve">e to the Department </w:t>
      </w:r>
      <w:r w:rsidR="00F76342" w:rsidRPr="00E478F1">
        <w:rPr>
          <w:rFonts w:ascii="Arial" w:hAnsi="Arial" w:cs="Arial"/>
          <w:sz w:val="24"/>
          <w:szCs w:val="24"/>
        </w:rPr>
        <w:t>disclosi</w:t>
      </w:r>
      <w:r w:rsidR="002C3CB5" w:rsidRPr="00E478F1">
        <w:rPr>
          <w:rFonts w:ascii="Arial" w:hAnsi="Arial" w:cs="Arial"/>
          <w:sz w:val="24"/>
          <w:szCs w:val="24"/>
        </w:rPr>
        <w:t>ng</w:t>
      </w:r>
      <w:r w:rsidR="00420BA1" w:rsidRPr="00E478F1">
        <w:rPr>
          <w:rFonts w:ascii="Arial" w:hAnsi="Arial" w:cs="Arial"/>
          <w:sz w:val="24"/>
          <w:szCs w:val="24"/>
        </w:rPr>
        <w:t xml:space="preserve"> </w:t>
      </w:r>
      <w:r w:rsidR="00F76342" w:rsidRPr="00E478F1">
        <w:rPr>
          <w:rFonts w:ascii="Arial" w:hAnsi="Arial" w:cs="Arial"/>
          <w:sz w:val="24"/>
          <w:szCs w:val="24"/>
        </w:rPr>
        <w:t xml:space="preserve">that she had been in employment </w:t>
      </w:r>
      <w:r w:rsidR="00753600" w:rsidRPr="00E478F1">
        <w:rPr>
          <w:rFonts w:ascii="Arial" w:hAnsi="Arial" w:cs="Arial"/>
          <w:sz w:val="24"/>
          <w:szCs w:val="24"/>
        </w:rPr>
        <w:t xml:space="preserve">for some months </w:t>
      </w:r>
      <w:r w:rsidR="00F76342" w:rsidRPr="00E478F1">
        <w:rPr>
          <w:rFonts w:ascii="Arial" w:hAnsi="Arial" w:cs="Arial"/>
          <w:sz w:val="24"/>
          <w:szCs w:val="24"/>
        </w:rPr>
        <w:t>and the Department sought further evidence from her employer</w:t>
      </w:r>
      <w:r w:rsidR="002C3CB5" w:rsidRPr="00E478F1">
        <w:rPr>
          <w:rFonts w:ascii="Arial" w:hAnsi="Arial" w:cs="Arial"/>
          <w:sz w:val="24"/>
          <w:szCs w:val="24"/>
        </w:rPr>
        <w:t xml:space="preserve">. </w:t>
      </w:r>
      <w:r>
        <w:rPr>
          <w:rFonts w:ascii="Arial" w:hAnsi="Arial" w:cs="Arial"/>
          <w:sz w:val="24"/>
          <w:szCs w:val="24"/>
        </w:rPr>
        <w:t xml:space="preserve"> </w:t>
      </w:r>
      <w:r w:rsidR="002C3CB5" w:rsidRPr="00E478F1">
        <w:rPr>
          <w:rFonts w:ascii="Arial" w:hAnsi="Arial" w:cs="Arial"/>
          <w:sz w:val="24"/>
          <w:szCs w:val="24"/>
        </w:rPr>
        <w:t>On</w:t>
      </w:r>
      <w:r w:rsidR="00F76342" w:rsidRPr="00E478F1">
        <w:rPr>
          <w:rFonts w:ascii="Arial" w:hAnsi="Arial" w:cs="Arial"/>
          <w:sz w:val="24"/>
          <w:szCs w:val="24"/>
        </w:rPr>
        <w:t xml:space="preserve"> 17 May 2021 the Department determined that the </w:t>
      </w:r>
      <w:r w:rsidR="00B1408F" w:rsidRPr="00E478F1">
        <w:rPr>
          <w:rFonts w:ascii="Arial" w:hAnsi="Arial" w:cs="Arial"/>
          <w:sz w:val="24"/>
          <w:szCs w:val="24"/>
        </w:rPr>
        <w:t>appellant</w:t>
      </w:r>
      <w:r w:rsidR="00F76342" w:rsidRPr="00E478F1">
        <w:rPr>
          <w:rFonts w:ascii="Arial" w:hAnsi="Arial" w:cs="Arial"/>
          <w:sz w:val="24"/>
          <w:szCs w:val="24"/>
        </w:rPr>
        <w:t xml:space="preserve"> was not entitled to ESA for the period 16 May 2015 to 23 October 2015, that she had been overpaid ESA for the period and that the sum of £3</w:t>
      </w:r>
      <w:r w:rsidR="00E113A4" w:rsidRPr="00E478F1">
        <w:rPr>
          <w:rFonts w:ascii="Arial" w:hAnsi="Arial" w:cs="Arial"/>
          <w:sz w:val="24"/>
          <w:szCs w:val="24"/>
        </w:rPr>
        <w:t>,</w:t>
      </w:r>
      <w:r w:rsidR="00F76342" w:rsidRPr="00E478F1">
        <w:rPr>
          <w:rFonts w:ascii="Arial" w:hAnsi="Arial" w:cs="Arial"/>
          <w:sz w:val="24"/>
          <w:szCs w:val="24"/>
        </w:rPr>
        <w:t>749.88 was recoverable from her</w:t>
      </w:r>
      <w:r w:rsidR="002C3CB5" w:rsidRPr="00E478F1">
        <w:rPr>
          <w:rFonts w:ascii="Arial" w:hAnsi="Arial" w:cs="Arial"/>
          <w:sz w:val="24"/>
          <w:szCs w:val="24"/>
        </w:rPr>
        <w:t xml:space="preserve">. </w:t>
      </w:r>
      <w:r>
        <w:rPr>
          <w:rFonts w:ascii="Arial" w:hAnsi="Arial" w:cs="Arial"/>
          <w:sz w:val="24"/>
          <w:szCs w:val="24"/>
        </w:rPr>
        <w:t xml:space="preserve"> </w:t>
      </w:r>
      <w:r w:rsidR="002C3CB5" w:rsidRPr="00E478F1">
        <w:rPr>
          <w:rFonts w:ascii="Arial" w:hAnsi="Arial" w:cs="Arial"/>
          <w:sz w:val="24"/>
          <w:szCs w:val="24"/>
        </w:rPr>
        <w:t xml:space="preserve">The </w:t>
      </w:r>
      <w:r w:rsidR="00B1408F" w:rsidRPr="00E478F1">
        <w:rPr>
          <w:rFonts w:ascii="Arial" w:hAnsi="Arial" w:cs="Arial"/>
          <w:sz w:val="24"/>
          <w:szCs w:val="24"/>
        </w:rPr>
        <w:t>appellant</w:t>
      </w:r>
      <w:r w:rsidR="002C3CB5" w:rsidRPr="00E478F1">
        <w:rPr>
          <w:rFonts w:ascii="Arial" w:hAnsi="Arial" w:cs="Arial"/>
          <w:sz w:val="24"/>
          <w:szCs w:val="24"/>
        </w:rPr>
        <w:t xml:space="preserve"> </w:t>
      </w:r>
      <w:r w:rsidR="00A54A6E" w:rsidRPr="00E478F1">
        <w:rPr>
          <w:rFonts w:ascii="Arial" w:hAnsi="Arial" w:cs="Arial"/>
          <w:sz w:val="24"/>
          <w:szCs w:val="24"/>
        </w:rPr>
        <w:t xml:space="preserve">requested a reconsideration of the decision, which was reconsidered but not revised. </w:t>
      </w:r>
      <w:r>
        <w:rPr>
          <w:rFonts w:ascii="Arial" w:hAnsi="Arial" w:cs="Arial"/>
          <w:sz w:val="24"/>
          <w:szCs w:val="24"/>
        </w:rPr>
        <w:t xml:space="preserve"> </w:t>
      </w:r>
      <w:r w:rsidR="00A54A6E" w:rsidRPr="00E478F1">
        <w:rPr>
          <w:rFonts w:ascii="Arial" w:hAnsi="Arial" w:cs="Arial"/>
          <w:sz w:val="24"/>
          <w:szCs w:val="24"/>
        </w:rPr>
        <w:t>She</w:t>
      </w:r>
      <w:r w:rsidR="00F76342" w:rsidRPr="00E478F1">
        <w:rPr>
          <w:rFonts w:ascii="Arial" w:hAnsi="Arial" w:cs="Arial"/>
          <w:sz w:val="24"/>
          <w:szCs w:val="24"/>
        </w:rPr>
        <w:t xml:space="preserve"> </w:t>
      </w:r>
      <w:r w:rsidR="002C3CB5" w:rsidRPr="00E478F1">
        <w:rPr>
          <w:rFonts w:ascii="Arial" w:hAnsi="Arial" w:cs="Arial"/>
          <w:sz w:val="24"/>
          <w:szCs w:val="24"/>
        </w:rPr>
        <w:t>appealed</w:t>
      </w:r>
      <w:r w:rsidR="00F76342" w:rsidRPr="00E478F1">
        <w:rPr>
          <w:rFonts w:ascii="Arial" w:hAnsi="Arial" w:cs="Arial"/>
          <w:sz w:val="24"/>
          <w:szCs w:val="24"/>
        </w:rPr>
        <w:t xml:space="preserve"> but waived her right to attend an oral hearing of the appeal</w:t>
      </w:r>
      <w:r w:rsidR="002C3CB5" w:rsidRPr="00E478F1">
        <w:rPr>
          <w:rFonts w:ascii="Arial" w:hAnsi="Arial" w:cs="Arial"/>
          <w:sz w:val="24"/>
          <w:szCs w:val="24"/>
        </w:rPr>
        <w:t>.</w:t>
      </w:r>
    </w:p>
    <w:p w14:paraId="3749E805" w14:textId="77777777" w:rsidR="00A53334" w:rsidRPr="00E478F1" w:rsidRDefault="00A53334" w:rsidP="00A53334">
      <w:pPr>
        <w:tabs>
          <w:tab w:val="left" w:pos="510"/>
          <w:tab w:val="left" w:pos="1077"/>
          <w:tab w:val="left" w:pos="1797"/>
        </w:tabs>
        <w:spacing w:after="0" w:line="240" w:lineRule="auto"/>
        <w:ind w:left="510" w:hanging="510"/>
        <w:jc w:val="both"/>
        <w:rPr>
          <w:rFonts w:ascii="Arial" w:hAnsi="Arial" w:cs="Arial"/>
          <w:sz w:val="24"/>
          <w:szCs w:val="24"/>
        </w:rPr>
      </w:pPr>
    </w:p>
    <w:p w14:paraId="6700DCCA" w14:textId="05F56B9F" w:rsidR="00157454" w:rsidRPr="00E478F1" w:rsidRDefault="00A53334" w:rsidP="00A5333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2C3CB5" w:rsidRPr="00E478F1">
        <w:rPr>
          <w:rFonts w:ascii="Arial" w:hAnsi="Arial" w:cs="Arial"/>
          <w:sz w:val="24"/>
          <w:szCs w:val="24"/>
        </w:rPr>
        <w:t xml:space="preserve">The appeal was considered by a tribunal consisting of a legally qualified member (LQM) </w:t>
      </w:r>
      <w:r w:rsidR="00F76342" w:rsidRPr="00E478F1">
        <w:rPr>
          <w:rFonts w:ascii="Arial" w:hAnsi="Arial" w:cs="Arial"/>
          <w:sz w:val="24"/>
          <w:szCs w:val="24"/>
        </w:rPr>
        <w:t>sitting alone on 16 August 2023.</w:t>
      </w:r>
      <w:r w:rsidR="002C3CB5" w:rsidRPr="00E478F1">
        <w:rPr>
          <w:rFonts w:ascii="Arial" w:hAnsi="Arial" w:cs="Arial"/>
          <w:sz w:val="24"/>
          <w:szCs w:val="24"/>
        </w:rPr>
        <w:t xml:space="preserve"> </w:t>
      </w:r>
      <w:r>
        <w:rPr>
          <w:rFonts w:ascii="Arial" w:hAnsi="Arial" w:cs="Arial"/>
          <w:sz w:val="24"/>
          <w:szCs w:val="24"/>
        </w:rPr>
        <w:t xml:space="preserve"> </w:t>
      </w:r>
      <w:r w:rsidR="002C3CB5" w:rsidRPr="00E478F1">
        <w:rPr>
          <w:rFonts w:ascii="Arial" w:hAnsi="Arial" w:cs="Arial"/>
          <w:sz w:val="24"/>
          <w:szCs w:val="24"/>
        </w:rPr>
        <w:t xml:space="preserve">The tribunal disallowed the appeal. </w:t>
      </w:r>
      <w:r>
        <w:rPr>
          <w:rFonts w:ascii="Arial" w:hAnsi="Arial" w:cs="Arial"/>
          <w:sz w:val="24"/>
          <w:szCs w:val="24"/>
        </w:rPr>
        <w:t xml:space="preserve"> </w:t>
      </w:r>
      <w:r w:rsidR="002C3CB5" w:rsidRPr="00E478F1">
        <w:rPr>
          <w:rFonts w:ascii="Arial" w:hAnsi="Arial" w:cs="Arial"/>
          <w:sz w:val="24"/>
          <w:szCs w:val="24"/>
        </w:rPr>
        <w:t xml:space="preserve">The </w:t>
      </w:r>
      <w:r w:rsidR="00B1408F" w:rsidRPr="00E478F1">
        <w:rPr>
          <w:rFonts w:ascii="Arial" w:hAnsi="Arial" w:cs="Arial"/>
          <w:sz w:val="24"/>
          <w:szCs w:val="24"/>
        </w:rPr>
        <w:t>appellant</w:t>
      </w:r>
      <w:r w:rsidR="002C3CB5" w:rsidRPr="00E478F1">
        <w:rPr>
          <w:rFonts w:ascii="Arial" w:hAnsi="Arial" w:cs="Arial"/>
          <w:sz w:val="24"/>
          <w:szCs w:val="24"/>
        </w:rPr>
        <w:t xml:space="preserve"> then requested a statement of reasons for the tribunal’s decision and this was issued on </w:t>
      </w:r>
      <w:r w:rsidR="00F76342" w:rsidRPr="00E478F1">
        <w:rPr>
          <w:rFonts w:ascii="Arial" w:hAnsi="Arial" w:cs="Arial"/>
          <w:sz w:val="24"/>
          <w:szCs w:val="24"/>
        </w:rPr>
        <w:t>20 September 2023</w:t>
      </w:r>
      <w:r w:rsidR="002C3CB5" w:rsidRPr="00E478F1">
        <w:rPr>
          <w:rFonts w:ascii="Arial" w:hAnsi="Arial" w:cs="Arial"/>
          <w:sz w:val="24"/>
          <w:szCs w:val="24"/>
        </w:rPr>
        <w:t xml:space="preserve">. </w:t>
      </w:r>
      <w:r>
        <w:rPr>
          <w:rFonts w:ascii="Arial" w:hAnsi="Arial" w:cs="Arial"/>
          <w:sz w:val="24"/>
          <w:szCs w:val="24"/>
        </w:rPr>
        <w:t xml:space="preserve"> </w:t>
      </w:r>
      <w:r w:rsidR="002C3CB5" w:rsidRPr="00E478F1">
        <w:rPr>
          <w:rFonts w:ascii="Arial" w:hAnsi="Arial" w:cs="Arial"/>
          <w:sz w:val="24"/>
          <w:szCs w:val="24"/>
        </w:rPr>
        <w:t xml:space="preserve">The </w:t>
      </w:r>
      <w:r w:rsidR="00B1408F" w:rsidRPr="00E478F1">
        <w:rPr>
          <w:rFonts w:ascii="Arial" w:hAnsi="Arial" w:cs="Arial"/>
          <w:sz w:val="24"/>
          <w:szCs w:val="24"/>
        </w:rPr>
        <w:t>appellant</w:t>
      </w:r>
      <w:r w:rsidR="002C3CB5" w:rsidRPr="00E478F1">
        <w:rPr>
          <w:rFonts w:ascii="Arial" w:hAnsi="Arial" w:cs="Arial"/>
          <w:sz w:val="24"/>
          <w:szCs w:val="24"/>
        </w:rPr>
        <w:t xml:space="preserve"> applied to the LQM for leave to appeal from the decision of the appeal tribunal. </w:t>
      </w:r>
      <w:r>
        <w:rPr>
          <w:rFonts w:ascii="Arial" w:hAnsi="Arial" w:cs="Arial"/>
          <w:sz w:val="24"/>
          <w:szCs w:val="24"/>
        </w:rPr>
        <w:t xml:space="preserve"> </w:t>
      </w:r>
      <w:r w:rsidR="002C3CB5" w:rsidRPr="00E478F1">
        <w:rPr>
          <w:rFonts w:ascii="Arial" w:hAnsi="Arial" w:cs="Arial"/>
          <w:sz w:val="24"/>
          <w:szCs w:val="24"/>
        </w:rPr>
        <w:t xml:space="preserve">Leave to appeal was refused by a determination issued on </w:t>
      </w:r>
      <w:r w:rsidR="00F76342" w:rsidRPr="00E478F1">
        <w:rPr>
          <w:rFonts w:ascii="Arial" w:hAnsi="Arial" w:cs="Arial"/>
          <w:sz w:val="24"/>
          <w:szCs w:val="24"/>
        </w:rPr>
        <w:t>6 October 2023</w:t>
      </w:r>
      <w:r w:rsidR="002C3CB5" w:rsidRPr="00E478F1">
        <w:rPr>
          <w:rFonts w:ascii="Arial" w:hAnsi="Arial" w:cs="Arial"/>
          <w:sz w:val="24"/>
          <w:szCs w:val="24"/>
        </w:rPr>
        <w:t xml:space="preserve">. </w:t>
      </w:r>
      <w:r>
        <w:rPr>
          <w:rFonts w:ascii="Arial" w:hAnsi="Arial" w:cs="Arial"/>
          <w:sz w:val="24"/>
          <w:szCs w:val="24"/>
        </w:rPr>
        <w:t xml:space="preserve"> </w:t>
      </w:r>
      <w:r w:rsidR="002C3CB5" w:rsidRPr="00E478F1">
        <w:rPr>
          <w:rFonts w:ascii="Arial" w:hAnsi="Arial" w:cs="Arial"/>
          <w:sz w:val="24"/>
          <w:szCs w:val="24"/>
        </w:rPr>
        <w:t xml:space="preserve">On </w:t>
      </w:r>
      <w:r w:rsidR="00F76342" w:rsidRPr="00E478F1">
        <w:rPr>
          <w:rFonts w:ascii="Arial" w:hAnsi="Arial" w:cs="Arial"/>
          <w:sz w:val="24"/>
          <w:szCs w:val="24"/>
        </w:rPr>
        <w:t xml:space="preserve">19 February 2024 </w:t>
      </w:r>
      <w:r w:rsidR="002C3CB5" w:rsidRPr="00E478F1">
        <w:rPr>
          <w:rFonts w:ascii="Arial" w:hAnsi="Arial" w:cs="Arial"/>
          <w:sz w:val="24"/>
          <w:szCs w:val="24"/>
        </w:rPr>
        <w:t xml:space="preserve">the </w:t>
      </w:r>
      <w:r w:rsidR="00B1408F" w:rsidRPr="00E478F1">
        <w:rPr>
          <w:rFonts w:ascii="Arial" w:hAnsi="Arial" w:cs="Arial"/>
          <w:sz w:val="24"/>
          <w:szCs w:val="24"/>
        </w:rPr>
        <w:t>appellant</w:t>
      </w:r>
      <w:r w:rsidR="002C3CB5" w:rsidRPr="00E478F1">
        <w:rPr>
          <w:rFonts w:ascii="Arial" w:hAnsi="Arial" w:cs="Arial"/>
          <w:sz w:val="24"/>
          <w:szCs w:val="24"/>
        </w:rPr>
        <w:t xml:space="preserve"> applied for leave to appeal from a Social Security Commissioner.</w:t>
      </w:r>
    </w:p>
    <w:p w14:paraId="27231544" w14:textId="77777777" w:rsidR="00157454" w:rsidRPr="00E478F1" w:rsidRDefault="00157454" w:rsidP="00A53334">
      <w:pPr>
        <w:tabs>
          <w:tab w:val="left" w:pos="510"/>
          <w:tab w:val="left" w:pos="1077"/>
          <w:tab w:val="left" w:pos="1797"/>
        </w:tabs>
        <w:spacing w:after="0" w:line="240" w:lineRule="auto"/>
        <w:ind w:left="510" w:hanging="510"/>
        <w:jc w:val="both"/>
        <w:rPr>
          <w:rFonts w:ascii="Arial" w:hAnsi="Arial" w:cs="Arial"/>
          <w:sz w:val="24"/>
          <w:szCs w:val="24"/>
        </w:rPr>
      </w:pPr>
    </w:p>
    <w:p w14:paraId="07F38A0E" w14:textId="107285DA" w:rsidR="00157454" w:rsidRPr="00E478F1" w:rsidRDefault="00A53334" w:rsidP="00A5333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F11B32" w:rsidRPr="00E478F1">
        <w:rPr>
          <w:rFonts w:ascii="Arial" w:hAnsi="Arial" w:cs="Arial"/>
          <w:sz w:val="24"/>
          <w:szCs w:val="24"/>
        </w:rPr>
        <w:t xml:space="preserve">The application was received after the expiry of the relevant statutory time limit. </w:t>
      </w:r>
      <w:r>
        <w:rPr>
          <w:rFonts w:ascii="Arial" w:hAnsi="Arial" w:cs="Arial"/>
          <w:sz w:val="24"/>
          <w:szCs w:val="24"/>
        </w:rPr>
        <w:t xml:space="preserve"> </w:t>
      </w:r>
      <w:r w:rsidR="00F11B32" w:rsidRPr="00E478F1">
        <w:rPr>
          <w:rFonts w:ascii="Arial" w:hAnsi="Arial" w:cs="Arial"/>
          <w:sz w:val="24"/>
          <w:szCs w:val="24"/>
        </w:rPr>
        <w:t xml:space="preserve">However, on </w:t>
      </w:r>
      <w:r w:rsidR="00157454" w:rsidRPr="00E478F1">
        <w:rPr>
          <w:rFonts w:ascii="Arial" w:hAnsi="Arial" w:cs="Arial"/>
          <w:sz w:val="24"/>
          <w:szCs w:val="24"/>
        </w:rPr>
        <w:t>2</w:t>
      </w:r>
      <w:r w:rsidR="00F11B32" w:rsidRPr="00E478F1">
        <w:rPr>
          <w:rFonts w:ascii="Arial" w:hAnsi="Arial" w:cs="Arial"/>
          <w:sz w:val="24"/>
          <w:szCs w:val="24"/>
        </w:rPr>
        <w:t>3 July 2024 the Chief Social Security Commissioner admitted the late application for special reasons under regulation 9(3) of the Social Security Commissioners (Procedure) Regulations (NI) 1999.</w:t>
      </w:r>
    </w:p>
    <w:p w14:paraId="2503DEFB" w14:textId="77777777" w:rsidR="00157454" w:rsidRPr="00A53334" w:rsidRDefault="00157454" w:rsidP="00A53334">
      <w:pPr>
        <w:pStyle w:val="ListParagraph"/>
        <w:tabs>
          <w:tab w:val="left" w:pos="510"/>
          <w:tab w:val="left" w:pos="1077"/>
          <w:tab w:val="left" w:pos="1797"/>
        </w:tabs>
        <w:spacing w:after="0" w:line="240" w:lineRule="auto"/>
        <w:ind w:left="0"/>
        <w:jc w:val="both"/>
        <w:rPr>
          <w:rFonts w:ascii="Arial" w:hAnsi="Arial" w:cs="Arial"/>
          <w:bCs/>
          <w:sz w:val="24"/>
          <w:szCs w:val="24"/>
        </w:rPr>
      </w:pPr>
    </w:p>
    <w:p w14:paraId="208DF6E3" w14:textId="1485C7CD" w:rsidR="00157454" w:rsidRPr="00E478F1" w:rsidRDefault="00A53334" w:rsidP="00A53334">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2C3CB5" w:rsidRPr="00E478F1">
        <w:rPr>
          <w:rFonts w:ascii="Arial" w:hAnsi="Arial" w:cs="Arial"/>
          <w:b/>
          <w:sz w:val="24"/>
          <w:szCs w:val="24"/>
        </w:rPr>
        <w:t>Grounds</w:t>
      </w:r>
    </w:p>
    <w:p w14:paraId="014522AF" w14:textId="77777777" w:rsidR="00157454" w:rsidRPr="00E478F1" w:rsidRDefault="00157454" w:rsidP="00A53334">
      <w:pPr>
        <w:pStyle w:val="ListParagraph"/>
        <w:tabs>
          <w:tab w:val="left" w:pos="510"/>
          <w:tab w:val="left" w:pos="1077"/>
          <w:tab w:val="left" w:pos="1797"/>
        </w:tabs>
        <w:spacing w:after="0" w:line="240" w:lineRule="auto"/>
        <w:ind w:left="0"/>
        <w:jc w:val="both"/>
        <w:rPr>
          <w:rFonts w:ascii="Arial" w:hAnsi="Arial" w:cs="Arial"/>
          <w:sz w:val="24"/>
          <w:szCs w:val="24"/>
        </w:rPr>
      </w:pPr>
    </w:p>
    <w:p w14:paraId="54503A3C" w14:textId="2EC8EB54" w:rsidR="002C3CB5" w:rsidRPr="00E478F1" w:rsidRDefault="00A53334" w:rsidP="00A53334">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r>
      <w:r w:rsidR="002C3CB5" w:rsidRPr="00E478F1">
        <w:rPr>
          <w:rFonts w:ascii="Arial" w:hAnsi="Arial" w:cs="Arial"/>
          <w:sz w:val="24"/>
          <w:szCs w:val="24"/>
        </w:rPr>
        <w:t xml:space="preserve">The </w:t>
      </w:r>
      <w:r w:rsidR="00B1408F" w:rsidRPr="00E478F1">
        <w:rPr>
          <w:rFonts w:ascii="Arial" w:hAnsi="Arial" w:cs="Arial"/>
          <w:sz w:val="24"/>
          <w:szCs w:val="24"/>
        </w:rPr>
        <w:t>appellant</w:t>
      </w:r>
      <w:r w:rsidR="002C3CB5" w:rsidRPr="00E478F1">
        <w:rPr>
          <w:rFonts w:ascii="Arial" w:hAnsi="Arial" w:cs="Arial"/>
          <w:sz w:val="24"/>
          <w:szCs w:val="24"/>
        </w:rPr>
        <w:t xml:space="preserve"> submits that the tribunal has erred in law on the basis that:</w:t>
      </w:r>
    </w:p>
    <w:p w14:paraId="24D70583" w14:textId="77777777" w:rsidR="00F11B32" w:rsidRPr="00E478F1" w:rsidRDefault="00F11B32" w:rsidP="00A53334">
      <w:pPr>
        <w:tabs>
          <w:tab w:val="left" w:pos="510"/>
          <w:tab w:val="left" w:pos="1077"/>
          <w:tab w:val="left" w:pos="1797"/>
        </w:tabs>
        <w:spacing w:after="0" w:line="240" w:lineRule="auto"/>
        <w:jc w:val="both"/>
        <w:rPr>
          <w:rFonts w:ascii="Arial" w:hAnsi="Arial" w:cs="Arial"/>
          <w:sz w:val="24"/>
          <w:szCs w:val="24"/>
        </w:rPr>
      </w:pPr>
    </w:p>
    <w:p w14:paraId="67FB3F3D" w14:textId="746E834D" w:rsidR="002C3CB5" w:rsidRDefault="00A53334" w:rsidP="00A53334">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F11B32" w:rsidRPr="00E478F1">
        <w:rPr>
          <w:rFonts w:ascii="Arial" w:hAnsi="Arial" w:cs="Arial"/>
          <w:sz w:val="24"/>
          <w:szCs w:val="24"/>
        </w:rPr>
        <w:t>It made insufficient findings of fact</w:t>
      </w:r>
      <w:r w:rsidR="00157454" w:rsidRPr="00E478F1">
        <w:rPr>
          <w:rFonts w:ascii="Arial" w:hAnsi="Arial" w:cs="Arial"/>
          <w:sz w:val="24"/>
          <w:szCs w:val="24"/>
        </w:rPr>
        <w:t>.</w:t>
      </w:r>
    </w:p>
    <w:p w14:paraId="44E876D0" w14:textId="77777777" w:rsidR="004311D5" w:rsidRPr="00E478F1" w:rsidRDefault="004311D5" w:rsidP="00A53334">
      <w:pPr>
        <w:tabs>
          <w:tab w:val="left" w:pos="510"/>
          <w:tab w:val="left" w:pos="1077"/>
          <w:tab w:val="left" w:pos="1797"/>
        </w:tabs>
        <w:spacing w:after="0" w:line="240" w:lineRule="auto"/>
        <w:jc w:val="both"/>
        <w:rPr>
          <w:rFonts w:ascii="Arial" w:hAnsi="Arial" w:cs="Arial"/>
          <w:sz w:val="24"/>
          <w:szCs w:val="24"/>
        </w:rPr>
      </w:pPr>
    </w:p>
    <w:p w14:paraId="2CB60065" w14:textId="68DCEF69" w:rsidR="00F11B32" w:rsidRPr="00E478F1" w:rsidRDefault="00A53334" w:rsidP="00A53334">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t>(ii)</w:t>
      </w:r>
      <w:r>
        <w:rPr>
          <w:rFonts w:ascii="Arial" w:hAnsi="Arial" w:cs="Arial"/>
          <w:sz w:val="24"/>
          <w:szCs w:val="24"/>
        </w:rPr>
        <w:tab/>
      </w:r>
      <w:r w:rsidR="00F11B32" w:rsidRPr="00E478F1">
        <w:rPr>
          <w:rFonts w:ascii="Arial" w:hAnsi="Arial" w:cs="Arial"/>
          <w:sz w:val="24"/>
          <w:szCs w:val="24"/>
        </w:rPr>
        <w:t xml:space="preserve">It adopted an unfair and biased procedure against her. </w:t>
      </w:r>
    </w:p>
    <w:p w14:paraId="5D39F87C" w14:textId="77777777" w:rsidR="002C3CB5" w:rsidRPr="00E478F1" w:rsidRDefault="002C3CB5" w:rsidP="00A53334">
      <w:pPr>
        <w:tabs>
          <w:tab w:val="left" w:pos="510"/>
          <w:tab w:val="left" w:pos="1077"/>
          <w:tab w:val="left" w:pos="1797"/>
        </w:tabs>
        <w:spacing w:after="0" w:line="240" w:lineRule="auto"/>
        <w:jc w:val="both"/>
        <w:rPr>
          <w:rFonts w:ascii="Arial" w:hAnsi="Arial" w:cs="Arial"/>
          <w:sz w:val="24"/>
          <w:szCs w:val="24"/>
        </w:rPr>
      </w:pPr>
    </w:p>
    <w:p w14:paraId="13FE8611" w14:textId="349F07E0" w:rsidR="00157454" w:rsidRPr="00E478F1" w:rsidRDefault="004311D5" w:rsidP="004311D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2C3CB5" w:rsidRPr="00E478F1">
        <w:rPr>
          <w:rFonts w:ascii="Arial" w:hAnsi="Arial" w:cs="Arial"/>
          <w:sz w:val="24"/>
          <w:szCs w:val="24"/>
        </w:rPr>
        <w:t xml:space="preserve">The Department was invited to make observations on the appellant’s grounds. </w:t>
      </w:r>
      <w:r>
        <w:rPr>
          <w:rFonts w:ascii="Arial" w:hAnsi="Arial" w:cs="Arial"/>
          <w:sz w:val="24"/>
          <w:szCs w:val="24"/>
        </w:rPr>
        <w:t xml:space="preserve"> </w:t>
      </w:r>
      <w:r w:rsidR="002C3CB5" w:rsidRPr="00E478F1">
        <w:rPr>
          <w:rFonts w:ascii="Arial" w:hAnsi="Arial" w:cs="Arial"/>
          <w:sz w:val="24"/>
          <w:szCs w:val="24"/>
        </w:rPr>
        <w:t>Mr</w:t>
      </w:r>
      <w:r w:rsidR="00F11B32" w:rsidRPr="00E478F1">
        <w:rPr>
          <w:rFonts w:ascii="Arial" w:hAnsi="Arial" w:cs="Arial"/>
          <w:sz w:val="24"/>
          <w:szCs w:val="24"/>
        </w:rPr>
        <w:t xml:space="preserve"> Clement</w:t>
      </w:r>
      <w:r w:rsidR="002C3CB5" w:rsidRPr="00E478F1">
        <w:rPr>
          <w:rFonts w:ascii="Arial" w:hAnsi="Arial" w:cs="Arial"/>
          <w:sz w:val="24"/>
          <w:szCs w:val="24"/>
        </w:rPr>
        <w:t xml:space="preserve">s of </w:t>
      </w:r>
      <w:proofErr w:type="gramStart"/>
      <w:r w:rsidR="002C3CB5" w:rsidRPr="00E478F1">
        <w:rPr>
          <w:rFonts w:ascii="Arial" w:hAnsi="Arial" w:cs="Arial"/>
          <w:sz w:val="24"/>
          <w:szCs w:val="24"/>
        </w:rPr>
        <w:t>Decision Making</w:t>
      </w:r>
      <w:proofErr w:type="gramEnd"/>
      <w:r w:rsidR="002C3CB5" w:rsidRPr="00E478F1">
        <w:rPr>
          <w:rFonts w:ascii="Arial" w:hAnsi="Arial" w:cs="Arial"/>
          <w:sz w:val="24"/>
          <w:szCs w:val="24"/>
        </w:rPr>
        <w:t xml:space="preserve"> Services (DMS) responded on behalf of the Department. </w:t>
      </w:r>
      <w:r>
        <w:rPr>
          <w:rFonts w:ascii="Arial" w:hAnsi="Arial" w:cs="Arial"/>
          <w:sz w:val="24"/>
          <w:szCs w:val="24"/>
        </w:rPr>
        <w:t xml:space="preserve"> </w:t>
      </w:r>
      <w:r w:rsidR="002C3CB5" w:rsidRPr="00E478F1">
        <w:rPr>
          <w:rFonts w:ascii="Arial" w:hAnsi="Arial" w:cs="Arial"/>
          <w:sz w:val="24"/>
          <w:szCs w:val="24"/>
        </w:rPr>
        <w:t xml:space="preserve">He submitted that the tribunal had erred in law </w:t>
      </w:r>
      <w:r w:rsidR="00F11B32" w:rsidRPr="00E478F1">
        <w:rPr>
          <w:rFonts w:ascii="Arial" w:hAnsi="Arial" w:cs="Arial"/>
          <w:sz w:val="24"/>
          <w:szCs w:val="24"/>
        </w:rPr>
        <w:t>a</w:t>
      </w:r>
      <w:r w:rsidR="002C3CB5" w:rsidRPr="00E478F1">
        <w:rPr>
          <w:rFonts w:ascii="Arial" w:hAnsi="Arial" w:cs="Arial"/>
          <w:sz w:val="24"/>
          <w:szCs w:val="24"/>
        </w:rPr>
        <w:t>nd indicated that the Department support</w:t>
      </w:r>
      <w:r w:rsidR="00F11B32" w:rsidRPr="00E478F1">
        <w:rPr>
          <w:rFonts w:ascii="Arial" w:hAnsi="Arial" w:cs="Arial"/>
          <w:sz w:val="24"/>
          <w:szCs w:val="24"/>
        </w:rPr>
        <w:t>ed</w:t>
      </w:r>
      <w:r w:rsidR="002C3CB5" w:rsidRPr="00E478F1">
        <w:rPr>
          <w:rFonts w:ascii="Arial" w:hAnsi="Arial" w:cs="Arial"/>
          <w:sz w:val="24"/>
          <w:szCs w:val="24"/>
        </w:rPr>
        <w:t xml:space="preserve"> the application.</w:t>
      </w:r>
    </w:p>
    <w:p w14:paraId="2669E590" w14:textId="77777777" w:rsidR="00157454" w:rsidRPr="00E478F1" w:rsidRDefault="00157454" w:rsidP="00A53334">
      <w:pPr>
        <w:tabs>
          <w:tab w:val="left" w:pos="510"/>
          <w:tab w:val="left" w:pos="1077"/>
          <w:tab w:val="left" w:pos="1797"/>
        </w:tabs>
        <w:spacing w:after="0" w:line="240" w:lineRule="auto"/>
        <w:jc w:val="both"/>
        <w:rPr>
          <w:rFonts w:ascii="Arial" w:hAnsi="Arial" w:cs="Arial"/>
          <w:sz w:val="24"/>
          <w:szCs w:val="24"/>
        </w:rPr>
      </w:pPr>
    </w:p>
    <w:p w14:paraId="47987F4F" w14:textId="53FDF9A9" w:rsidR="00157454" w:rsidRPr="00E478F1" w:rsidRDefault="004311D5" w:rsidP="00A53334">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2C3CB5" w:rsidRPr="00E478F1">
        <w:rPr>
          <w:rFonts w:ascii="Arial" w:hAnsi="Arial" w:cs="Arial"/>
          <w:b/>
          <w:sz w:val="24"/>
          <w:szCs w:val="24"/>
        </w:rPr>
        <w:t>The tribunal’s decision</w:t>
      </w:r>
    </w:p>
    <w:p w14:paraId="4058C3CE" w14:textId="77777777" w:rsidR="00157454" w:rsidRPr="00E478F1" w:rsidRDefault="00157454" w:rsidP="00A53334">
      <w:pPr>
        <w:tabs>
          <w:tab w:val="left" w:pos="510"/>
          <w:tab w:val="left" w:pos="1077"/>
          <w:tab w:val="left" w:pos="1797"/>
        </w:tabs>
        <w:spacing w:after="0" w:line="240" w:lineRule="auto"/>
        <w:jc w:val="both"/>
        <w:rPr>
          <w:rFonts w:ascii="Arial" w:hAnsi="Arial" w:cs="Arial"/>
          <w:sz w:val="24"/>
          <w:szCs w:val="24"/>
        </w:rPr>
      </w:pPr>
    </w:p>
    <w:p w14:paraId="285C81F7" w14:textId="1C012594" w:rsidR="00157454" w:rsidRPr="00E478F1" w:rsidRDefault="004311D5" w:rsidP="004311D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2C3CB5" w:rsidRPr="00E478F1">
        <w:rPr>
          <w:rFonts w:ascii="Arial" w:hAnsi="Arial" w:cs="Arial"/>
          <w:sz w:val="24"/>
          <w:szCs w:val="24"/>
        </w:rPr>
        <w:t xml:space="preserve">The LQM has prepared a statement of reasons for the tribunal’s decision. From this I can see that the tribunal had documentary material before it </w:t>
      </w:r>
      <w:proofErr w:type="gramStart"/>
      <w:r w:rsidR="002C3CB5" w:rsidRPr="00E478F1">
        <w:rPr>
          <w:rFonts w:ascii="Arial" w:hAnsi="Arial" w:cs="Arial"/>
          <w:sz w:val="24"/>
          <w:szCs w:val="24"/>
        </w:rPr>
        <w:t>consisting</w:t>
      </w:r>
      <w:proofErr w:type="gramEnd"/>
      <w:r w:rsidR="002C3CB5" w:rsidRPr="00E478F1">
        <w:rPr>
          <w:rFonts w:ascii="Arial" w:hAnsi="Arial" w:cs="Arial"/>
          <w:sz w:val="24"/>
          <w:szCs w:val="24"/>
        </w:rPr>
        <w:t xml:space="preserve"> of the Department’s submission, which included a copy of the </w:t>
      </w:r>
      <w:r w:rsidR="00F14ABE" w:rsidRPr="00E478F1">
        <w:rPr>
          <w:rFonts w:ascii="Arial" w:hAnsi="Arial" w:cs="Arial"/>
          <w:sz w:val="24"/>
          <w:szCs w:val="24"/>
        </w:rPr>
        <w:t>decisions in the case, specimen letters, system screen prints, various documents and correspondence</w:t>
      </w:r>
      <w:r w:rsidR="002C3CB5" w:rsidRPr="00E478F1">
        <w:rPr>
          <w:rFonts w:ascii="Arial" w:hAnsi="Arial" w:cs="Arial"/>
          <w:sz w:val="24"/>
          <w:szCs w:val="24"/>
        </w:rPr>
        <w:t xml:space="preserve">. </w:t>
      </w:r>
      <w:r w:rsidR="00F14ABE" w:rsidRPr="00E478F1">
        <w:rPr>
          <w:rFonts w:ascii="Arial" w:hAnsi="Arial" w:cs="Arial"/>
          <w:sz w:val="24"/>
          <w:szCs w:val="24"/>
        </w:rPr>
        <w:t xml:space="preserve">The </w:t>
      </w:r>
      <w:r w:rsidR="00B1408F" w:rsidRPr="00E478F1">
        <w:rPr>
          <w:rFonts w:ascii="Arial" w:hAnsi="Arial" w:cs="Arial"/>
          <w:sz w:val="24"/>
          <w:szCs w:val="24"/>
        </w:rPr>
        <w:t>appellant</w:t>
      </w:r>
      <w:r w:rsidR="00F14ABE" w:rsidRPr="00E478F1">
        <w:rPr>
          <w:rFonts w:ascii="Arial" w:hAnsi="Arial" w:cs="Arial"/>
          <w:sz w:val="24"/>
          <w:szCs w:val="24"/>
        </w:rPr>
        <w:t xml:space="preserve"> had elected to waive her right to an oral hearing and there was no oral evidence.</w:t>
      </w:r>
    </w:p>
    <w:p w14:paraId="7FF2A92F" w14:textId="77777777" w:rsidR="00157454" w:rsidRPr="00E478F1" w:rsidRDefault="00157454" w:rsidP="004311D5">
      <w:pPr>
        <w:tabs>
          <w:tab w:val="left" w:pos="510"/>
          <w:tab w:val="left" w:pos="1077"/>
          <w:tab w:val="left" w:pos="1797"/>
        </w:tabs>
        <w:spacing w:after="0" w:line="240" w:lineRule="auto"/>
        <w:ind w:left="510" w:hanging="510"/>
        <w:jc w:val="both"/>
        <w:rPr>
          <w:rFonts w:ascii="Arial" w:hAnsi="Arial" w:cs="Arial"/>
          <w:sz w:val="24"/>
          <w:szCs w:val="24"/>
        </w:rPr>
      </w:pPr>
    </w:p>
    <w:p w14:paraId="1B5162B8" w14:textId="1C93CAD0" w:rsidR="00157454" w:rsidRPr="00E478F1" w:rsidRDefault="004311D5" w:rsidP="004311D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F14ABE" w:rsidRPr="00E478F1">
        <w:rPr>
          <w:rFonts w:ascii="Arial" w:hAnsi="Arial" w:cs="Arial"/>
          <w:sz w:val="24"/>
          <w:szCs w:val="24"/>
        </w:rPr>
        <w:t xml:space="preserve">The tribunal accepted the Department’s submission that the </w:t>
      </w:r>
      <w:r w:rsidR="00B1408F" w:rsidRPr="00E478F1">
        <w:rPr>
          <w:rFonts w:ascii="Arial" w:hAnsi="Arial" w:cs="Arial"/>
          <w:sz w:val="24"/>
          <w:szCs w:val="24"/>
        </w:rPr>
        <w:t>appellant</w:t>
      </w:r>
      <w:r w:rsidR="00F14ABE" w:rsidRPr="00E478F1">
        <w:rPr>
          <w:rFonts w:ascii="Arial" w:hAnsi="Arial" w:cs="Arial"/>
          <w:sz w:val="24"/>
          <w:szCs w:val="24"/>
        </w:rPr>
        <w:t xml:space="preserve"> had been issued with various instructions about her duties of disclosure regarding any changes in her circumstances. </w:t>
      </w:r>
      <w:r>
        <w:rPr>
          <w:rFonts w:ascii="Arial" w:hAnsi="Arial" w:cs="Arial"/>
          <w:sz w:val="24"/>
          <w:szCs w:val="24"/>
        </w:rPr>
        <w:t xml:space="preserve"> </w:t>
      </w:r>
      <w:r w:rsidR="00F14ABE" w:rsidRPr="00E478F1">
        <w:rPr>
          <w:rFonts w:ascii="Arial" w:hAnsi="Arial" w:cs="Arial"/>
          <w:sz w:val="24"/>
          <w:szCs w:val="24"/>
        </w:rPr>
        <w:t xml:space="preserve">It accepted that she had failed to disclose the material fact that she was working from May 2015 until October 2015. </w:t>
      </w:r>
      <w:r>
        <w:rPr>
          <w:rFonts w:ascii="Arial" w:hAnsi="Arial" w:cs="Arial"/>
          <w:sz w:val="24"/>
          <w:szCs w:val="24"/>
        </w:rPr>
        <w:t xml:space="preserve"> </w:t>
      </w:r>
      <w:r w:rsidR="00F14ABE" w:rsidRPr="00E478F1">
        <w:rPr>
          <w:rFonts w:ascii="Arial" w:hAnsi="Arial" w:cs="Arial"/>
          <w:sz w:val="24"/>
          <w:szCs w:val="24"/>
        </w:rPr>
        <w:t>It found that she had been overpaid £3,749.88 of ESA that was not payable due to the fact that she was working.</w:t>
      </w:r>
      <w:r w:rsidR="005B1B50" w:rsidRPr="00E478F1">
        <w:rPr>
          <w:rFonts w:ascii="Arial" w:hAnsi="Arial" w:cs="Arial"/>
          <w:sz w:val="24"/>
          <w:szCs w:val="24"/>
        </w:rPr>
        <w:t xml:space="preserve"> </w:t>
      </w:r>
      <w:r>
        <w:rPr>
          <w:rFonts w:ascii="Arial" w:hAnsi="Arial" w:cs="Arial"/>
          <w:sz w:val="24"/>
          <w:szCs w:val="24"/>
        </w:rPr>
        <w:t xml:space="preserve"> </w:t>
      </w:r>
      <w:r w:rsidR="005B1B50" w:rsidRPr="00E478F1">
        <w:rPr>
          <w:rFonts w:ascii="Arial" w:hAnsi="Arial" w:cs="Arial"/>
          <w:sz w:val="24"/>
          <w:szCs w:val="24"/>
        </w:rPr>
        <w:t>It found that – by virtue of the duty to disclose under regulation 32 of the Social Security (Claims and Payments) Regulations (NI) 1987 - this was recoverable from her and disallowed the appeal.</w:t>
      </w:r>
    </w:p>
    <w:p w14:paraId="1C44DD06" w14:textId="77777777" w:rsidR="00157454" w:rsidRPr="004311D5" w:rsidRDefault="00157454" w:rsidP="00A53334">
      <w:pPr>
        <w:pStyle w:val="ListParagraph"/>
        <w:tabs>
          <w:tab w:val="left" w:pos="510"/>
          <w:tab w:val="left" w:pos="1077"/>
          <w:tab w:val="left" w:pos="1797"/>
        </w:tabs>
        <w:spacing w:after="0" w:line="240" w:lineRule="auto"/>
        <w:ind w:left="0"/>
        <w:jc w:val="both"/>
        <w:rPr>
          <w:rFonts w:ascii="Arial" w:hAnsi="Arial" w:cs="Arial"/>
          <w:bCs/>
          <w:sz w:val="24"/>
          <w:szCs w:val="24"/>
        </w:rPr>
      </w:pPr>
    </w:p>
    <w:p w14:paraId="40C23D1B" w14:textId="77777777" w:rsidR="004311D5" w:rsidRDefault="004311D5">
      <w:pPr>
        <w:spacing w:after="0" w:line="240" w:lineRule="auto"/>
        <w:rPr>
          <w:rFonts w:ascii="Arial" w:hAnsi="Arial" w:cs="Arial"/>
          <w:b/>
          <w:sz w:val="24"/>
          <w:szCs w:val="24"/>
        </w:rPr>
      </w:pPr>
      <w:r>
        <w:rPr>
          <w:rFonts w:ascii="Arial" w:hAnsi="Arial" w:cs="Arial"/>
          <w:b/>
          <w:sz w:val="24"/>
          <w:szCs w:val="24"/>
        </w:rPr>
        <w:br w:type="page"/>
      </w:r>
    </w:p>
    <w:p w14:paraId="18E00127" w14:textId="68F70269" w:rsidR="00157454" w:rsidRPr="00E478F1" w:rsidRDefault="007E21E8" w:rsidP="00A53334">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2C3CB5" w:rsidRPr="00E478F1">
        <w:rPr>
          <w:rFonts w:ascii="Arial" w:hAnsi="Arial" w:cs="Arial"/>
          <w:b/>
          <w:sz w:val="24"/>
          <w:szCs w:val="24"/>
        </w:rPr>
        <w:t>Relevant legislation</w:t>
      </w:r>
    </w:p>
    <w:p w14:paraId="64990411" w14:textId="77777777" w:rsidR="00157454" w:rsidRPr="00E478F1" w:rsidRDefault="00157454" w:rsidP="00A53334">
      <w:pPr>
        <w:pStyle w:val="ListParagraph"/>
        <w:tabs>
          <w:tab w:val="left" w:pos="510"/>
          <w:tab w:val="left" w:pos="1077"/>
          <w:tab w:val="left" w:pos="1797"/>
        </w:tabs>
        <w:spacing w:after="0" w:line="240" w:lineRule="auto"/>
        <w:ind w:left="0"/>
        <w:jc w:val="both"/>
        <w:rPr>
          <w:rFonts w:ascii="Arial" w:hAnsi="Arial" w:cs="Arial"/>
          <w:sz w:val="24"/>
          <w:szCs w:val="24"/>
        </w:rPr>
      </w:pPr>
    </w:p>
    <w:p w14:paraId="5D3DE447" w14:textId="3C36E794" w:rsidR="00346CF7" w:rsidRPr="00E478F1" w:rsidRDefault="007E21E8" w:rsidP="007E21E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346CF7" w:rsidRPr="00E478F1">
        <w:rPr>
          <w:rFonts w:ascii="Arial" w:hAnsi="Arial" w:cs="Arial"/>
          <w:sz w:val="24"/>
          <w:szCs w:val="24"/>
        </w:rPr>
        <w:t>The principal legislation governing recoverability of overpaid benefit appears at section 69 of the Social Security Administration (NI) Act 1992 (the 1992 Act), which provides:</w:t>
      </w:r>
    </w:p>
    <w:p w14:paraId="2A6B6B69" w14:textId="215EF83A" w:rsidR="00346CF7" w:rsidRPr="00E478F1" w:rsidRDefault="00346CF7" w:rsidP="00A53334">
      <w:pPr>
        <w:tabs>
          <w:tab w:val="left" w:pos="510"/>
          <w:tab w:val="left" w:pos="1077"/>
          <w:tab w:val="left" w:pos="1797"/>
        </w:tabs>
        <w:spacing w:after="0" w:line="240" w:lineRule="auto"/>
        <w:jc w:val="both"/>
        <w:rPr>
          <w:rFonts w:ascii="Arial" w:hAnsi="Arial" w:cs="Arial"/>
          <w:sz w:val="24"/>
          <w:szCs w:val="24"/>
        </w:rPr>
      </w:pPr>
    </w:p>
    <w:p w14:paraId="76045908" w14:textId="53658C48" w:rsidR="00346CF7" w:rsidRPr="00E478F1" w:rsidRDefault="007E21E8"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
          <w:bCs/>
          <w:sz w:val="24"/>
          <w:szCs w:val="24"/>
        </w:rPr>
        <w:tab/>
      </w:r>
      <w:r w:rsidR="00346CF7" w:rsidRPr="00E478F1">
        <w:rPr>
          <w:rFonts w:ascii="Arial" w:hAnsi="Arial" w:cs="Arial"/>
          <w:b/>
          <w:bCs/>
          <w:sz w:val="24"/>
          <w:szCs w:val="24"/>
        </w:rPr>
        <w:t>69.</w:t>
      </w:r>
      <w:r w:rsidR="00346CF7" w:rsidRPr="00E478F1">
        <w:rPr>
          <w:rFonts w:ascii="Arial" w:hAnsi="Arial" w:cs="Arial"/>
          <w:sz w:val="24"/>
          <w:szCs w:val="24"/>
        </w:rPr>
        <w:t>—(1) Where it is determined that, whether fraudulently or otherwise, any person has misrepresented, or failed to disclose, any material fact and in consequence of the misrepresentation or failure—</w:t>
      </w:r>
    </w:p>
    <w:p w14:paraId="1FD88976" w14:textId="79C37D5F"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511E2997" w14:textId="05126FD6" w:rsidR="00346CF7" w:rsidRPr="00E478F1" w:rsidRDefault="007E21E8" w:rsidP="00C2241C">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346CF7" w:rsidRPr="00E478F1">
        <w:rPr>
          <w:rFonts w:ascii="Arial" w:hAnsi="Arial" w:cs="Arial"/>
          <w:sz w:val="24"/>
          <w:szCs w:val="24"/>
        </w:rPr>
        <w:t>(a) a payment has been made in respect of a benefit to which this section applies; or</w:t>
      </w:r>
    </w:p>
    <w:p w14:paraId="0D2E68C4" w14:textId="2C73D4FE" w:rsidR="00346CF7" w:rsidRPr="00E478F1" w:rsidRDefault="00346CF7" w:rsidP="00C2241C">
      <w:pPr>
        <w:tabs>
          <w:tab w:val="left" w:pos="510"/>
          <w:tab w:val="left" w:pos="1077"/>
          <w:tab w:val="left" w:pos="1797"/>
        </w:tabs>
        <w:spacing w:after="0" w:line="240" w:lineRule="auto"/>
        <w:ind w:left="1077" w:hanging="1077"/>
        <w:jc w:val="both"/>
        <w:rPr>
          <w:rFonts w:ascii="Arial" w:hAnsi="Arial" w:cs="Arial"/>
          <w:sz w:val="24"/>
          <w:szCs w:val="24"/>
        </w:rPr>
      </w:pPr>
    </w:p>
    <w:p w14:paraId="4875D1B0" w14:textId="2F5925B5" w:rsidR="00346CF7" w:rsidRPr="00E478F1" w:rsidRDefault="007E21E8" w:rsidP="00C2241C">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346CF7" w:rsidRPr="00E478F1">
        <w:rPr>
          <w:rFonts w:ascii="Arial" w:hAnsi="Arial" w:cs="Arial"/>
          <w:sz w:val="24"/>
          <w:szCs w:val="24"/>
        </w:rPr>
        <w:t>(b) any sum recoverable by or on behalf of the Department in connection with any such payment has not been recovered,</w:t>
      </w:r>
    </w:p>
    <w:p w14:paraId="6AFA2666" w14:textId="1F185EDC"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19A0129D" w14:textId="0A0856BE" w:rsidR="00346CF7" w:rsidRDefault="007E21E8"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346CF7" w:rsidRPr="00E478F1">
        <w:rPr>
          <w:rFonts w:ascii="Arial" w:hAnsi="Arial" w:cs="Arial"/>
          <w:sz w:val="24"/>
          <w:szCs w:val="24"/>
        </w:rPr>
        <w:t>the Department shall be entitled to recover the amount of any payment which the Department would not have made or any sum which the Department would have received but for the misrepresentation or failure to disclose.</w:t>
      </w:r>
    </w:p>
    <w:p w14:paraId="45A6D931" w14:textId="77777777" w:rsidR="007E21E8" w:rsidRPr="00E478F1" w:rsidRDefault="007E21E8" w:rsidP="00C2241C">
      <w:pPr>
        <w:tabs>
          <w:tab w:val="left" w:pos="510"/>
          <w:tab w:val="left" w:pos="1077"/>
          <w:tab w:val="left" w:pos="1797"/>
        </w:tabs>
        <w:spacing w:after="0" w:line="240" w:lineRule="auto"/>
        <w:ind w:left="510" w:hanging="510"/>
        <w:jc w:val="both"/>
        <w:rPr>
          <w:rFonts w:ascii="Arial" w:hAnsi="Arial" w:cs="Arial"/>
          <w:sz w:val="24"/>
          <w:szCs w:val="24"/>
        </w:rPr>
      </w:pPr>
    </w:p>
    <w:p w14:paraId="2CF6D8BE" w14:textId="34D32929" w:rsidR="00346CF7" w:rsidRPr="00E478F1" w:rsidRDefault="00C2241C"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346CF7" w:rsidRPr="00E478F1">
        <w:rPr>
          <w:rFonts w:ascii="Arial" w:hAnsi="Arial" w:cs="Arial"/>
          <w:sz w:val="24"/>
          <w:szCs w:val="24"/>
        </w:rPr>
        <w:t>…</w:t>
      </w:r>
    </w:p>
    <w:p w14:paraId="14E5C459" w14:textId="2CE70AD6"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4DAA3D35" w14:textId="36978C02" w:rsidR="00346CF7" w:rsidRPr="00E478F1" w:rsidRDefault="007E21E8"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346CF7" w:rsidRPr="00E478F1">
        <w:rPr>
          <w:rFonts w:ascii="Arial" w:hAnsi="Arial" w:cs="Arial"/>
          <w:sz w:val="24"/>
          <w:szCs w:val="24"/>
        </w:rPr>
        <w:t>(5A) Except where regulations otherwise provide, an amount shall not be recoverable under subsection (1) above … unless the determination in pursuance of which it was paid has been reversed or varied on an appeal or has been revised under article 10 or superseded under article 11 of the Social Security (NI) Order 1998.</w:t>
      </w:r>
    </w:p>
    <w:p w14:paraId="16FB00E9" w14:textId="6EE30184"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365E9847" w14:textId="5385F6E9" w:rsidR="00346CF7" w:rsidRPr="00E478F1" w:rsidRDefault="007E21E8"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346CF7" w:rsidRPr="00E478F1">
        <w:rPr>
          <w:rFonts w:ascii="Arial" w:hAnsi="Arial" w:cs="Arial"/>
          <w:sz w:val="24"/>
          <w:szCs w:val="24"/>
        </w:rPr>
        <w:t>The requirement to disclose derives from regulation 32 of the Social Security (Claims and Payments) Regulations (NI) 1987 (the Claims and Payments Regulations). In so far as relevant, this provides:</w:t>
      </w:r>
    </w:p>
    <w:p w14:paraId="6604A705" w14:textId="555E288D"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5B8852BE" w14:textId="1846963F" w:rsidR="00346CF7" w:rsidRPr="00E478F1" w:rsidRDefault="007E21E8"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
          <w:bCs/>
          <w:sz w:val="24"/>
          <w:szCs w:val="24"/>
        </w:rPr>
        <w:tab/>
      </w:r>
      <w:r w:rsidR="00346CF7" w:rsidRPr="00E478F1">
        <w:rPr>
          <w:rFonts w:ascii="Arial" w:hAnsi="Arial" w:cs="Arial"/>
          <w:b/>
          <w:bCs/>
          <w:sz w:val="24"/>
          <w:szCs w:val="24"/>
        </w:rPr>
        <w:t>32.</w:t>
      </w:r>
      <w:r w:rsidR="00346CF7" w:rsidRPr="00E478F1">
        <w:rPr>
          <w:rFonts w:ascii="Arial" w:hAnsi="Arial" w:cs="Arial"/>
          <w:sz w:val="24"/>
          <w:szCs w:val="24"/>
        </w:rPr>
        <w:t>—(1) Except in the case of a jobseeker’s allowance, every beneficiary and every person by whom, or on whose behalf, sums by way of benefit are receivable shall furnish in such manner as the Department may determine and within the period applicable under regulation 17(4) of the Decisions and Appeals Regulations such information or evidence as it may require for determining whether a decision on the award of benefit should be revised under Article 10 of the 1998 Order or superseded under Article 11 of that Order.</w:t>
      </w:r>
    </w:p>
    <w:p w14:paraId="17DB1A65" w14:textId="66FEAD60"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4B904039" w14:textId="0A1811BB" w:rsidR="00346CF7" w:rsidRPr="00E478F1" w:rsidRDefault="00880D9C"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346CF7" w:rsidRPr="00E478F1">
        <w:rPr>
          <w:rFonts w:ascii="Arial" w:hAnsi="Arial" w:cs="Arial"/>
          <w:sz w:val="24"/>
          <w:szCs w:val="24"/>
        </w:rPr>
        <w:t>(1A) Every beneficiary and every person by whom, or on whose behalf, sums by way of benefit are receivable shall furnish in such manner and at such times as the Department may determine such information or evidence as it may require in connection with payment of the benefit claimed or awarded.</w:t>
      </w:r>
    </w:p>
    <w:p w14:paraId="77FCB900" w14:textId="586CF5FE"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35521D3A" w14:textId="672600EA" w:rsidR="00346CF7" w:rsidRPr="00E478F1" w:rsidRDefault="00880D9C"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346CF7" w:rsidRPr="00E478F1">
        <w:rPr>
          <w:rFonts w:ascii="Arial" w:hAnsi="Arial" w:cs="Arial"/>
          <w:sz w:val="24"/>
          <w:szCs w:val="24"/>
        </w:rPr>
        <w:t>(1B) Except in the case of a jobseeker’s allowance, every beneficiary and every person by whom, or on whose behalf, sums by way of benefit are receivable shall notify the Department of any change of circumstances which he might reasonably be expected to know might affect—</w:t>
      </w:r>
    </w:p>
    <w:p w14:paraId="2A380706" w14:textId="37FE0393"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42723990" w14:textId="5E3FA62C" w:rsidR="00346CF7" w:rsidRPr="00E478F1" w:rsidRDefault="00880D9C"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346CF7" w:rsidRPr="00E478F1">
        <w:rPr>
          <w:rFonts w:ascii="Arial" w:hAnsi="Arial" w:cs="Arial"/>
          <w:sz w:val="24"/>
          <w:szCs w:val="24"/>
        </w:rPr>
        <w:t>(a) the continuance of entitlement to benefit; or</w:t>
      </w:r>
    </w:p>
    <w:p w14:paraId="33170E9F" w14:textId="4AD6BCC0"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1698C447" w14:textId="3835FB07" w:rsidR="00346CF7" w:rsidRPr="00E478F1" w:rsidRDefault="00880D9C"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346CF7" w:rsidRPr="00E478F1">
        <w:rPr>
          <w:rFonts w:ascii="Arial" w:hAnsi="Arial" w:cs="Arial"/>
          <w:sz w:val="24"/>
          <w:szCs w:val="24"/>
        </w:rPr>
        <w:t>(b) the payment of the benefit,</w:t>
      </w:r>
    </w:p>
    <w:p w14:paraId="7DAE9B73" w14:textId="09EBFA69"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2E8E8BCE" w14:textId="3CF250D5" w:rsidR="00346CF7" w:rsidRPr="00E478F1" w:rsidRDefault="00880D9C"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346CF7" w:rsidRPr="00E478F1">
        <w:rPr>
          <w:rFonts w:ascii="Arial" w:hAnsi="Arial" w:cs="Arial"/>
          <w:sz w:val="24"/>
          <w:szCs w:val="24"/>
        </w:rPr>
        <w:t>as soon as reasonably practicable after the change occurs by giving notice of the change to the appropriate office—</w:t>
      </w:r>
    </w:p>
    <w:p w14:paraId="2D962F96" w14:textId="3713C82E" w:rsidR="00346CF7" w:rsidRPr="00E478F1" w:rsidRDefault="00346CF7" w:rsidP="00C2241C">
      <w:pPr>
        <w:tabs>
          <w:tab w:val="left" w:pos="510"/>
          <w:tab w:val="left" w:pos="1077"/>
          <w:tab w:val="left" w:pos="1797"/>
        </w:tabs>
        <w:spacing w:after="0" w:line="240" w:lineRule="auto"/>
        <w:ind w:left="510" w:hanging="510"/>
        <w:jc w:val="both"/>
        <w:rPr>
          <w:rFonts w:ascii="Arial" w:hAnsi="Arial" w:cs="Arial"/>
          <w:sz w:val="24"/>
          <w:szCs w:val="24"/>
        </w:rPr>
      </w:pPr>
    </w:p>
    <w:p w14:paraId="75AC477C" w14:textId="71BD54DD" w:rsidR="00346CF7" w:rsidRPr="00E478F1" w:rsidRDefault="00880D9C" w:rsidP="00C2241C">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346CF7" w:rsidRPr="00E478F1">
        <w:rPr>
          <w:rFonts w:ascii="Arial" w:hAnsi="Arial" w:cs="Arial"/>
          <w:sz w:val="24"/>
          <w:szCs w:val="24"/>
        </w:rPr>
        <w:t>(</w:t>
      </w:r>
      <w:proofErr w:type="spellStart"/>
      <w:r w:rsidR="00346CF7" w:rsidRPr="00E478F1">
        <w:rPr>
          <w:rFonts w:ascii="Arial" w:hAnsi="Arial" w:cs="Arial"/>
          <w:sz w:val="24"/>
          <w:szCs w:val="24"/>
        </w:rPr>
        <w:t>i</w:t>
      </w:r>
      <w:proofErr w:type="spellEnd"/>
      <w:r w:rsidR="00346CF7" w:rsidRPr="00E478F1">
        <w:rPr>
          <w:rFonts w:ascii="Arial" w:hAnsi="Arial" w:cs="Arial"/>
          <w:sz w:val="24"/>
          <w:szCs w:val="24"/>
        </w:rPr>
        <w:t>)</w:t>
      </w:r>
      <w:r w:rsidR="00D024EF" w:rsidRPr="00E478F1">
        <w:rPr>
          <w:rFonts w:ascii="Arial" w:hAnsi="Arial" w:cs="Arial"/>
          <w:sz w:val="24"/>
          <w:szCs w:val="24"/>
        </w:rPr>
        <w:t xml:space="preserve"> </w:t>
      </w:r>
      <w:r w:rsidR="00346CF7" w:rsidRPr="00E478F1">
        <w:rPr>
          <w:rFonts w:ascii="Arial" w:hAnsi="Arial" w:cs="Arial"/>
          <w:sz w:val="24"/>
          <w:szCs w:val="24"/>
        </w:rPr>
        <w:t xml:space="preserve"> </w:t>
      </w:r>
      <w:r w:rsidR="00D024EF" w:rsidRPr="00E478F1">
        <w:rPr>
          <w:rFonts w:ascii="Arial" w:hAnsi="Arial" w:cs="Arial"/>
          <w:sz w:val="24"/>
          <w:szCs w:val="24"/>
        </w:rPr>
        <w:t xml:space="preserve"> i</w:t>
      </w:r>
      <w:r w:rsidR="00346CF7" w:rsidRPr="00E478F1">
        <w:rPr>
          <w:rFonts w:ascii="Arial" w:hAnsi="Arial" w:cs="Arial"/>
          <w:sz w:val="24"/>
          <w:szCs w:val="24"/>
        </w:rPr>
        <w:t>n writing or by telephone (unless the Department determines in any particular case that notice must be in writing or may be given otherwise than in writing or by telephone); or</w:t>
      </w:r>
    </w:p>
    <w:p w14:paraId="6D3F5083" w14:textId="076DA26B" w:rsidR="00346CF7" w:rsidRPr="00E478F1" w:rsidRDefault="00346CF7" w:rsidP="00C2241C">
      <w:pPr>
        <w:tabs>
          <w:tab w:val="left" w:pos="510"/>
          <w:tab w:val="left" w:pos="1077"/>
          <w:tab w:val="left" w:pos="1797"/>
        </w:tabs>
        <w:spacing w:after="0" w:line="240" w:lineRule="auto"/>
        <w:ind w:left="1077" w:hanging="1077"/>
        <w:jc w:val="both"/>
        <w:rPr>
          <w:rFonts w:ascii="Arial" w:hAnsi="Arial" w:cs="Arial"/>
          <w:sz w:val="24"/>
          <w:szCs w:val="24"/>
        </w:rPr>
      </w:pPr>
    </w:p>
    <w:p w14:paraId="3100A428" w14:textId="59E1BFDE" w:rsidR="00346CF7" w:rsidRPr="00E478F1" w:rsidRDefault="00880D9C" w:rsidP="00C2241C">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346CF7" w:rsidRPr="00E478F1">
        <w:rPr>
          <w:rFonts w:ascii="Arial" w:hAnsi="Arial" w:cs="Arial"/>
          <w:sz w:val="24"/>
          <w:szCs w:val="24"/>
        </w:rPr>
        <w:t xml:space="preserve">(ii) </w:t>
      </w:r>
      <w:r w:rsidR="00D024EF" w:rsidRPr="00E478F1">
        <w:rPr>
          <w:rFonts w:ascii="Arial" w:hAnsi="Arial" w:cs="Arial"/>
          <w:sz w:val="24"/>
          <w:szCs w:val="24"/>
        </w:rPr>
        <w:t xml:space="preserve"> i</w:t>
      </w:r>
      <w:r w:rsidR="00346CF7" w:rsidRPr="00E478F1">
        <w:rPr>
          <w:rFonts w:ascii="Arial" w:hAnsi="Arial" w:cs="Arial"/>
          <w:sz w:val="24"/>
          <w:szCs w:val="24"/>
        </w:rPr>
        <w:t>n writing if in any class of case it requires written notice (unless it determines in any particular case to accept notice given otherwise than in writing).</w:t>
      </w:r>
    </w:p>
    <w:p w14:paraId="00A66209" w14:textId="77777777" w:rsidR="00022572" w:rsidRPr="00E478F1" w:rsidRDefault="00022572" w:rsidP="00C2241C">
      <w:pPr>
        <w:tabs>
          <w:tab w:val="left" w:pos="510"/>
          <w:tab w:val="left" w:pos="1077"/>
          <w:tab w:val="left" w:pos="1797"/>
        </w:tabs>
        <w:spacing w:after="0" w:line="240" w:lineRule="auto"/>
        <w:ind w:left="510" w:hanging="510"/>
        <w:jc w:val="both"/>
        <w:rPr>
          <w:rFonts w:ascii="Arial" w:hAnsi="Arial" w:cs="Arial"/>
          <w:sz w:val="24"/>
          <w:szCs w:val="24"/>
        </w:rPr>
      </w:pPr>
    </w:p>
    <w:p w14:paraId="0A0B9C09" w14:textId="70C0F064" w:rsidR="00D024EF" w:rsidRPr="00E478F1" w:rsidRDefault="00880D9C" w:rsidP="00C2241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E5702B" w:rsidRPr="00E478F1">
        <w:rPr>
          <w:rFonts w:ascii="Arial" w:hAnsi="Arial" w:cs="Arial"/>
          <w:sz w:val="24"/>
          <w:szCs w:val="24"/>
        </w:rPr>
        <w:t xml:space="preserve">Further, however, in the case of ESA migration awards, regulation 32 is modified by virtue of regulation 6 and Schedule 1 to the Employment and Support Allowance (Transitional Provisions and Housing Benefit) (Existing Awards) Regulations (Northern Ireland) 2010. </w:t>
      </w:r>
      <w:r w:rsidR="00C2241C">
        <w:rPr>
          <w:rFonts w:ascii="Arial" w:hAnsi="Arial" w:cs="Arial"/>
          <w:sz w:val="24"/>
          <w:szCs w:val="24"/>
        </w:rPr>
        <w:t xml:space="preserve"> </w:t>
      </w:r>
      <w:r w:rsidR="00E5702B" w:rsidRPr="00E478F1">
        <w:rPr>
          <w:rFonts w:ascii="Arial" w:hAnsi="Arial" w:cs="Arial"/>
          <w:sz w:val="24"/>
          <w:szCs w:val="24"/>
        </w:rPr>
        <w:t>Paragraph 3 of Schedule 1 provides that:</w:t>
      </w:r>
    </w:p>
    <w:p w14:paraId="7A6DB18D" w14:textId="77777777" w:rsidR="00D024EF" w:rsidRPr="00E478F1" w:rsidRDefault="00D024EF" w:rsidP="00A53334">
      <w:pPr>
        <w:tabs>
          <w:tab w:val="left" w:pos="510"/>
          <w:tab w:val="left" w:pos="1077"/>
          <w:tab w:val="left" w:pos="1797"/>
        </w:tabs>
        <w:spacing w:after="0" w:line="240" w:lineRule="auto"/>
        <w:jc w:val="both"/>
        <w:rPr>
          <w:rFonts w:ascii="Arial" w:hAnsi="Arial" w:cs="Arial"/>
          <w:sz w:val="24"/>
          <w:szCs w:val="24"/>
        </w:rPr>
      </w:pPr>
    </w:p>
    <w:p w14:paraId="5D4160F9" w14:textId="77777777" w:rsidR="00E5702B" w:rsidRPr="00E478F1" w:rsidRDefault="00E5702B" w:rsidP="004D55ED">
      <w:pPr>
        <w:tabs>
          <w:tab w:val="left" w:pos="510"/>
          <w:tab w:val="left" w:pos="1077"/>
          <w:tab w:val="left" w:pos="1797"/>
        </w:tabs>
        <w:spacing w:after="0" w:line="240" w:lineRule="auto"/>
        <w:ind w:left="1077" w:right="1077"/>
        <w:jc w:val="both"/>
        <w:rPr>
          <w:rFonts w:ascii="Arial" w:hAnsi="Arial" w:cs="Arial"/>
          <w:sz w:val="24"/>
          <w:szCs w:val="24"/>
        </w:rPr>
      </w:pPr>
      <w:r w:rsidRPr="00E478F1">
        <w:rPr>
          <w:rFonts w:ascii="Arial" w:hAnsi="Arial" w:cs="Arial"/>
          <w:sz w:val="24"/>
          <w:szCs w:val="24"/>
        </w:rPr>
        <w:t>“Regulation 32 of the Claims and Payments Regulations (information to be given and changes to be notified) is to be read as if it were modified so as to enable the Department to require from any person entitled to an existing award—</w:t>
      </w:r>
    </w:p>
    <w:p w14:paraId="30322486" w14:textId="77777777" w:rsidR="00E5702B" w:rsidRPr="00E478F1" w:rsidRDefault="00E5702B" w:rsidP="004D55ED">
      <w:pPr>
        <w:tabs>
          <w:tab w:val="left" w:pos="510"/>
          <w:tab w:val="left" w:pos="1077"/>
          <w:tab w:val="left" w:pos="1797"/>
        </w:tabs>
        <w:spacing w:after="0" w:line="240" w:lineRule="auto"/>
        <w:ind w:left="1077" w:right="1077"/>
        <w:jc w:val="both"/>
        <w:rPr>
          <w:rFonts w:ascii="Arial" w:hAnsi="Arial" w:cs="Arial"/>
          <w:sz w:val="24"/>
          <w:szCs w:val="24"/>
        </w:rPr>
      </w:pPr>
    </w:p>
    <w:p w14:paraId="0EAFEA05" w14:textId="27405D5A" w:rsidR="00E5702B" w:rsidRPr="00E478F1" w:rsidRDefault="00E5702B" w:rsidP="004D55ED">
      <w:pPr>
        <w:tabs>
          <w:tab w:val="left" w:pos="510"/>
          <w:tab w:val="left" w:pos="1077"/>
          <w:tab w:val="left" w:pos="1797"/>
        </w:tabs>
        <w:spacing w:after="0" w:line="240" w:lineRule="auto"/>
        <w:ind w:left="1077" w:right="1077"/>
        <w:jc w:val="both"/>
        <w:rPr>
          <w:rFonts w:ascii="Arial" w:hAnsi="Arial" w:cs="Arial"/>
          <w:sz w:val="24"/>
          <w:szCs w:val="24"/>
        </w:rPr>
      </w:pPr>
      <w:r w:rsidRPr="00E478F1">
        <w:rPr>
          <w:rFonts w:ascii="Arial" w:hAnsi="Arial" w:cs="Arial"/>
          <w:sz w:val="24"/>
          <w:szCs w:val="24"/>
        </w:rPr>
        <w:t>(a) under paragraph (1), information or evidence for determining whether</w:t>
      </w:r>
      <w:r w:rsidR="004D55ED">
        <w:rPr>
          <w:rFonts w:ascii="Arial" w:hAnsi="Arial" w:cs="Arial"/>
          <w:sz w:val="24"/>
          <w:szCs w:val="24"/>
        </w:rPr>
        <w:t xml:space="preserve"> </w:t>
      </w:r>
      <w:r w:rsidRPr="00E478F1">
        <w:rPr>
          <w:rFonts w:ascii="Arial" w:hAnsi="Arial" w:cs="Arial"/>
          <w:sz w:val="24"/>
          <w:szCs w:val="24"/>
        </w:rPr>
        <w:t>... an existing award should be converted into an award of an employment and support allowance; and</w:t>
      </w:r>
    </w:p>
    <w:p w14:paraId="0DB18448" w14:textId="77777777" w:rsidR="00E5702B" w:rsidRPr="00E478F1" w:rsidRDefault="00E5702B" w:rsidP="004D55ED">
      <w:pPr>
        <w:tabs>
          <w:tab w:val="left" w:pos="510"/>
          <w:tab w:val="left" w:pos="1077"/>
          <w:tab w:val="left" w:pos="1797"/>
        </w:tabs>
        <w:spacing w:after="0" w:line="240" w:lineRule="auto"/>
        <w:ind w:left="1077" w:right="1077"/>
        <w:jc w:val="both"/>
        <w:rPr>
          <w:rFonts w:ascii="Arial" w:hAnsi="Arial" w:cs="Arial"/>
          <w:sz w:val="24"/>
          <w:szCs w:val="24"/>
        </w:rPr>
      </w:pPr>
    </w:p>
    <w:p w14:paraId="6E2C760D" w14:textId="77777777" w:rsidR="00E5702B" w:rsidRPr="00E478F1" w:rsidRDefault="00E5702B" w:rsidP="004D55ED">
      <w:pPr>
        <w:tabs>
          <w:tab w:val="left" w:pos="510"/>
          <w:tab w:val="left" w:pos="1077"/>
          <w:tab w:val="left" w:pos="1797"/>
        </w:tabs>
        <w:spacing w:after="0" w:line="240" w:lineRule="auto"/>
        <w:ind w:left="1077" w:right="1077"/>
        <w:jc w:val="both"/>
        <w:rPr>
          <w:rFonts w:ascii="Arial" w:hAnsi="Arial" w:cs="Arial"/>
          <w:sz w:val="24"/>
          <w:szCs w:val="24"/>
        </w:rPr>
      </w:pPr>
      <w:r w:rsidRPr="00E478F1">
        <w:rPr>
          <w:rFonts w:ascii="Arial" w:hAnsi="Arial" w:cs="Arial"/>
          <w:sz w:val="24"/>
          <w:szCs w:val="24"/>
        </w:rPr>
        <w:t>(b) under paragraph (1A), information or evidence in connection with payment of benefit in the event that an existing award is converted into an award of an employment and support allowance”.</w:t>
      </w:r>
    </w:p>
    <w:p w14:paraId="3AB9BDE5" w14:textId="77777777" w:rsidR="00E5702B" w:rsidRPr="00E478F1" w:rsidRDefault="00E5702B" w:rsidP="00A53334">
      <w:pPr>
        <w:tabs>
          <w:tab w:val="left" w:pos="510"/>
          <w:tab w:val="left" w:pos="1077"/>
          <w:tab w:val="left" w:pos="1797"/>
        </w:tabs>
        <w:spacing w:after="0" w:line="240" w:lineRule="auto"/>
        <w:jc w:val="both"/>
        <w:rPr>
          <w:rFonts w:ascii="Arial" w:hAnsi="Arial" w:cs="Arial"/>
          <w:sz w:val="24"/>
          <w:szCs w:val="24"/>
        </w:rPr>
      </w:pPr>
    </w:p>
    <w:p w14:paraId="02B6C6B2" w14:textId="15DF9321" w:rsidR="002C3CB5" w:rsidRPr="00E478F1" w:rsidRDefault="004D55ED" w:rsidP="00A53334">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E26194" w:rsidRPr="00E478F1">
        <w:rPr>
          <w:rFonts w:ascii="Arial" w:hAnsi="Arial" w:cs="Arial"/>
          <w:b/>
          <w:sz w:val="24"/>
          <w:szCs w:val="24"/>
        </w:rPr>
        <w:t>Submissions and a</w:t>
      </w:r>
      <w:r w:rsidR="002C3CB5" w:rsidRPr="00E478F1">
        <w:rPr>
          <w:rFonts w:ascii="Arial" w:hAnsi="Arial" w:cs="Arial"/>
          <w:b/>
          <w:sz w:val="24"/>
          <w:szCs w:val="24"/>
        </w:rPr>
        <w:t>ssessment</w:t>
      </w:r>
    </w:p>
    <w:p w14:paraId="38F15F99" w14:textId="77777777" w:rsidR="002C3CB5" w:rsidRPr="004D55ED" w:rsidRDefault="002C3CB5" w:rsidP="00A53334">
      <w:pPr>
        <w:tabs>
          <w:tab w:val="left" w:pos="510"/>
          <w:tab w:val="left" w:pos="1077"/>
          <w:tab w:val="left" w:pos="1797"/>
        </w:tabs>
        <w:spacing w:after="0" w:line="240" w:lineRule="auto"/>
        <w:jc w:val="both"/>
        <w:rPr>
          <w:rFonts w:ascii="Arial" w:hAnsi="Arial" w:cs="Arial"/>
          <w:bCs/>
          <w:sz w:val="24"/>
          <w:szCs w:val="24"/>
        </w:rPr>
      </w:pPr>
    </w:p>
    <w:p w14:paraId="1EED4E9F" w14:textId="25184F23" w:rsidR="00D024EF" w:rsidRPr="00E478F1" w:rsidRDefault="005C0459" w:rsidP="005C045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2C3CB5" w:rsidRPr="00E478F1">
        <w:rPr>
          <w:rFonts w:ascii="Arial" w:hAnsi="Arial" w:cs="Arial"/>
          <w:sz w:val="24"/>
          <w:szCs w:val="24"/>
        </w:rPr>
        <w:t xml:space="preserve">An appeal lies to a Commissioner from any decision of an appeal tribunal on the ground that the decision of the tribunal was erroneous in point of law. </w:t>
      </w:r>
      <w:r>
        <w:rPr>
          <w:rFonts w:ascii="Arial" w:hAnsi="Arial" w:cs="Arial"/>
          <w:sz w:val="24"/>
          <w:szCs w:val="24"/>
        </w:rPr>
        <w:t xml:space="preserve"> </w:t>
      </w:r>
      <w:r w:rsidR="002C3CB5" w:rsidRPr="00E478F1">
        <w:rPr>
          <w:rFonts w:ascii="Arial" w:hAnsi="Arial" w:cs="Arial"/>
          <w:sz w:val="24"/>
          <w:szCs w:val="24"/>
        </w:rPr>
        <w:t>However, the party who wishes to bring an appeal must first obtain leave to appeal.</w:t>
      </w:r>
    </w:p>
    <w:p w14:paraId="10EDF2AC" w14:textId="77777777" w:rsidR="00D024EF" w:rsidRPr="00E478F1" w:rsidRDefault="00D024EF" w:rsidP="005C0459">
      <w:pPr>
        <w:tabs>
          <w:tab w:val="left" w:pos="510"/>
          <w:tab w:val="left" w:pos="1077"/>
          <w:tab w:val="left" w:pos="1797"/>
        </w:tabs>
        <w:spacing w:after="0" w:line="240" w:lineRule="auto"/>
        <w:ind w:left="510" w:hanging="510"/>
        <w:jc w:val="both"/>
        <w:rPr>
          <w:rFonts w:ascii="Arial" w:hAnsi="Arial" w:cs="Arial"/>
          <w:sz w:val="24"/>
          <w:szCs w:val="24"/>
        </w:rPr>
      </w:pPr>
    </w:p>
    <w:p w14:paraId="138359D9" w14:textId="5122B615" w:rsidR="00D024EF" w:rsidRPr="00E478F1" w:rsidRDefault="005C0459" w:rsidP="005C045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2C3CB5" w:rsidRPr="00E478F1">
        <w:rPr>
          <w:rFonts w:ascii="Arial" w:hAnsi="Arial" w:cs="Arial"/>
          <w:sz w:val="24"/>
          <w:szCs w:val="24"/>
        </w:rPr>
        <w:t xml:space="preserve">Leave to appeal is a filter mechanism. It ensures that only </w:t>
      </w:r>
      <w:r w:rsidR="00B1408F" w:rsidRPr="00E478F1">
        <w:rPr>
          <w:rFonts w:ascii="Arial" w:hAnsi="Arial" w:cs="Arial"/>
          <w:sz w:val="24"/>
          <w:szCs w:val="24"/>
        </w:rPr>
        <w:t>appellant</w:t>
      </w:r>
      <w:r w:rsidR="002C3CB5" w:rsidRPr="00E478F1">
        <w:rPr>
          <w:rFonts w:ascii="Arial" w:hAnsi="Arial" w:cs="Arial"/>
          <w:sz w:val="24"/>
          <w:szCs w:val="24"/>
        </w:rPr>
        <w:t>s who establish an arguable case that the appeal tribunal has erred in law can appeal to the Commissioner.</w:t>
      </w:r>
    </w:p>
    <w:p w14:paraId="311A9780" w14:textId="77777777" w:rsidR="00D024EF" w:rsidRPr="00E478F1" w:rsidRDefault="00D024EF" w:rsidP="005C0459">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432CFC8" w14:textId="094EC65A" w:rsidR="00D024EF" w:rsidRPr="00E478F1" w:rsidRDefault="005C0459" w:rsidP="005C045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2C3CB5" w:rsidRPr="00E478F1">
        <w:rPr>
          <w:rFonts w:ascii="Arial" w:hAnsi="Arial" w:cs="Arial"/>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2C3CB5" w:rsidRPr="00E478F1">
        <w:rPr>
          <w:rFonts w:ascii="Arial" w:hAnsi="Arial" w:cs="Arial"/>
          <w:sz w:val="24"/>
          <w:szCs w:val="24"/>
        </w:rPr>
        <w:t>made a decision</w:t>
      </w:r>
      <w:proofErr w:type="gramEnd"/>
      <w:r w:rsidR="002C3CB5" w:rsidRPr="00E478F1">
        <w:rPr>
          <w:rFonts w:ascii="Arial" w:hAnsi="Arial" w:cs="Arial"/>
          <w:sz w:val="24"/>
          <w:szCs w:val="24"/>
        </w:rPr>
        <w:t xml:space="preserve"> on all the evidence which no reasonable appeal tribunal could reach.</w:t>
      </w:r>
    </w:p>
    <w:p w14:paraId="0C5A1409" w14:textId="77777777" w:rsidR="00D024EF" w:rsidRPr="00E478F1" w:rsidRDefault="00D024EF" w:rsidP="005C0459">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76BF51B7" w14:textId="2401A4DF" w:rsidR="00D024EF" w:rsidRPr="00E478F1" w:rsidRDefault="005C0459" w:rsidP="005C045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17.</w:t>
      </w:r>
      <w:r>
        <w:rPr>
          <w:rFonts w:ascii="Arial" w:hAnsi="Arial" w:cs="Arial"/>
          <w:sz w:val="24"/>
          <w:szCs w:val="24"/>
        </w:rPr>
        <w:tab/>
      </w:r>
      <w:r w:rsidR="00346CF7" w:rsidRPr="00E478F1">
        <w:rPr>
          <w:rFonts w:ascii="Arial" w:hAnsi="Arial" w:cs="Arial"/>
          <w:sz w:val="24"/>
          <w:szCs w:val="24"/>
        </w:rPr>
        <w:t xml:space="preserve">The </w:t>
      </w:r>
      <w:r w:rsidR="00B1408F" w:rsidRPr="00E478F1">
        <w:rPr>
          <w:rFonts w:ascii="Arial" w:hAnsi="Arial" w:cs="Arial"/>
          <w:sz w:val="24"/>
          <w:szCs w:val="24"/>
        </w:rPr>
        <w:t>appellant</w:t>
      </w:r>
      <w:r w:rsidR="00346CF7" w:rsidRPr="00E478F1">
        <w:rPr>
          <w:rFonts w:ascii="Arial" w:hAnsi="Arial" w:cs="Arial"/>
          <w:sz w:val="24"/>
          <w:szCs w:val="24"/>
        </w:rPr>
        <w:t xml:space="preserve"> sets out a number of complaints about the fairness of the tribunal proceedings. </w:t>
      </w:r>
      <w:r>
        <w:rPr>
          <w:rFonts w:ascii="Arial" w:hAnsi="Arial" w:cs="Arial"/>
          <w:sz w:val="24"/>
          <w:szCs w:val="24"/>
        </w:rPr>
        <w:t xml:space="preserve"> </w:t>
      </w:r>
      <w:r w:rsidR="00346CF7" w:rsidRPr="00E478F1">
        <w:rPr>
          <w:rFonts w:ascii="Arial" w:hAnsi="Arial" w:cs="Arial"/>
          <w:sz w:val="24"/>
          <w:szCs w:val="24"/>
        </w:rPr>
        <w:t>These do not articulate an</w:t>
      </w:r>
      <w:r w:rsidR="00A56E5D" w:rsidRPr="00E478F1">
        <w:rPr>
          <w:rFonts w:ascii="Arial" w:hAnsi="Arial" w:cs="Arial"/>
          <w:sz w:val="24"/>
          <w:szCs w:val="24"/>
        </w:rPr>
        <w:t>y</w:t>
      </w:r>
      <w:r w:rsidR="00346CF7" w:rsidRPr="00E478F1">
        <w:rPr>
          <w:rFonts w:ascii="Arial" w:hAnsi="Arial" w:cs="Arial"/>
          <w:sz w:val="24"/>
          <w:szCs w:val="24"/>
        </w:rPr>
        <w:t xml:space="preserve"> </w:t>
      </w:r>
      <w:r w:rsidR="00A56E5D" w:rsidRPr="00E478F1">
        <w:rPr>
          <w:rFonts w:ascii="Arial" w:hAnsi="Arial" w:cs="Arial"/>
          <w:sz w:val="24"/>
          <w:szCs w:val="24"/>
        </w:rPr>
        <w:t xml:space="preserve">specific </w:t>
      </w:r>
      <w:r w:rsidR="00346CF7" w:rsidRPr="00E478F1">
        <w:rPr>
          <w:rFonts w:ascii="Arial" w:hAnsi="Arial" w:cs="Arial"/>
          <w:sz w:val="24"/>
          <w:szCs w:val="24"/>
        </w:rPr>
        <w:t>error of law as such, but Mr Clements for the Department has offered his support to the application</w:t>
      </w:r>
      <w:r w:rsidR="00F26953" w:rsidRPr="00E478F1">
        <w:rPr>
          <w:rFonts w:ascii="Arial" w:hAnsi="Arial" w:cs="Arial"/>
          <w:sz w:val="24"/>
          <w:szCs w:val="24"/>
        </w:rPr>
        <w:t xml:space="preserve"> f</w:t>
      </w:r>
      <w:r w:rsidR="00A56E5D" w:rsidRPr="00E478F1">
        <w:rPr>
          <w:rFonts w:ascii="Arial" w:hAnsi="Arial" w:cs="Arial"/>
          <w:sz w:val="24"/>
          <w:szCs w:val="24"/>
        </w:rPr>
        <w:t>or</w:t>
      </w:r>
      <w:r w:rsidR="00F26953" w:rsidRPr="00E478F1">
        <w:rPr>
          <w:rFonts w:ascii="Arial" w:hAnsi="Arial" w:cs="Arial"/>
          <w:sz w:val="24"/>
          <w:szCs w:val="24"/>
        </w:rPr>
        <w:t xml:space="preserve"> the reasons I will detail below.</w:t>
      </w:r>
      <w:r>
        <w:rPr>
          <w:rFonts w:ascii="Arial" w:hAnsi="Arial" w:cs="Arial"/>
          <w:sz w:val="24"/>
          <w:szCs w:val="24"/>
        </w:rPr>
        <w:t xml:space="preserve"> </w:t>
      </w:r>
      <w:r w:rsidR="00F26953" w:rsidRPr="00E478F1">
        <w:rPr>
          <w:rFonts w:ascii="Arial" w:hAnsi="Arial" w:cs="Arial"/>
          <w:sz w:val="24"/>
          <w:szCs w:val="24"/>
        </w:rPr>
        <w:t xml:space="preserve"> In the circumstances where the Department’s representative indicates a measure of support for an </w:t>
      </w:r>
      <w:r w:rsidR="00B1408F" w:rsidRPr="00E478F1">
        <w:rPr>
          <w:rFonts w:ascii="Arial" w:hAnsi="Arial" w:cs="Arial"/>
          <w:sz w:val="24"/>
          <w:szCs w:val="24"/>
        </w:rPr>
        <w:t>appellant</w:t>
      </w:r>
      <w:r w:rsidR="00F26953" w:rsidRPr="00E478F1">
        <w:rPr>
          <w:rFonts w:ascii="Arial" w:hAnsi="Arial" w:cs="Arial"/>
          <w:sz w:val="24"/>
          <w:szCs w:val="24"/>
        </w:rPr>
        <w:t xml:space="preserve">’s case, it appears to me that the threshold of </w:t>
      </w:r>
      <w:r w:rsidR="00A56E5D" w:rsidRPr="00E478F1">
        <w:rPr>
          <w:rFonts w:ascii="Arial" w:hAnsi="Arial" w:cs="Arial"/>
          <w:sz w:val="24"/>
          <w:szCs w:val="24"/>
        </w:rPr>
        <w:t xml:space="preserve">presenting </w:t>
      </w:r>
      <w:r w:rsidR="00F26953" w:rsidRPr="00E478F1">
        <w:rPr>
          <w:rFonts w:ascii="Arial" w:hAnsi="Arial" w:cs="Arial"/>
          <w:sz w:val="24"/>
          <w:szCs w:val="24"/>
        </w:rPr>
        <w:t xml:space="preserve">an arguable case will almost invariably be reached. </w:t>
      </w:r>
      <w:r>
        <w:rPr>
          <w:rFonts w:ascii="Arial" w:hAnsi="Arial" w:cs="Arial"/>
          <w:sz w:val="24"/>
          <w:szCs w:val="24"/>
        </w:rPr>
        <w:t xml:space="preserve"> </w:t>
      </w:r>
      <w:r w:rsidR="00F80465" w:rsidRPr="00E478F1">
        <w:rPr>
          <w:rFonts w:ascii="Arial" w:hAnsi="Arial" w:cs="Arial"/>
          <w:sz w:val="24"/>
          <w:szCs w:val="24"/>
        </w:rPr>
        <w:t>In any event, I accept that it is reached in this case and</w:t>
      </w:r>
      <w:r w:rsidR="00F26953" w:rsidRPr="00E478F1">
        <w:rPr>
          <w:rFonts w:ascii="Arial" w:hAnsi="Arial" w:cs="Arial"/>
          <w:sz w:val="24"/>
          <w:szCs w:val="24"/>
        </w:rPr>
        <w:t xml:space="preserve"> I grant leave to appeal.</w:t>
      </w:r>
    </w:p>
    <w:p w14:paraId="24AEDF61" w14:textId="77777777" w:rsidR="00D024EF" w:rsidRPr="00E478F1" w:rsidRDefault="00D024EF" w:rsidP="00A53334">
      <w:pPr>
        <w:pStyle w:val="ListParagraph"/>
        <w:tabs>
          <w:tab w:val="left" w:pos="510"/>
          <w:tab w:val="left" w:pos="1077"/>
          <w:tab w:val="left" w:pos="1797"/>
        </w:tabs>
        <w:spacing w:after="0" w:line="240" w:lineRule="auto"/>
        <w:ind w:left="0"/>
        <w:jc w:val="both"/>
        <w:rPr>
          <w:rFonts w:ascii="Arial" w:hAnsi="Arial" w:cs="Arial"/>
          <w:i/>
          <w:iCs/>
          <w:sz w:val="24"/>
          <w:szCs w:val="24"/>
        </w:rPr>
      </w:pPr>
    </w:p>
    <w:p w14:paraId="63BC567E" w14:textId="6E1EB662" w:rsidR="00D024EF" w:rsidRPr="00E478F1" w:rsidRDefault="005C0459" w:rsidP="00A53334">
      <w:pPr>
        <w:tabs>
          <w:tab w:val="left" w:pos="510"/>
          <w:tab w:val="left" w:pos="1077"/>
          <w:tab w:val="left" w:pos="1797"/>
        </w:tabs>
        <w:spacing w:after="0" w:line="240" w:lineRule="auto"/>
        <w:jc w:val="both"/>
        <w:rPr>
          <w:rFonts w:ascii="Arial" w:hAnsi="Arial" w:cs="Arial"/>
          <w:sz w:val="24"/>
          <w:szCs w:val="24"/>
        </w:rPr>
      </w:pPr>
      <w:r>
        <w:rPr>
          <w:rFonts w:ascii="Arial" w:hAnsi="Arial" w:cs="Arial"/>
          <w:i/>
          <w:iCs/>
          <w:sz w:val="24"/>
          <w:szCs w:val="24"/>
        </w:rPr>
        <w:tab/>
      </w:r>
      <w:r w:rsidR="00E82862" w:rsidRPr="00E478F1">
        <w:rPr>
          <w:rFonts w:ascii="Arial" w:hAnsi="Arial" w:cs="Arial"/>
          <w:i/>
          <w:iCs/>
          <w:sz w:val="24"/>
          <w:szCs w:val="24"/>
        </w:rPr>
        <w:t>More background</w:t>
      </w:r>
    </w:p>
    <w:p w14:paraId="4B4EF9D6" w14:textId="77777777" w:rsidR="00D024EF" w:rsidRPr="00E478F1" w:rsidRDefault="00D024EF" w:rsidP="00A53334">
      <w:pPr>
        <w:pStyle w:val="ListParagraph"/>
        <w:tabs>
          <w:tab w:val="left" w:pos="510"/>
          <w:tab w:val="left" w:pos="1077"/>
          <w:tab w:val="left" w:pos="1797"/>
        </w:tabs>
        <w:spacing w:after="0" w:line="240" w:lineRule="auto"/>
        <w:ind w:left="0"/>
        <w:jc w:val="both"/>
        <w:rPr>
          <w:rFonts w:ascii="Arial" w:hAnsi="Arial" w:cs="Arial"/>
          <w:sz w:val="24"/>
          <w:szCs w:val="24"/>
        </w:rPr>
      </w:pPr>
    </w:p>
    <w:p w14:paraId="2FD36D52" w14:textId="44EB1E4F" w:rsidR="00D024EF" w:rsidRPr="00E478F1" w:rsidRDefault="00F52599" w:rsidP="00F5259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E30F35" w:rsidRPr="00E478F1">
        <w:rPr>
          <w:rFonts w:ascii="Arial" w:hAnsi="Arial" w:cs="Arial"/>
          <w:sz w:val="24"/>
          <w:szCs w:val="24"/>
        </w:rPr>
        <w:t xml:space="preserve">Before turning to the argument in the case, I will set out the factual background in more detail. </w:t>
      </w:r>
      <w:r>
        <w:rPr>
          <w:rFonts w:ascii="Arial" w:hAnsi="Arial" w:cs="Arial"/>
          <w:sz w:val="24"/>
          <w:szCs w:val="24"/>
        </w:rPr>
        <w:t xml:space="preserve"> </w:t>
      </w:r>
      <w:r w:rsidR="00E30F35" w:rsidRPr="00E478F1">
        <w:rPr>
          <w:rFonts w:ascii="Arial" w:hAnsi="Arial" w:cs="Arial"/>
          <w:sz w:val="24"/>
          <w:szCs w:val="24"/>
        </w:rPr>
        <w:t xml:space="preserve">The appellant, who is in her late 60s became unfit for work on 8 June 1999 and claimed income support (IS) on the grounds of incapacity for work. </w:t>
      </w:r>
      <w:r>
        <w:rPr>
          <w:rFonts w:ascii="Arial" w:hAnsi="Arial" w:cs="Arial"/>
          <w:sz w:val="24"/>
          <w:szCs w:val="24"/>
        </w:rPr>
        <w:t xml:space="preserve"> </w:t>
      </w:r>
      <w:r w:rsidR="00E30F35" w:rsidRPr="00E478F1">
        <w:rPr>
          <w:rFonts w:ascii="Arial" w:hAnsi="Arial" w:cs="Arial"/>
          <w:sz w:val="24"/>
          <w:szCs w:val="24"/>
        </w:rPr>
        <w:t>It is recorded that she was in receipt of incapacity benefit (IB) from 8 June 1999 to 21 June 2013.</w:t>
      </w:r>
      <w:r>
        <w:rPr>
          <w:rFonts w:ascii="Arial" w:hAnsi="Arial" w:cs="Arial"/>
          <w:sz w:val="24"/>
          <w:szCs w:val="24"/>
        </w:rPr>
        <w:t xml:space="preserve"> </w:t>
      </w:r>
      <w:r w:rsidR="00E30F35" w:rsidRPr="00E478F1">
        <w:rPr>
          <w:rFonts w:ascii="Arial" w:hAnsi="Arial" w:cs="Arial"/>
          <w:sz w:val="24"/>
          <w:szCs w:val="24"/>
        </w:rPr>
        <w:t xml:space="preserve"> In </w:t>
      </w:r>
      <w:r w:rsidR="006B21CA" w:rsidRPr="00E478F1">
        <w:rPr>
          <w:rFonts w:ascii="Arial" w:hAnsi="Arial" w:cs="Arial"/>
          <w:sz w:val="24"/>
          <w:szCs w:val="24"/>
        </w:rPr>
        <w:t>April</w:t>
      </w:r>
      <w:r w:rsidR="00E30F35" w:rsidRPr="00E478F1">
        <w:rPr>
          <w:rFonts w:ascii="Arial" w:hAnsi="Arial" w:cs="Arial"/>
          <w:sz w:val="24"/>
          <w:szCs w:val="24"/>
        </w:rPr>
        <w:t xml:space="preserve"> 2013</w:t>
      </w:r>
      <w:r w:rsidR="006B21CA" w:rsidRPr="00E478F1">
        <w:rPr>
          <w:rFonts w:ascii="Arial" w:hAnsi="Arial" w:cs="Arial"/>
          <w:sz w:val="24"/>
          <w:szCs w:val="24"/>
        </w:rPr>
        <w:t>, according to Departmental records on the appeal folder,</w:t>
      </w:r>
      <w:r w:rsidR="00E30F35" w:rsidRPr="00E478F1">
        <w:rPr>
          <w:rFonts w:ascii="Arial" w:hAnsi="Arial" w:cs="Arial"/>
          <w:sz w:val="24"/>
          <w:szCs w:val="24"/>
        </w:rPr>
        <w:t xml:space="preserve"> she was </w:t>
      </w:r>
      <w:r w:rsidR="006B21CA" w:rsidRPr="00E478F1">
        <w:rPr>
          <w:rFonts w:ascii="Arial" w:hAnsi="Arial" w:cs="Arial"/>
          <w:sz w:val="24"/>
          <w:szCs w:val="24"/>
        </w:rPr>
        <w:t>written to and telephoned by the Department in order to notify her that</w:t>
      </w:r>
      <w:r w:rsidR="00E30F35" w:rsidRPr="00E478F1">
        <w:rPr>
          <w:rFonts w:ascii="Arial" w:hAnsi="Arial" w:cs="Arial"/>
          <w:sz w:val="24"/>
          <w:szCs w:val="24"/>
        </w:rPr>
        <w:t xml:space="preserve"> due to the abolition of IB, she would be “migrated” to ESA. </w:t>
      </w:r>
      <w:r>
        <w:rPr>
          <w:rFonts w:ascii="Arial" w:hAnsi="Arial" w:cs="Arial"/>
          <w:sz w:val="24"/>
          <w:szCs w:val="24"/>
        </w:rPr>
        <w:t xml:space="preserve"> </w:t>
      </w:r>
      <w:r w:rsidR="006B21CA" w:rsidRPr="00E478F1">
        <w:rPr>
          <w:rFonts w:ascii="Arial" w:hAnsi="Arial" w:cs="Arial"/>
          <w:sz w:val="24"/>
          <w:szCs w:val="24"/>
        </w:rPr>
        <w:t xml:space="preserve">It was submitted that she was subsequently given M4000 notices upon the uprating of her benefits annually, which would set out the duty to disclose material changes of circumstances. </w:t>
      </w:r>
      <w:r>
        <w:rPr>
          <w:rFonts w:ascii="Arial" w:hAnsi="Arial" w:cs="Arial"/>
          <w:sz w:val="24"/>
          <w:szCs w:val="24"/>
        </w:rPr>
        <w:t xml:space="preserve"> </w:t>
      </w:r>
      <w:r w:rsidR="006B21CA" w:rsidRPr="00E478F1">
        <w:rPr>
          <w:rFonts w:ascii="Arial" w:hAnsi="Arial" w:cs="Arial"/>
          <w:sz w:val="24"/>
          <w:szCs w:val="24"/>
        </w:rPr>
        <w:t>I observe that a screen print presented to the tribunal demonstrated that this was the case in March 2019 and March 2021, but did not demonstrate this in respect of any other benefit year.</w:t>
      </w:r>
    </w:p>
    <w:p w14:paraId="5D15AFD0" w14:textId="77777777" w:rsidR="00D024EF" w:rsidRPr="00E478F1" w:rsidRDefault="00D024EF" w:rsidP="00F52599">
      <w:pPr>
        <w:tabs>
          <w:tab w:val="left" w:pos="510"/>
          <w:tab w:val="left" w:pos="1077"/>
          <w:tab w:val="left" w:pos="1797"/>
        </w:tabs>
        <w:spacing w:after="0" w:line="240" w:lineRule="auto"/>
        <w:ind w:left="510" w:hanging="510"/>
        <w:jc w:val="both"/>
        <w:rPr>
          <w:rFonts w:ascii="Arial" w:hAnsi="Arial" w:cs="Arial"/>
          <w:sz w:val="24"/>
          <w:szCs w:val="24"/>
        </w:rPr>
      </w:pPr>
    </w:p>
    <w:p w14:paraId="2406B447" w14:textId="71E3D629" w:rsidR="00D024EF" w:rsidRPr="00E478F1" w:rsidRDefault="00F52599" w:rsidP="00F5259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6B21CA" w:rsidRPr="00E478F1">
        <w:rPr>
          <w:rFonts w:ascii="Arial" w:hAnsi="Arial" w:cs="Arial"/>
          <w:sz w:val="24"/>
          <w:szCs w:val="24"/>
        </w:rPr>
        <w:t>The appellant contacted the Department</w:t>
      </w:r>
      <w:r w:rsidR="000136A6" w:rsidRPr="00E478F1">
        <w:rPr>
          <w:rFonts w:ascii="Arial" w:hAnsi="Arial" w:cs="Arial"/>
          <w:sz w:val="24"/>
          <w:szCs w:val="24"/>
        </w:rPr>
        <w:t xml:space="preserve"> by letter</w:t>
      </w:r>
      <w:r w:rsidR="006B21CA" w:rsidRPr="00E478F1">
        <w:rPr>
          <w:rFonts w:ascii="Arial" w:hAnsi="Arial" w:cs="Arial"/>
          <w:sz w:val="24"/>
          <w:szCs w:val="24"/>
        </w:rPr>
        <w:t xml:space="preserve"> in October 2015 to </w:t>
      </w:r>
      <w:r w:rsidR="000136A6" w:rsidRPr="00E478F1">
        <w:rPr>
          <w:rFonts w:ascii="Arial" w:hAnsi="Arial" w:cs="Arial"/>
          <w:sz w:val="24"/>
          <w:szCs w:val="24"/>
        </w:rPr>
        <w:t>inform</w:t>
      </w:r>
      <w:r w:rsidR="006B21CA" w:rsidRPr="00E478F1">
        <w:rPr>
          <w:rFonts w:ascii="Arial" w:hAnsi="Arial" w:cs="Arial"/>
          <w:sz w:val="24"/>
          <w:szCs w:val="24"/>
        </w:rPr>
        <w:t xml:space="preserve"> that she had done some work for a computer company</w:t>
      </w:r>
      <w:r w:rsidR="000136A6" w:rsidRPr="00E478F1">
        <w:rPr>
          <w:rFonts w:ascii="Arial" w:hAnsi="Arial" w:cs="Arial"/>
          <w:sz w:val="24"/>
          <w:szCs w:val="24"/>
        </w:rPr>
        <w:t xml:space="preserve">. </w:t>
      </w:r>
      <w:r>
        <w:rPr>
          <w:rFonts w:ascii="Arial" w:hAnsi="Arial" w:cs="Arial"/>
          <w:sz w:val="24"/>
          <w:szCs w:val="24"/>
        </w:rPr>
        <w:t xml:space="preserve"> </w:t>
      </w:r>
      <w:r w:rsidR="000136A6" w:rsidRPr="00E478F1">
        <w:rPr>
          <w:rFonts w:ascii="Arial" w:hAnsi="Arial" w:cs="Arial"/>
          <w:sz w:val="24"/>
          <w:szCs w:val="24"/>
        </w:rPr>
        <w:t>In her letter</w:t>
      </w:r>
      <w:r w:rsidR="006B21CA" w:rsidRPr="00E478F1">
        <w:rPr>
          <w:rFonts w:ascii="Arial" w:hAnsi="Arial" w:cs="Arial"/>
          <w:sz w:val="24"/>
          <w:szCs w:val="24"/>
        </w:rPr>
        <w:t xml:space="preserve"> </w:t>
      </w:r>
      <w:r w:rsidR="000136A6" w:rsidRPr="00E478F1">
        <w:rPr>
          <w:rFonts w:ascii="Arial" w:hAnsi="Arial" w:cs="Arial"/>
          <w:sz w:val="24"/>
          <w:szCs w:val="24"/>
        </w:rPr>
        <w:t xml:space="preserve">she </w:t>
      </w:r>
      <w:r w:rsidR="006B21CA" w:rsidRPr="00E478F1">
        <w:rPr>
          <w:rFonts w:ascii="Arial" w:hAnsi="Arial" w:cs="Arial"/>
          <w:sz w:val="24"/>
          <w:szCs w:val="24"/>
        </w:rPr>
        <w:t>indicat</w:t>
      </w:r>
      <w:r w:rsidR="000136A6" w:rsidRPr="00E478F1">
        <w:rPr>
          <w:rFonts w:ascii="Arial" w:hAnsi="Arial" w:cs="Arial"/>
          <w:sz w:val="24"/>
          <w:szCs w:val="24"/>
        </w:rPr>
        <w:t>ed</w:t>
      </w:r>
      <w:r w:rsidR="006B21CA" w:rsidRPr="00E478F1">
        <w:rPr>
          <w:rFonts w:ascii="Arial" w:hAnsi="Arial" w:cs="Arial"/>
          <w:sz w:val="24"/>
          <w:szCs w:val="24"/>
        </w:rPr>
        <w:t xml:space="preserve"> that she had given </w:t>
      </w:r>
      <w:r w:rsidR="000136A6" w:rsidRPr="00E478F1">
        <w:rPr>
          <w:rFonts w:ascii="Arial" w:hAnsi="Arial" w:cs="Arial"/>
          <w:sz w:val="24"/>
          <w:szCs w:val="24"/>
        </w:rPr>
        <w:t>the same information</w:t>
      </w:r>
      <w:r w:rsidR="006B21CA" w:rsidRPr="00E478F1">
        <w:rPr>
          <w:rFonts w:ascii="Arial" w:hAnsi="Arial" w:cs="Arial"/>
          <w:sz w:val="24"/>
          <w:szCs w:val="24"/>
        </w:rPr>
        <w:t xml:space="preserve"> </w:t>
      </w:r>
      <w:r w:rsidR="000136A6" w:rsidRPr="00E478F1">
        <w:rPr>
          <w:rFonts w:ascii="Arial" w:hAnsi="Arial" w:cs="Arial"/>
          <w:sz w:val="24"/>
          <w:szCs w:val="24"/>
        </w:rPr>
        <w:t xml:space="preserve">by letter </w:t>
      </w:r>
      <w:r w:rsidR="006B21CA" w:rsidRPr="00E478F1">
        <w:rPr>
          <w:rFonts w:ascii="Arial" w:hAnsi="Arial" w:cs="Arial"/>
          <w:sz w:val="24"/>
          <w:szCs w:val="24"/>
        </w:rPr>
        <w:t>in July 2015</w:t>
      </w:r>
      <w:r w:rsidR="000136A6" w:rsidRPr="00E478F1">
        <w:rPr>
          <w:rFonts w:ascii="Arial" w:hAnsi="Arial" w:cs="Arial"/>
          <w:sz w:val="24"/>
          <w:szCs w:val="24"/>
        </w:rPr>
        <w:t xml:space="preserve"> but had received no reply. </w:t>
      </w:r>
      <w:r>
        <w:rPr>
          <w:rFonts w:ascii="Arial" w:hAnsi="Arial" w:cs="Arial"/>
          <w:sz w:val="24"/>
          <w:szCs w:val="24"/>
        </w:rPr>
        <w:t xml:space="preserve"> </w:t>
      </w:r>
      <w:r w:rsidR="000136A6" w:rsidRPr="00E478F1">
        <w:rPr>
          <w:rFonts w:ascii="Arial" w:hAnsi="Arial" w:cs="Arial"/>
          <w:sz w:val="24"/>
          <w:szCs w:val="24"/>
        </w:rPr>
        <w:t>In November 2015 the Department issued a permitted work form to the appellant, which she returned.</w:t>
      </w:r>
      <w:r>
        <w:rPr>
          <w:rFonts w:ascii="Arial" w:hAnsi="Arial" w:cs="Arial"/>
          <w:sz w:val="24"/>
          <w:szCs w:val="24"/>
        </w:rPr>
        <w:t xml:space="preserve"> </w:t>
      </w:r>
      <w:r w:rsidR="000136A6" w:rsidRPr="00E478F1">
        <w:rPr>
          <w:rFonts w:ascii="Arial" w:hAnsi="Arial" w:cs="Arial"/>
          <w:sz w:val="24"/>
          <w:szCs w:val="24"/>
        </w:rPr>
        <w:t xml:space="preserve"> It then sought further information from her employer, which appeared to contradict the assertions of the appellant in some respects.</w:t>
      </w:r>
      <w:r>
        <w:rPr>
          <w:rFonts w:ascii="Arial" w:hAnsi="Arial" w:cs="Arial"/>
          <w:sz w:val="24"/>
          <w:szCs w:val="24"/>
        </w:rPr>
        <w:t xml:space="preserve"> </w:t>
      </w:r>
      <w:r w:rsidR="000136A6" w:rsidRPr="00E478F1">
        <w:rPr>
          <w:rFonts w:ascii="Arial" w:hAnsi="Arial" w:cs="Arial"/>
          <w:sz w:val="24"/>
          <w:szCs w:val="24"/>
        </w:rPr>
        <w:t xml:space="preserve"> In particular, the </w:t>
      </w:r>
      <w:r w:rsidR="00EC177E" w:rsidRPr="00E478F1">
        <w:rPr>
          <w:rFonts w:ascii="Arial" w:hAnsi="Arial" w:cs="Arial"/>
          <w:sz w:val="24"/>
          <w:szCs w:val="24"/>
        </w:rPr>
        <w:t>r</w:t>
      </w:r>
      <w:r w:rsidR="000136A6" w:rsidRPr="00E478F1">
        <w:rPr>
          <w:rFonts w:ascii="Arial" w:hAnsi="Arial" w:cs="Arial"/>
          <w:sz w:val="24"/>
          <w:szCs w:val="24"/>
        </w:rPr>
        <w:t>elevant earnings threshold had been exceeded.</w:t>
      </w:r>
      <w:r>
        <w:rPr>
          <w:rFonts w:ascii="Arial" w:hAnsi="Arial" w:cs="Arial"/>
          <w:sz w:val="24"/>
          <w:szCs w:val="24"/>
        </w:rPr>
        <w:t xml:space="preserve"> </w:t>
      </w:r>
      <w:r w:rsidR="000136A6" w:rsidRPr="00E478F1">
        <w:rPr>
          <w:rFonts w:ascii="Arial" w:hAnsi="Arial" w:cs="Arial"/>
          <w:sz w:val="24"/>
          <w:szCs w:val="24"/>
        </w:rPr>
        <w:t xml:space="preserve"> The Department decided that the appellant was not entitled to ESA for the period from 16 May 2015 to 23 October 2015 and had been overpaid £3,749.88 for the period. </w:t>
      </w:r>
      <w:r>
        <w:rPr>
          <w:rFonts w:ascii="Arial" w:hAnsi="Arial" w:cs="Arial"/>
          <w:sz w:val="24"/>
          <w:szCs w:val="24"/>
        </w:rPr>
        <w:t xml:space="preserve"> </w:t>
      </w:r>
      <w:r w:rsidR="000136A6" w:rsidRPr="00E478F1">
        <w:rPr>
          <w:rFonts w:ascii="Arial" w:hAnsi="Arial" w:cs="Arial"/>
          <w:sz w:val="24"/>
          <w:szCs w:val="24"/>
        </w:rPr>
        <w:t>It further decided that the same sum was recoverable from the appellant as she had failed to disclose the material fact that she was working and receiving earnings which were in excess of the permitted limit applicable at the time.</w:t>
      </w:r>
    </w:p>
    <w:p w14:paraId="303EC8FB" w14:textId="77777777" w:rsidR="00D024EF" w:rsidRPr="00E478F1" w:rsidRDefault="00D024EF" w:rsidP="00A53334">
      <w:pPr>
        <w:pStyle w:val="ListParagraph"/>
        <w:tabs>
          <w:tab w:val="left" w:pos="510"/>
          <w:tab w:val="left" w:pos="1077"/>
          <w:tab w:val="left" w:pos="1797"/>
        </w:tabs>
        <w:spacing w:after="0" w:line="240" w:lineRule="auto"/>
        <w:ind w:left="0"/>
        <w:jc w:val="both"/>
        <w:rPr>
          <w:rFonts w:ascii="Arial" w:hAnsi="Arial" w:cs="Arial"/>
          <w:i/>
          <w:iCs/>
          <w:sz w:val="24"/>
          <w:szCs w:val="24"/>
        </w:rPr>
      </w:pPr>
    </w:p>
    <w:p w14:paraId="73B12012" w14:textId="34B3D012" w:rsidR="00D024EF" w:rsidRPr="00E478F1" w:rsidRDefault="00FE30A0" w:rsidP="00A53334">
      <w:pPr>
        <w:tabs>
          <w:tab w:val="left" w:pos="510"/>
          <w:tab w:val="left" w:pos="1077"/>
          <w:tab w:val="left" w:pos="1797"/>
        </w:tabs>
        <w:spacing w:after="0" w:line="240" w:lineRule="auto"/>
        <w:jc w:val="both"/>
        <w:rPr>
          <w:rFonts w:ascii="Arial" w:hAnsi="Arial" w:cs="Arial"/>
          <w:sz w:val="24"/>
          <w:szCs w:val="24"/>
        </w:rPr>
      </w:pPr>
      <w:r>
        <w:rPr>
          <w:rFonts w:ascii="Arial" w:hAnsi="Arial" w:cs="Arial"/>
          <w:i/>
          <w:iCs/>
          <w:sz w:val="24"/>
          <w:szCs w:val="24"/>
        </w:rPr>
        <w:tab/>
      </w:r>
      <w:r w:rsidR="00E82862" w:rsidRPr="00E478F1">
        <w:rPr>
          <w:rFonts w:ascii="Arial" w:hAnsi="Arial" w:cs="Arial"/>
          <w:i/>
          <w:iCs/>
          <w:sz w:val="24"/>
          <w:szCs w:val="24"/>
        </w:rPr>
        <w:t>Departmental submission</w:t>
      </w:r>
    </w:p>
    <w:p w14:paraId="6D28390A" w14:textId="77777777" w:rsidR="00D024EF" w:rsidRPr="00E478F1" w:rsidRDefault="00D024EF" w:rsidP="00A53334">
      <w:pPr>
        <w:pStyle w:val="ListParagraph"/>
        <w:tabs>
          <w:tab w:val="left" w:pos="510"/>
          <w:tab w:val="left" w:pos="1077"/>
          <w:tab w:val="left" w:pos="1797"/>
        </w:tabs>
        <w:spacing w:after="0" w:line="240" w:lineRule="auto"/>
        <w:ind w:left="0"/>
        <w:jc w:val="both"/>
        <w:rPr>
          <w:rFonts w:ascii="Arial" w:hAnsi="Arial" w:cs="Arial"/>
          <w:sz w:val="24"/>
          <w:szCs w:val="24"/>
        </w:rPr>
      </w:pPr>
    </w:p>
    <w:p w14:paraId="3B21210E" w14:textId="24D5C518" w:rsidR="004E3D69" w:rsidRPr="00E478F1" w:rsidRDefault="00FE30A0" w:rsidP="000C348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0B353B" w:rsidRPr="00E478F1">
        <w:rPr>
          <w:rFonts w:ascii="Arial" w:hAnsi="Arial" w:cs="Arial"/>
          <w:sz w:val="24"/>
          <w:szCs w:val="24"/>
        </w:rPr>
        <w:t xml:space="preserve">In its submission to the tribunal, the Department </w:t>
      </w:r>
      <w:r w:rsidR="004F41C7" w:rsidRPr="00E478F1">
        <w:rPr>
          <w:rFonts w:ascii="Arial" w:hAnsi="Arial" w:cs="Arial"/>
          <w:sz w:val="24"/>
          <w:szCs w:val="24"/>
        </w:rPr>
        <w:t>stat</w:t>
      </w:r>
      <w:r w:rsidR="000B353B" w:rsidRPr="00E478F1">
        <w:rPr>
          <w:rFonts w:ascii="Arial" w:hAnsi="Arial" w:cs="Arial"/>
          <w:sz w:val="24"/>
          <w:szCs w:val="24"/>
        </w:rPr>
        <w:t xml:space="preserve">ed – among other things - that </w:t>
      </w:r>
      <w:r w:rsidR="004F41C7" w:rsidRPr="00E478F1">
        <w:rPr>
          <w:rFonts w:ascii="Arial" w:hAnsi="Arial" w:cs="Arial"/>
          <w:sz w:val="24"/>
          <w:szCs w:val="24"/>
        </w:rPr>
        <w:t xml:space="preserve">it could be presumed </w:t>
      </w:r>
      <w:r w:rsidR="000B353B" w:rsidRPr="00E478F1">
        <w:rPr>
          <w:rFonts w:ascii="Arial" w:hAnsi="Arial" w:cs="Arial"/>
          <w:sz w:val="24"/>
          <w:szCs w:val="24"/>
        </w:rPr>
        <w:t xml:space="preserve">that the appellant had been issued with instructions to disclose a relevant change in her circumstances in an M1050 letter and </w:t>
      </w:r>
      <w:r w:rsidR="004F41C7" w:rsidRPr="00E478F1">
        <w:rPr>
          <w:rFonts w:ascii="Arial" w:hAnsi="Arial" w:cs="Arial"/>
          <w:sz w:val="24"/>
          <w:szCs w:val="24"/>
        </w:rPr>
        <w:t xml:space="preserve">that it had shown that she had been sent </w:t>
      </w:r>
      <w:r w:rsidR="000B353B" w:rsidRPr="00E478F1">
        <w:rPr>
          <w:rFonts w:ascii="Arial" w:hAnsi="Arial" w:cs="Arial"/>
          <w:sz w:val="24"/>
          <w:szCs w:val="24"/>
        </w:rPr>
        <w:t>regular M4000 uprating letters</w:t>
      </w:r>
      <w:r w:rsidR="004F41C7" w:rsidRPr="00E478F1">
        <w:rPr>
          <w:rFonts w:ascii="Arial" w:hAnsi="Arial" w:cs="Arial"/>
          <w:sz w:val="24"/>
          <w:szCs w:val="24"/>
        </w:rPr>
        <w:t>, reminding her of the requirement to disclose changes in circumstances</w:t>
      </w:r>
      <w:r w:rsidR="000B353B" w:rsidRPr="00E478F1">
        <w:rPr>
          <w:rFonts w:ascii="Arial" w:hAnsi="Arial" w:cs="Arial"/>
          <w:sz w:val="24"/>
          <w:szCs w:val="24"/>
        </w:rPr>
        <w:t>.</w:t>
      </w:r>
    </w:p>
    <w:p w14:paraId="00FDE9A3" w14:textId="77777777" w:rsidR="004E3D69" w:rsidRPr="00E478F1" w:rsidRDefault="004E3D69" w:rsidP="000C3488">
      <w:pPr>
        <w:tabs>
          <w:tab w:val="left" w:pos="510"/>
          <w:tab w:val="left" w:pos="1077"/>
          <w:tab w:val="left" w:pos="1797"/>
        </w:tabs>
        <w:spacing w:after="0" w:line="240" w:lineRule="auto"/>
        <w:ind w:left="510" w:hanging="510"/>
        <w:jc w:val="both"/>
        <w:rPr>
          <w:rFonts w:ascii="Arial" w:hAnsi="Arial" w:cs="Arial"/>
          <w:sz w:val="24"/>
          <w:szCs w:val="24"/>
        </w:rPr>
      </w:pPr>
    </w:p>
    <w:p w14:paraId="27F8B3A2" w14:textId="4D03F3C8" w:rsidR="004E3D69" w:rsidRPr="00E478F1" w:rsidRDefault="00FE30A0" w:rsidP="000C348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F80465" w:rsidRPr="00E478F1">
        <w:rPr>
          <w:rFonts w:ascii="Arial" w:hAnsi="Arial" w:cs="Arial"/>
          <w:sz w:val="24"/>
          <w:szCs w:val="24"/>
        </w:rPr>
        <w:t xml:space="preserve">The support offered by Mr Clements is extended on the following basis. </w:t>
      </w:r>
      <w:r>
        <w:rPr>
          <w:rFonts w:ascii="Arial" w:hAnsi="Arial" w:cs="Arial"/>
          <w:sz w:val="24"/>
          <w:szCs w:val="24"/>
        </w:rPr>
        <w:t xml:space="preserve"> </w:t>
      </w:r>
      <w:r w:rsidR="00F80465" w:rsidRPr="00E478F1">
        <w:rPr>
          <w:rFonts w:ascii="Arial" w:hAnsi="Arial" w:cs="Arial"/>
          <w:sz w:val="24"/>
          <w:szCs w:val="24"/>
        </w:rPr>
        <w:t>He observes th</w:t>
      </w:r>
      <w:r w:rsidR="00E30F35" w:rsidRPr="00E478F1">
        <w:rPr>
          <w:rFonts w:ascii="Arial" w:hAnsi="Arial" w:cs="Arial"/>
          <w:sz w:val="24"/>
          <w:szCs w:val="24"/>
        </w:rPr>
        <w:t>at the Department stat</w:t>
      </w:r>
      <w:r w:rsidR="00F80465" w:rsidRPr="00E478F1">
        <w:rPr>
          <w:rFonts w:ascii="Arial" w:hAnsi="Arial" w:cs="Arial"/>
          <w:sz w:val="24"/>
          <w:szCs w:val="24"/>
        </w:rPr>
        <w:t>e</w:t>
      </w:r>
      <w:r w:rsidR="00E30F35" w:rsidRPr="00E478F1">
        <w:rPr>
          <w:rFonts w:ascii="Arial" w:hAnsi="Arial" w:cs="Arial"/>
          <w:sz w:val="24"/>
          <w:szCs w:val="24"/>
        </w:rPr>
        <w:t>d in its submission to the tribunal that</w:t>
      </w:r>
      <w:r w:rsidR="00753600" w:rsidRPr="00E478F1">
        <w:rPr>
          <w:rFonts w:ascii="Arial" w:hAnsi="Arial" w:cs="Arial"/>
          <w:sz w:val="24"/>
          <w:szCs w:val="24"/>
        </w:rPr>
        <w:t>,</w:t>
      </w:r>
      <w:r w:rsidR="00E30F35" w:rsidRPr="00E478F1">
        <w:rPr>
          <w:rFonts w:ascii="Arial" w:hAnsi="Arial" w:cs="Arial"/>
          <w:sz w:val="24"/>
          <w:szCs w:val="24"/>
        </w:rPr>
        <w:t xml:space="preserve"> due to the passage of time</w:t>
      </w:r>
      <w:r w:rsidR="00753600" w:rsidRPr="00E478F1">
        <w:rPr>
          <w:rFonts w:ascii="Arial" w:hAnsi="Arial" w:cs="Arial"/>
          <w:sz w:val="24"/>
          <w:szCs w:val="24"/>
        </w:rPr>
        <w:t>,</w:t>
      </w:r>
      <w:r w:rsidR="00E30F35" w:rsidRPr="00E478F1">
        <w:rPr>
          <w:rFonts w:ascii="Arial" w:hAnsi="Arial" w:cs="Arial"/>
          <w:sz w:val="24"/>
          <w:szCs w:val="24"/>
        </w:rPr>
        <w:t xml:space="preserve"> it no longer holds a record of a M1050 letter being issued to the appellant on the conversion of her IS award to an ESA award. </w:t>
      </w:r>
      <w:r>
        <w:rPr>
          <w:rFonts w:ascii="Arial" w:hAnsi="Arial" w:cs="Arial"/>
          <w:sz w:val="24"/>
          <w:szCs w:val="24"/>
        </w:rPr>
        <w:t xml:space="preserve"> </w:t>
      </w:r>
      <w:r w:rsidR="004F41C7" w:rsidRPr="00E478F1">
        <w:rPr>
          <w:rFonts w:ascii="Arial" w:hAnsi="Arial" w:cs="Arial"/>
          <w:sz w:val="24"/>
          <w:szCs w:val="24"/>
        </w:rPr>
        <w:t>Such a letter was a generic instruction that did not refer specifically to a duty to report employment or earnings to the Department.</w:t>
      </w:r>
      <w:r>
        <w:rPr>
          <w:rFonts w:ascii="Arial" w:hAnsi="Arial" w:cs="Arial"/>
          <w:sz w:val="24"/>
          <w:szCs w:val="24"/>
        </w:rPr>
        <w:t xml:space="preserve"> </w:t>
      </w:r>
      <w:r w:rsidR="004F41C7" w:rsidRPr="00E478F1">
        <w:rPr>
          <w:rFonts w:ascii="Arial" w:hAnsi="Arial" w:cs="Arial"/>
          <w:sz w:val="24"/>
          <w:szCs w:val="24"/>
        </w:rPr>
        <w:t xml:space="preserve"> </w:t>
      </w:r>
      <w:r w:rsidR="000B353B" w:rsidRPr="00E478F1">
        <w:rPr>
          <w:rFonts w:ascii="Arial" w:hAnsi="Arial" w:cs="Arial"/>
          <w:sz w:val="24"/>
          <w:szCs w:val="24"/>
        </w:rPr>
        <w:t xml:space="preserve">He further observed that the Department only demonstrated by evidence that M4000 letters had been issued to the appellant in 2019 and 2021. </w:t>
      </w:r>
      <w:r>
        <w:rPr>
          <w:rFonts w:ascii="Arial" w:hAnsi="Arial" w:cs="Arial"/>
          <w:sz w:val="24"/>
          <w:szCs w:val="24"/>
        </w:rPr>
        <w:t xml:space="preserve"> </w:t>
      </w:r>
      <w:r w:rsidR="004F41C7" w:rsidRPr="00E478F1">
        <w:rPr>
          <w:rFonts w:ascii="Arial" w:hAnsi="Arial" w:cs="Arial"/>
          <w:sz w:val="24"/>
          <w:szCs w:val="24"/>
        </w:rPr>
        <w:t>As the overpayment related to 2015, it did not confirm that she had been given relevant instructions.</w:t>
      </w:r>
    </w:p>
    <w:p w14:paraId="0B102825" w14:textId="77777777" w:rsidR="004E3D69" w:rsidRPr="00E478F1" w:rsidRDefault="004E3D69" w:rsidP="000C348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5E0CDB4" w14:textId="2D09C8F1" w:rsidR="004E3D69" w:rsidRPr="00E478F1" w:rsidRDefault="00FE30A0" w:rsidP="000C348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753600" w:rsidRPr="00E478F1">
        <w:rPr>
          <w:rFonts w:ascii="Arial" w:hAnsi="Arial" w:cs="Arial"/>
          <w:sz w:val="24"/>
          <w:szCs w:val="24"/>
        </w:rPr>
        <w:t>It is settled law that the question of failure to disclose, for the purpose of section 69 of the 1992 Act, is linked to the obligations placed on a claimant by regulation 32 of the Claims and Payments Regulations.</w:t>
      </w:r>
      <w:r>
        <w:rPr>
          <w:rFonts w:ascii="Arial" w:hAnsi="Arial" w:cs="Arial"/>
          <w:sz w:val="24"/>
          <w:szCs w:val="24"/>
        </w:rPr>
        <w:t xml:space="preserve">  </w:t>
      </w:r>
      <w:r w:rsidR="00753600" w:rsidRPr="00E478F1">
        <w:rPr>
          <w:rFonts w:ascii="Arial" w:hAnsi="Arial" w:cs="Arial"/>
          <w:sz w:val="24"/>
          <w:szCs w:val="24"/>
        </w:rPr>
        <w:t>T</w:t>
      </w:r>
      <w:r w:rsidR="00476027" w:rsidRPr="00E478F1">
        <w:rPr>
          <w:rFonts w:ascii="Arial" w:hAnsi="Arial" w:cs="Arial"/>
          <w:sz w:val="24"/>
          <w:szCs w:val="24"/>
        </w:rPr>
        <w:t>aking into account the modifications arising from the context that no claim for ESA had been made by the appellant, but rather that she was migrated onto ESA without a claim, t</w:t>
      </w:r>
      <w:r w:rsidR="00753600" w:rsidRPr="00E478F1">
        <w:rPr>
          <w:rFonts w:ascii="Arial" w:hAnsi="Arial" w:cs="Arial"/>
          <w:sz w:val="24"/>
          <w:szCs w:val="24"/>
        </w:rPr>
        <w:t>hese include an obligation to furnish</w:t>
      </w:r>
      <w:r w:rsidR="00E54713" w:rsidRPr="00E478F1">
        <w:rPr>
          <w:rFonts w:ascii="Arial" w:hAnsi="Arial" w:cs="Arial"/>
          <w:sz w:val="24"/>
          <w:szCs w:val="24"/>
        </w:rPr>
        <w:t xml:space="preserve"> in such manner and at such times as the Department may determine</w:t>
      </w:r>
      <w:r w:rsidR="00753600" w:rsidRPr="00E478F1">
        <w:rPr>
          <w:rFonts w:ascii="Arial" w:hAnsi="Arial" w:cs="Arial"/>
          <w:sz w:val="24"/>
          <w:szCs w:val="24"/>
        </w:rPr>
        <w:t xml:space="preserve"> information or evidence </w:t>
      </w:r>
      <w:r w:rsidR="00E54713" w:rsidRPr="00E478F1">
        <w:rPr>
          <w:rFonts w:ascii="Arial" w:hAnsi="Arial" w:cs="Arial"/>
          <w:sz w:val="24"/>
          <w:szCs w:val="24"/>
        </w:rPr>
        <w:t xml:space="preserve">in connection with payment of benefit in the event that an existing award is converted into an award of an employment and support allowance </w:t>
      </w:r>
      <w:r w:rsidR="00753600" w:rsidRPr="00E478F1">
        <w:rPr>
          <w:rFonts w:ascii="Arial" w:hAnsi="Arial" w:cs="Arial"/>
          <w:sz w:val="24"/>
          <w:szCs w:val="24"/>
        </w:rPr>
        <w:t>(arising from regulation 32(1</w:t>
      </w:r>
      <w:r w:rsidR="00E54713" w:rsidRPr="00E478F1">
        <w:rPr>
          <w:rFonts w:ascii="Arial" w:hAnsi="Arial" w:cs="Arial"/>
          <w:sz w:val="24"/>
          <w:szCs w:val="24"/>
        </w:rPr>
        <w:t>A</w:t>
      </w:r>
      <w:r w:rsidR="00753600" w:rsidRPr="00E478F1">
        <w:rPr>
          <w:rFonts w:ascii="Arial" w:hAnsi="Arial" w:cs="Arial"/>
          <w:sz w:val="24"/>
          <w:szCs w:val="24"/>
        </w:rPr>
        <w:t>)).</w:t>
      </w:r>
    </w:p>
    <w:p w14:paraId="1C401B57" w14:textId="77777777" w:rsidR="004E3D69" w:rsidRPr="00E478F1" w:rsidRDefault="004E3D69" w:rsidP="000C348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265A97D" w14:textId="414ECCE7" w:rsidR="004E3D69" w:rsidRPr="00E478F1" w:rsidRDefault="00FE30A0" w:rsidP="000C348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753600" w:rsidRPr="00E478F1">
        <w:rPr>
          <w:rFonts w:ascii="Arial" w:hAnsi="Arial" w:cs="Arial"/>
          <w:sz w:val="24"/>
          <w:szCs w:val="24"/>
        </w:rPr>
        <w:t>The duty to disclose under regulation 32(1</w:t>
      </w:r>
      <w:r w:rsidR="00E54713" w:rsidRPr="00E478F1">
        <w:rPr>
          <w:rFonts w:ascii="Arial" w:hAnsi="Arial" w:cs="Arial"/>
          <w:sz w:val="24"/>
          <w:szCs w:val="24"/>
        </w:rPr>
        <w:t>A</w:t>
      </w:r>
      <w:r w:rsidR="00753600" w:rsidRPr="00E478F1">
        <w:rPr>
          <w:rFonts w:ascii="Arial" w:hAnsi="Arial" w:cs="Arial"/>
          <w:sz w:val="24"/>
          <w:szCs w:val="24"/>
        </w:rPr>
        <w:t xml:space="preserve">) relied upon in the present case derives from the instructions given to a claimant by the Department. </w:t>
      </w:r>
      <w:r>
        <w:rPr>
          <w:rFonts w:ascii="Arial" w:hAnsi="Arial" w:cs="Arial"/>
          <w:sz w:val="24"/>
          <w:szCs w:val="24"/>
        </w:rPr>
        <w:t xml:space="preserve"> </w:t>
      </w:r>
      <w:r w:rsidR="00753600" w:rsidRPr="00E478F1">
        <w:rPr>
          <w:rFonts w:ascii="Arial" w:hAnsi="Arial" w:cs="Arial"/>
          <w:sz w:val="24"/>
          <w:szCs w:val="24"/>
        </w:rPr>
        <w:t xml:space="preserve">In this case the Department </w:t>
      </w:r>
      <w:r w:rsidR="001F79B1" w:rsidRPr="00E478F1">
        <w:rPr>
          <w:rFonts w:ascii="Arial" w:hAnsi="Arial" w:cs="Arial"/>
          <w:sz w:val="24"/>
          <w:szCs w:val="24"/>
        </w:rPr>
        <w:t xml:space="preserve">had </w:t>
      </w:r>
      <w:r w:rsidR="00753600" w:rsidRPr="00E478F1">
        <w:rPr>
          <w:rFonts w:ascii="Arial" w:hAnsi="Arial" w:cs="Arial"/>
          <w:sz w:val="24"/>
          <w:szCs w:val="24"/>
        </w:rPr>
        <w:t xml:space="preserve">relied on the premise that the appellant had been given </w:t>
      </w:r>
      <w:r w:rsidR="001F79B1" w:rsidRPr="00E478F1">
        <w:rPr>
          <w:rFonts w:ascii="Arial" w:hAnsi="Arial" w:cs="Arial"/>
          <w:sz w:val="24"/>
          <w:szCs w:val="24"/>
        </w:rPr>
        <w:t xml:space="preserve">M1050 and M4000 </w:t>
      </w:r>
      <w:proofErr w:type="gramStart"/>
      <w:r w:rsidR="001F79B1" w:rsidRPr="00E478F1">
        <w:rPr>
          <w:rFonts w:ascii="Arial" w:hAnsi="Arial" w:cs="Arial"/>
          <w:sz w:val="24"/>
          <w:szCs w:val="24"/>
        </w:rPr>
        <w:t>letters</w:t>
      </w:r>
      <w:r w:rsidR="00753600" w:rsidRPr="00E478F1">
        <w:rPr>
          <w:rFonts w:ascii="Arial" w:hAnsi="Arial" w:cs="Arial"/>
          <w:sz w:val="24"/>
          <w:szCs w:val="24"/>
        </w:rPr>
        <w:t>, and</w:t>
      </w:r>
      <w:proofErr w:type="gramEnd"/>
      <w:r w:rsidR="00753600" w:rsidRPr="00E478F1">
        <w:rPr>
          <w:rFonts w:ascii="Arial" w:hAnsi="Arial" w:cs="Arial"/>
          <w:sz w:val="24"/>
          <w:szCs w:val="24"/>
        </w:rPr>
        <w:t xml:space="preserve"> pointed to the relevant instructions on a specimen leaflet.</w:t>
      </w:r>
      <w:r>
        <w:rPr>
          <w:rFonts w:ascii="Arial" w:hAnsi="Arial" w:cs="Arial"/>
          <w:sz w:val="24"/>
          <w:szCs w:val="24"/>
        </w:rPr>
        <w:t xml:space="preserve"> </w:t>
      </w:r>
      <w:r w:rsidR="00753600" w:rsidRPr="00E478F1">
        <w:rPr>
          <w:rFonts w:ascii="Arial" w:hAnsi="Arial" w:cs="Arial"/>
          <w:sz w:val="24"/>
          <w:szCs w:val="24"/>
        </w:rPr>
        <w:t xml:space="preserve"> However, in order to make a case premised on the appellant’s receipt of the </w:t>
      </w:r>
      <w:r w:rsidR="001F79B1" w:rsidRPr="00E478F1">
        <w:rPr>
          <w:rFonts w:ascii="Arial" w:hAnsi="Arial" w:cs="Arial"/>
          <w:sz w:val="24"/>
          <w:szCs w:val="24"/>
        </w:rPr>
        <w:t>M1050 or M4000</w:t>
      </w:r>
      <w:r w:rsidR="00753600" w:rsidRPr="00E478F1">
        <w:rPr>
          <w:rFonts w:ascii="Arial" w:hAnsi="Arial" w:cs="Arial"/>
          <w:sz w:val="24"/>
          <w:szCs w:val="24"/>
        </w:rPr>
        <w:t xml:space="preserve"> the Department needed to demonstrate that it had furnished the appellant with one.</w:t>
      </w:r>
      <w:r w:rsidR="00E54713" w:rsidRPr="00E478F1">
        <w:rPr>
          <w:rFonts w:ascii="Arial" w:hAnsi="Arial" w:cs="Arial"/>
          <w:sz w:val="24"/>
          <w:szCs w:val="24"/>
        </w:rPr>
        <w:t xml:space="preserve"> </w:t>
      </w:r>
      <w:r>
        <w:rPr>
          <w:rFonts w:ascii="Arial" w:hAnsi="Arial" w:cs="Arial"/>
          <w:sz w:val="24"/>
          <w:szCs w:val="24"/>
        </w:rPr>
        <w:t xml:space="preserve"> </w:t>
      </w:r>
      <w:r w:rsidR="00E54713" w:rsidRPr="00E478F1">
        <w:rPr>
          <w:rFonts w:ascii="Arial" w:hAnsi="Arial" w:cs="Arial"/>
          <w:sz w:val="24"/>
          <w:szCs w:val="24"/>
        </w:rPr>
        <w:t>It did not present any evidence that it had issued an M1050.</w:t>
      </w:r>
      <w:r>
        <w:rPr>
          <w:rFonts w:ascii="Arial" w:hAnsi="Arial" w:cs="Arial"/>
          <w:sz w:val="24"/>
          <w:szCs w:val="24"/>
        </w:rPr>
        <w:t xml:space="preserve"> </w:t>
      </w:r>
      <w:r w:rsidR="00E54713" w:rsidRPr="00E478F1">
        <w:rPr>
          <w:rFonts w:ascii="Arial" w:hAnsi="Arial" w:cs="Arial"/>
          <w:sz w:val="24"/>
          <w:szCs w:val="24"/>
        </w:rPr>
        <w:t xml:space="preserve"> Whereas it could demonstrate that M4000 letters had been issued in 2019 and 2021, these dates were some years after the relevant events in 2015 in the present case.</w:t>
      </w:r>
      <w:r>
        <w:rPr>
          <w:rFonts w:ascii="Arial" w:hAnsi="Arial" w:cs="Arial"/>
          <w:sz w:val="24"/>
          <w:szCs w:val="24"/>
        </w:rPr>
        <w:t xml:space="preserve"> </w:t>
      </w:r>
      <w:r w:rsidR="00E54713" w:rsidRPr="00E478F1">
        <w:rPr>
          <w:rFonts w:ascii="Arial" w:hAnsi="Arial" w:cs="Arial"/>
          <w:sz w:val="24"/>
          <w:szCs w:val="24"/>
        </w:rPr>
        <w:t xml:space="preserve"> In short, Mr Clements accepted that there was no evidence that the appellant had received instructions from the Department.</w:t>
      </w:r>
    </w:p>
    <w:p w14:paraId="7124108A" w14:textId="77777777" w:rsidR="004E3D69" w:rsidRPr="00E478F1" w:rsidRDefault="004E3D69" w:rsidP="000C348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F9B647D" w14:textId="6F6526B8" w:rsidR="004E3D69" w:rsidRPr="00E478F1" w:rsidRDefault="000C3488" w:rsidP="000C348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24.</w:t>
      </w:r>
      <w:r>
        <w:rPr>
          <w:rFonts w:ascii="Arial" w:hAnsi="Arial" w:cs="Arial"/>
          <w:sz w:val="24"/>
          <w:szCs w:val="24"/>
        </w:rPr>
        <w:tab/>
      </w:r>
      <w:r w:rsidR="00E54713" w:rsidRPr="00E478F1">
        <w:rPr>
          <w:rFonts w:ascii="Arial" w:hAnsi="Arial" w:cs="Arial"/>
          <w:sz w:val="24"/>
          <w:szCs w:val="24"/>
        </w:rPr>
        <w:t xml:space="preserve">The Department had relied in its submission to the tribunal on a legal principle </w:t>
      </w:r>
      <w:r w:rsidR="006E11BC" w:rsidRPr="00E478F1">
        <w:rPr>
          <w:rFonts w:ascii="Arial" w:hAnsi="Arial" w:cs="Arial"/>
          <w:sz w:val="24"/>
          <w:szCs w:val="24"/>
        </w:rPr>
        <w:t>referencing an old Great Britain Commissioner’s decision on file CS/27/1987.</w:t>
      </w:r>
      <w:r>
        <w:rPr>
          <w:rFonts w:ascii="Arial" w:hAnsi="Arial" w:cs="Arial"/>
          <w:sz w:val="24"/>
          <w:szCs w:val="24"/>
        </w:rPr>
        <w:t xml:space="preserve"> </w:t>
      </w:r>
      <w:r w:rsidR="006E11BC" w:rsidRPr="00E478F1">
        <w:rPr>
          <w:rFonts w:ascii="Arial" w:hAnsi="Arial" w:cs="Arial"/>
          <w:sz w:val="24"/>
          <w:szCs w:val="24"/>
        </w:rPr>
        <w:t xml:space="preserve"> It was asserted that the law presumes that things are done </w:t>
      </w:r>
      <w:r w:rsidR="006F0605" w:rsidRPr="00E478F1">
        <w:rPr>
          <w:rFonts w:ascii="Arial" w:hAnsi="Arial" w:cs="Arial"/>
          <w:sz w:val="24"/>
          <w:szCs w:val="24"/>
        </w:rPr>
        <w:t>correctly unless proven otherwise.</w:t>
      </w:r>
      <w:r>
        <w:rPr>
          <w:rFonts w:ascii="Arial" w:hAnsi="Arial" w:cs="Arial"/>
          <w:sz w:val="24"/>
          <w:szCs w:val="24"/>
        </w:rPr>
        <w:t xml:space="preserve"> </w:t>
      </w:r>
      <w:r w:rsidR="006F0605" w:rsidRPr="00E478F1">
        <w:rPr>
          <w:rFonts w:ascii="Arial" w:hAnsi="Arial" w:cs="Arial"/>
          <w:sz w:val="24"/>
          <w:szCs w:val="24"/>
        </w:rPr>
        <w:t xml:space="preserve"> </w:t>
      </w:r>
      <w:r w:rsidR="00BA5122" w:rsidRPr="00E478F1">
        <w:rPr>
          <w:rFonts w:ascii="Arial" w:hAnsi="Arial" w:cs="Arial"/>
          <w:sz w:val="24"/>
          <w:szCs w:val="24"/>
        </w:rPr>
        <w:t xml:space="preserve">A copy of this case was not placed before the tribunal and I </w:t>
      </w:r>
      <w:r w:rsidR="00702F9F" w:rsidRPr="00E478F1">
        <w:rPr>
          <w:rFonts w:ascii="Arial" w:hAnsi="Arial" w:cs="Arial"/>
          <w:sz w:val="24"/>
          <w:szCs w:val="24"/>
        </w:rPr>
        <w:t>direct</w:t>
      </w:r>
      <w:r w:rsidR="00C06D9F" w:rsidRPr="00E478F1">
        <w:rPr>
          <w:rFonts w:ascii="Arial" w:hAnsi="Arial" w:cs="Arial"/>
          <w:sz w:val="24"/>
          <w:szCs w:val="24"/>
        </w:rPr>
        <w:t>ed</w:t>
      </w:r>
      <w:r w:rsidR="00702F9F" w:rsidRPr="00E478F1">
        <w:rPr>
          <w:rFonts w:ascii="Arial" w:hAnsi="Arial" w:cs="Arial"/>
          <w:sz w:val="24"/>
          <w:szCs w:val="24"/>
        </w:rPr>
        <w:t xml:space="preserve"> Mr Clements to provide a copy.</w:t>
      </w:r>
    </w:p>
    <w:p w14:paraId="576AC7AE" w14:textId="77777777" w:rsidR="004E3D69" w:rsidRPr="00E478F1" w:rsidRDefault="004E3D69" w:rsidP="000C348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367B47DC" w14:textId="2C9A5BB0" w:rsidR="004E3D69" w:rsidRPr="00E478F1" w:rsidRDefault="000C3488" w:rsidP="000C348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25.</w:t>
      </w:r>
      <w:r>
        <w:rPr>
          <w:rFonts w:ascii="Arial" w:hAnsi="Arial" w:cs="Arial"/>
          <w:sz w:val="24"/>
          <w:szCs w:val="24"/>
        </w:rPr>
        <w:tab/>
      </w:r>
      <w:r w:rsidR="00E26194" w:rsidRPr="00E478F1">
        <w:rPr>
          <w:rFonts w:ascii="Arial" w:hAnsi="Arial" w:cs="Arial"/>
          <w:sz w:val="24"/>
          <w:szCs w:val="24"/>
        </w:rPr>
        <w:t>In CS/27/1987, the Great Brita</w:t>
      </w:r>
      <w:r w:rsidR="00E82862" w:rsidRPr="00E478F1">
        <w:rPr>
          <w:rFonts w:ascii="Arial" w:hAnsi="Arial" w:cs="Arial"/>
          <w:sz w:val="24"/>
          <w:szCs w:val="24"/>
        </w:rPr>
        <w:t>i</w:t>
      </w:r>
      <w:r w:rsidR="00E26194" w:rsidRPr="00E478F1">
        <w:rPr>
          <w:rFonts w:ascii="Arial" w:hAnsi="Arial" w:cs="Arial"/>
          <w:sz w:val="24"/>
          <w:szCs w:val="24"/>
        </w:rPr>
        <w:t xml:space="preserve">n Commissioner was </w:t>
      </w:r>
      <w:r w:rsidR="006D3DBA" w:rsidRPr="00E478F1">
        <w:rPr>
          <w:rFonts w:ascii="Arial" w:hAnsi="Arial" w:cs="Arial"/>
          <w:sz w:val="24"/>
          <w:szCs w:val="24"/>
        </w:rPr>
        <w:t xml:space="preserve">faced with a situation where the claimant </w:t>
      </w:r>
      <w:r w:rsidR="00E82862" w:rsidRPr="00E478F1">
        <w:rPr>
          <w:rFonts w:ascii="Arial" w:hAnsi="Arial" w:cs="Arial"/>
          <w:sz w:val="24"/>
          <w:szCs w:val="24"/>
        </w:rPr>
        <w:t xml:space="preserve">– in the context of benefit uprating - </w:t>
      </w:r>
      <w:r w:rsidR="006D3DBA" w:rsidRPr="00E478F1">
        <w:rPr>
          <w:rFonts w:ascii="Arial" w:hAnsi="Arial" w:cs="Arial"/>
          <w:sz w:val="24"/>
          <w:szCs w:val="24"/>
        </w:rPr>
        <w:t xml:space="preserve">disputed that there was any adjudication officer’s decision disallowing him invalidity allowance, which would normally have been offset by an additional element of invalidity benefit. Whereas the original adjudication officer’s decision could not be produced, rating sheets indicating the adjusted amounts of benefit payable were produced. </w:t>
      </w:r>
      <w:r>
        <w:rPr>
          <w:rFonts w:ascii="Arial" w:hAnsi="Arial" w:cs="Arial"/>
          <w:sz w:val="24"/>
          <w:szCs w:val="24"/>
        </w:rPr>
        <w:t xml:space="preserve"> </w:t>
      </w:r>
      <w:r w:rsidR="006D3DBA" w:rsidRPr="00E478F1">
        <w:rPr>
          <w:rFonts w:ascii="Arial" w:hAnsi="Arial" w:cs="Arial"/>
          <w:sz w:val="24"/>
          <w:szCs w:val="24"/>
        </w:rPr>
        <w:t>Since there could not have been payments made without an adjudication officer’s decision, the Commissioner was prepared to accept</w:t>
      </w:r>
      <w:r w:rsidR="00C06D9F" w:rsidRPr="00E478F1">
        <w:rPr>
          <w:rFonts w:ascii="Arial" w:hAnsi="Arial" w:cs="Arial"/>
          <w:sz w:val="24"/>
          <w:szCs w:val="24"/>
        </w:rPr>
        <w:t xml:space="preserve"> that such a decision had been issued.</w:t>
      </w:r>
      <w:r>
        <w:rPr>
          <w:rFonts w:ascii="Arial" w:hAnsi="Arial" w:cs="Arial"/>
          <w:sz w:val="24"/>
          <w:szCs w:val="24"/>
        </w:rPr>
        <w:t xml:space="preserve"> </w:t>
      </w:r>
      <w:r w:rsidR="00C06D9F" w:rsidRPr="00E478F1">
        <w:rPr>
          <w:rFonts w:ascii="Arial" w:hAnsi="Arial" w:cs="Arial"/>
          <w:sz w:val="24"/>
          <w:szCs w:val="24"/>
        </w:rPr>
        <w:t xml:space="preserve"> This was</w:t>
      </w:r>
      <w:r w:rsidR="006D3DBA" w:rsidRPr="00E478F1">
        <w:rPr>
          <w:rFonts w:ascii="Arial" w:hAnsi="Arial" w:cs="Arial"/>
          <w:sz w:val="24"/>
          <w:szCs w:val="24"/>
        </w:rPr>
        <w:t xml:space="preserve"> in accordance with the legal maxim </w:t>
      </w:r>
      <w:r w:rsidR="006D3DBA" w:rsidRPr="00E478F1">
        <w:rPr>
          <w:rFonts w:ascii="Arial" w:hAnsi="Arial" w:cs="Arial"/>
          <w:i/>
          <w:iCs/>
          <w:sz w:val="24"/>
          <w:szCs w:val="24"/>
        </w:rPr>
        <w:t xml:space="preserve">omnia </w:t>
      </w:r>
      <w:proofErr w:type="spellStart"/>
      <w:r w:rsidR="006D3DBA" w:rsidRPr="00E478F1">
        <w:rPr>
          <w:rFonts w:ascii="Arial" w:hAnsi="Arial" w:cs="Arial"/>
          <w:i/>
          <w:iCs/>
          <w:sz w:val="24"/>
          <w:szCs w:val="24"/>
        </w:rPr>
        <w:t>praesumuntur</w:t>
      </w:r>
      <w:proofErr w:type="spellEnd"/>
      <w:r w:rsidR="00C06D9F" w:rsidRPr="00E478F1">
        <w:rPr>
          <w:rFonts w:ascii="Arial" w:hAnsi="Arial" w:cs="Arial"/>
          <w:i/>
          <w:iCs/>
          <w:sz w:val="24"/>
          <w:szCs w:val="24"/>
        </w:rPr>
        <w:t xml:space="preserve"> </w:t>
      </w:r>
      <w:r w:rsidR="006D3DBA" w:rsidRPr="00E478F1">
        <w:rPr>
          <w:rFonts w:ascii="Arial" w:hAnsi="Arial" w:cs="Arial"/>
          <w:i/>
          <w:iCs/>
          <w:sz w:val="24"/>
          <w:szCs w:val="24"/>
        </w:rPr>
        <w:t xml:space="preserve">rite et </w:t>
      </w:r>
      <w:proofErr w:type="spellStart"/>
      <w:r w:rsidR="006D3DBA" w:rsidRPr="00E478F1">
        <w:rPr>
          <w:rFonts w:ascii="Arial" w:hAnsi="Arial" w:cs="Arial"/>
          <w:i/>
          <w:iCs/>
          <w:sz w:val="24"/>
          <w:szCs w:val="24"/>
        </w:rPr>
        <w:t>solemniter</w:t>
      </w:r>
      <w:proofErr w:type="spellEnd"/>
      <w:r w:rsidR="006D3DBA" w:rsidRPr="00E478F1">
        <w:rPr>
          <w:rFonts w:ascii="Arial" w:hAnsi="Arial" w:cs="Arial"/>
          <w:i/>
          <w:iCs/>
          <w:sz w:val="24"/>
          <w:szCs w:val="24"/>
        </w:rPr>
        <w:t xml:space="preserve"> </w:t>
      </w:r>
      <w:proofErr w:type="spellStart"/>
      <w:r w:rsidR="006D3DBA" w:rsidRPr="00E478F1">
        <w:rPr>
          <w:rFonts w:ascii="Arial" w:hAnsi="Arial" w:cs="Arial"/>
          <w:i/>
          <w:iCs/>
          <w:sz w:val="24"/>
          <w:szCs w:val="24"/>
        </w:rPr>
        <w:t>esse</w:t>
      </w:r>
      <w:proofErr w:type="spellEnd"/>
      <w:r w:rsidR="006D3DBA" w:rsidRPr="00E478F1">
        <w:rPr>
          <w:rFonts w:ascii="Arial" w:hAnsi="Arial" w:cs="Arial"/>
          <w:i/>
          <w:iCs/>
          <w:sz w:val="24"/>
          <w:szCs w:val="24"/>
        </w:rPr>
        <w:t xml:space="preserve"> acta</w:t>
      </w:r>
      <w:r w:rsidR="006D3DBA" w:rsidRPr="00E478F1">
        <w:rPr>
          <w:rFonts w:ascii="Arial" w:hAnsi="Arial" w:cs="Arial"/>
          <w:sz w:val="24"/>
          <w:szCs w:val="24"/>
        </w:rPr>
        <w:t xml:space="preserve">, that </w:t>
      </w:r>
      <w:r w:rsidR="00C06D9F" w:rsidRPr="00E478F1">
        <w:rPr>
          <w:rFonts w:ascii="Arial" w:hAnsi="Arial" w:cs="Arial"/>
          <w:sz w:val="24"/>
          <w:szCs w:val="24"/>
        </w:rPr>
        <w:t>all acts are presumed to have been done rightly and regularly.</w:t>
      </w:r>
      <w:r>
        <w:rPr>
          <w:rFonts w:ascii="Arial" w:hAnsi="Arial" w:cs="Arial"/>
          <w:sz w:val="24"/>
          <w:szCs w:val="24"/>
        </w:rPr>
        <w:t xml:space="preserve"> </w:t>
      </w:r>
      <w:r w:rsidR="00C06D9F" w:rsidRPr="00E478F1">
        <w:rPr>
          <w:rFonts w:ascii="Arial" w:hAnsi="Arial" w:cs="Arial"/>
          <w:sz w:val="24"/>
          <w:szCs w:val="24"/>
        </w:rPr>
        <w:t xml:space="preserve"> It can be seen that there was a logical reason for applying the maxim in those circumstances. Since there was evidence of payment, it could</w:t>
      </w:r>
      <w:r w:rsidR="00E82862" w:rsidRPr="00E478F1">
        <w:rPr>
          <w:rFonts w:ascii="Arial" w:hAnsi="Arial" w:cs="Arial"/>
          <w:sz w:val="24"/>
          <w:szCs w:val="24"/>
        </w:rPr>
        <w:t xml:space="preserve"> safely</w:t>
      </w:r>
      <w:r w:rsidR="00C06D9F" w:rsidRPr="00E478F1">
        <w:rPr>
          <w:rFonts w:ascii="Arial" w:hAnsi="Arial" w:cs="Arial"/>
          <w:sz w:val="24"/>
          <w:szCs w:val="24"/>
        </w:rPr>
        <w:t xml:space="preserve"> be presumed that a decision to authorise payment had been made.</w:t>
      </w:r>
    </w:p>
    <w:p w14:paraId="3280A11C" w14:textId="77777777" w:rsidR="004E3D69" w:rsidRPr="00E478F1" w:rsidRDefault="004E3D69" w:rsidP="000C348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BB16F04" w14:textId="04761EB9" w:rsidR="00B87899" w:rsidRPr="00E478F1" w:rsidRDefault="000C3488" w:rsidP="000C348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26.</w:t>
      </w:r>
      <w:r>
        <w:rPr>
          <w:rFonts w:ascii="Arial" w:hAnsi="Arial" w:cs="Arial"/>
          <w:sz w:val="24"/>
          <w:szCs w:val="24"/>
        </w:rPr>
        <w:tab/>
      </w:r>
      <w:r w:rsidR="00C06D9F" w:rsidRPr="00E478F1">
        <w:rPr>
          <w:rFonts w:ascii="Arial" w:hAnsi="Arial" w:cs="Arial"/>
          <w:sz w:val="24"/>
          <w:szCs w:val="24"/>
        </w:rPr>
        <w:t xml:space="preserve">I do not consider that the maxim can assist the Department more generally in the present case. </w:t>
      </w:r>
      <w:r>
        <w:rPr>
          <w:rFonts w:ascii="Arial" w:hAnsi="Arial" w:cs="Arial"/>
          <w:sz w:val="24"/>
          <w:szCs w:val="24"/>
        </w:rPr>
        <w:t xml:space="preserve"> </w:t>
      </w:r>
      <w:r w:rsidR="00C06D9F" w:rsidRPr="00E478F1">
        <w:rPr>
          <w:rFonts w:ascii="Arial" w:hAnsi="Arial" w:cs="Arial"/>
          <w:sz w:val="24"/>
          <w:szCs w:val="24"/>
        </w:rPr>
        <w:t>There was no evidence from the appellant that she had received M1050 or M4000 letters, as she was not at the hearing.</w:t>
      </w:r>
      <w:r>
        <w:rPr>
          <w:rFonts w:ascii="Arial" w:hAnsi="Arial" w:cs="Arial"/>
          <w:sz w:val="24"/>
          <w:szCs w:val="24"/>
        </w:rPr>
        <w:t xml:space="preserve"> </w:t>
      </w:r>
      <w:r w:rsidR="00C06D9F" w:rsidRPr="00E478F1">
        <w:rPr>
          <w:rFonts w:ascii="Arial" w:hAnsi="Arial" w:cs="Arial"/>
          <w:sz w:val="24"/>
          <w:szCs w:val="24"/>
        </w:rPr>
        <w:t xml:space="preserve"> It was submitted that she had not denied receiving them, but it does not appear that it was put to her that she had received them for confirmation or denial. </w:t>
      </w:r>
      <w:r>
        <w:rPr>
          <w:rFonts w:ascii="Arial" w:hAnsi="Arial" w:cs="Arial"/>
          <w:sz w:val="24"/>
          <w:szCs w:val="24"/>
        </w:rPr>
        <w:t xml:space="preserve"> </w:t>
      </w:r>
      <w:r w:rsidR="00C06D9F" w:rsidRPr="00E478F1">
        <w:rPr>
          <w:rFonts w:ascii="Arial" w:hAnsi="Arial" w:cs="Arial"/>
          <w:sz w:val="24"/>
          <w:szCs w:val="24"/>
        </w:rPr>
        <w:t xml:space="preserve">There was nothing at all by way of </w:t>
      </w:r>
      <w:r w:rsidR="00B87899" w:rsidRPr="00E478F1">
        <w:rPr>
          <w:rFonts w:ascii="Arial" w:hAnsi="Arial" w:cs="Arial"/>
          <w:sz w:val="24"/>
          <w:szCs w:val="24"/>
        </w:rPr>
        <w:t xml:space="preserve">related </w:t>
      </w:r>
      <w:r w:rsidR="00C06D9F" w:rsidRPr="00E478F1">
        <w:rPr>
          <w:rFonts w:ascii="Arial" w:hAnsi="Arial" w:cs="Arial"/>
          <w:sz w:val="24"/>
          <w:szCs w:val="24"/>
        </w:rPr>
        <w:t xml:space="preserve">evidence to support the Department’s assertion that these letters had been issued, unlike the case in CS/27/1987. </w:t>
      </w:r>
      <w:r>
        <w:rPr>
          <w:rFonts w:ascii="Arial" w:hAnsi="Arial" w:cs="Arial"/>
          <w:sz w:val="24"/>
          <w:szCs w:val="24"/>
        </w:rPr>
        <w:t xml:space="preserve"> </w:t>
      </w:r>
      <w:r w:rsidR="00B87899" w:rsidRPr="00E478F1">
        <w:rPr>
          <w:rFonts w:ascii="Arial" w:hAnsi="Arial" w:cs="Arial"/>
          <w:sz w:val="24"/>
          <w:szCs w:val="24"/>
        </w:rPr>
        <w:t>The submission at Section 3, paragraph 5, of the Department’s submission to the tribunal read:</w:t>
      </w:r>
    </w:p>
    <w:p w14:paraId="30FC96A4" w14:textId="77777777" w:rsidR="00366BA7" w:rsidRPr="00E478F1" w:rsidRDefault="00366BA7" w:rsidP="00A53334">
      <w:pPr>
        <w:tabs>
          <w:tab w:val="left" w:pos="510"/>
          <w:tab w:val="left" w:pos="1077"/>
          <w:tab w:val="left" w:pos="1797"/>
        </w:tabs>
        <w:spacing w:after="0" w:line="240" w:lineRule="auto"/>
        <w:jc w:val="both"/>
        <w:rPr>
          <w:rFonts w:ascii="Arial" w:hAnsi="Arial" w:cs="Arial"/>
          <w:sz w:val="24"/>
          <w:szCs w:val="24"/>
        </w:rPr>
      </w:pPr>
    </w:p>
    <w:p w14:paraId="652BCF2B" w14:textId="7997634F" w:rsidR="00B87899" w:rsidRPr="00E478F1" w:rsidRDefault="00B87899" w:rsidP="008B0051">
      <w:pPr>
        <w:tabs>
          <w:tab w:val="left" w:pos="510"/>
          <w:tab w:val="left" w:pos="1077"/>
          <w:tab w:val="left" w:pos="1797"/>
        </w:tabs>
        <w:spacing w:after="0" w:line="240" w:lineRule="auto"/>
        <w:ind w:left="1077" w:right="1077"/>
        <w:jc w:val="both"/>
        <w:rPr>
          <w:rFonts w:ascii="Arial" w:hAnsi="Arial" w:cs="Arial"/>
          <w:sz w:val="24"/>
          <w:szCs w:val="24"/>
        </w:rPr>
      </w:pPr>
      <w:r w:rsidRPr="00E478F1">
        <w:rPr>
          <w:rFonts w:ascii="Arial" w:hAnsi="Arial" w:cs="Arial"/>
          <w:sz w:val="24"/>
          <w:szCs w:val="24"/>
        </w:rPr>
        <w:t xml:space="preserve">“The law presumes that where administrative processes are conducted, things are done correctly unless it is proved otherwise i.e. there must have been a claim of Employment &amp; Support Allowance for the award of benefit to have been made. </w:t>
      </w:r>
      <w:r w:rsidR="008B0051">
        <w:rPr>
          <w:rFonts w:ascii="Arial" w:hAnsi="Arial" w:cs="Arial"/>
          <w:sz w:val="24"/>
          <w:szCs w:val="24"/>
        </w:rPr>
        <w:t xml:space="preserve"> </w:t>
      </w:r>
      <w:r w:rsidRPr="00E478F1">
        <w:rPr>
          <w:rFonts w:ascii="Arial" w:hAnsi="Arial" w:cs="Arial"/>
          <w:sz w:val="24"/>
          <w:szCs w:val="24"/>
        </w:rPr>
        <w:t>The fact that the overpayment occurred is far stronger than the possibility that the correct information was provided on the fresh claim. CS/27/1987”.</w:t>
      </w:r>
    </w:p>
    <w:p w14:paraId="5CB78A4C" w14:textId="77777777" w:rsidR="00B87899" w:rsidRPr="00E478F1" w:rsidRDefault="00B87899" w:rsidP="00A53334">
      <w:pPr>
        <w:tabs>
          <w:tab w:val="left" w:pos="510"/>
          <w:tab w:val="left" w:pos="1077"/>
          <w:tab w:val="left" w:pos="1797"/>
        </w:tabs>
        <w:spacing w:after="0" w:line="240" w:lineRule="auto"/>
        <w:jc w:val="both"/>
        <w:rPr>
          <w:rFonts w:ascii="Arial" w:hAnsi="Arial" w:cs="Arial"/>
          <w:sz w:val="24"/>
          <w:szCs w:val="24"/>
        </w:rPr>
      </w:pPr>
    </w:p>
    <w:p w14:paraId="0841721C" w14:textId="4FC586F3" w:rsidR="00F97470" w:rsidRPr="00E478F1" w:rsidRDefault="008B0051" w:rsidP="008B005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27.</w:t>
      </w:r>
      <w:r>
        <w:rPr>
          <w:rFonts w:ascii="Arial" w:hAnsi="Arial" w:cs="Arial"/>
          <w:sz w:val="24"/>
          <w:szCs w:val="24"/>
        </w:rPr>
        <w:tab/>
      </w:r>
      <w:r w:rsidR="00B87899" w:rsidRPr="00E478F1">
        <w:rPr>
          <w:rFonts w:ascii="Arial" w:hAnsi="Arial" w:cs="Arial"/>
          <w:sz w:val="24"/>
          <w:szCs w:val="24"/>
        </w:rPr>
        <w:t>With respect to the presenting officer,</w:t>
      </w:r>
      <w:r w:rsidR="00366BA7" w:rsidRPr="00E478F1">
        <w:rPr>
          <w:rFonts w:ascii="Arial" w:hAnsi="Arial" w:cs="Arial"/>
          <w:sz w:val="24"/>
          <w:szCs w:val="24"/>
        </w:rPr>
        <w:t xml:space="preserve"> the context here was the migration of the appellant to ESA. </w:t>
      </w:r>
      <w:r>
        <w:rPr>
          <w:rFonts w:ascii="Arial" w:hAnsi="Arial" w:cs="Arial"/>
          <w:sz w:val="24"/>
          <w:szCs w:val="24"/>
        </w:rPr>
        <w:t xml:space="preserve"> </w:t>
      </w:r>
      <w:r w:rsidR="00366BA7" w:rsidRPr="00E478F1">
        <w:rPr>
          <w:rFonts w:ascii="Arial" w:hAnsi="Arial" w:cs="Arial"/>
          <w:sz w:val="24"/>
          <w:szCs w:val="24"/>
        </w:rPr>
        <w:t xml:space="preserve">As I understand it, the whole point of the migration exercise was that she did not have to make a claim. </w:t>
      </w:r>
      <w:r>
        <w:rPr>
          <w:rFonts w:ascii="Arial" w:hAnsi="Arial" w:cs="Arial"/>
          <w:sz w:val="24"/>
          <w:szCs w:val="24"/>
        </w:rPr>
        <w:t xml:space="preserve"> </w:t>
      </w:r>
      <w:r w:rsidR="00366BA7" w:rsidRPr="00E478F1">
        <w:rPr>
          <w:rFonts w:ascii="Arial" w:hAnsi="Arial" w:cs="Arial"/>
          <w:sz w:val="24"/>
          <w:szCs w:val="24"/>
        </w:rPr>
        <w:t xml:space="preserve">All that an award of ESA establishes is that the relevant legislation was applied to her migration. </w:t>
      </w:r>
      <w:r>
        <w:rPr>
          <w:rFonts w:ascii="Arial" w:hAnsi="Arial" w:cs="Arial"/>
          <w:sz w:val="24"/>
          <w:szCs w:val="24"/>
        </w:rPr>
        <w:t xml:space="preserve"> </w:t>
      </w:r>
      <w:r w:rsidR="00B87899" w:rsidRPr="00E478F1">
        <w:rPr>
          <w:rFonts w:ascii="Arial" w:hAnsi="Arial" w:cs="Arial"/>
          <w:sz w:val="24"/>
          <w:szCs w:val="24"/>
        </w:rPr>
        <w:t xml:space="preserve">I </w:t>
      </w:r>
      <w:r w:rsidR="000C0DEB" w:rsidRPr="00E478F1">
        <w:rPr>
          <w:rFonts w:ascii="Arial" w:hAnsi="Arial" w:cs="Arial"/>
          <w:sz w:val="24"/>
          <w:szCs w:val="24"/>
        </w:rPr>
        <w:t xml:space="preserve">do not understand or accept the reasoning of the second sentence. </w:t>
      </w:r>
      <w:r>
        <w:rPr>
          <w:rFonts w:ascii="Arial" w:hAnsi="Arial" w:cs="Arial"/>
          <w:sz w:val="24"/>
          <w:szCs w:val="24"/>
        </w:rPr>
        <w:t xml:space="preserve"> </w:t>
      </w:r>
      <w:r w:rsidR="000C0DEB" w:rsidRPr="00E478F1">
        <w:rPr>
          <w:rFonts w:ascii="Arial" w:hAnsi="Arial" w:cs="Arial"/>
          <w:sz w:val="24"/>
          <w:szCs w:val="24"/>
        </w:rPr>
        <w:t xml:space="preserve">I </w:t>
      </w:r>
      <w:r w:rsidR="00B87899" w:rsidRPr="00E478F1">
        <w:rPr>
          <w:rFonts w:ascii="Arial" w:hAnsi="Arial" w:cs="Arial"/>
          <w:sz w:val="24"/>
          <w:szCs w:val="24"/>
        </w:rPr>
        <w:t>do not consider that</w:t>
      </w:r>
      <w:r w:rsidR="00366BA7" w:rsidRPr="00E478F1">
        <w:rPr>
          <w:rFonts w:ascii="Arial" w:hAnsi="Arial" w:cs="Arial"/>
          <w:sz w:val="24"/>
          <w:szCs w:val="24"/>
        </w:rPr>
        <w:t xml:space="preserve"> </w:t>
      </w:r>
      <w:r w:rsidR="00B87899" w:rsidRPr="00E478F1">
        <w:rPr>
          <w:rFonts w:ascii="Arial" w:hAnsi="Arial" w:cs="Arial"/>
          <w:sz w:val="24"/>
          <w:szCs w:val="24"/>
        </w:rPr>
        <w:t xml:space="preserve">this submission </w:t>
      </w:r>
      <w:r w:rsidR="000C0DEB" w:rsidRPr="00E478F1">
        <w:rPr>
          <w:rFonts w:ascii="Arial" w:hAnsi="Arial" w:cs="Arial"/>
          <w:sz w:val="24"/>
          <w:szCs w:val="24"/>
        </w:rPr>
        <w:t>is a proper statement of the law or that it flows in any way from CS/27/1987</w:t>
      </w:r>
      <w:r w:rsidR="00B87899" w:rsidRPr="00E478F1">
        <w:rPr>
          <w:rFonts w:ascii="Arial" w:hAnsi="Arial" w:cs="Arial"/>
          <w:sz w:val="24"/>
          <w:szCs w:val="24"/>
        </w:rPr>
        <w:t>.</w:t>
      </w:r>
    </w:p>
    <w:p w14:paraId="51C3503F" w14:textId="77777777" w:rsidR="00F97470" w:rsidRPr="00E478F1" w:rsidRDefault="00F97470" w:rsidP="008B0051">
      <w:pPr>
        <w:tabs>
          <w:tab w:val="left" w:pos="510"/>
          <w:tab w:val="left" w:pos="1077"/>
          <w:tab w:val="left" w:pos="1797"/>
        </w:tabs>
        <w:spacing w:after="0" w:line="240" w:lineRule="auto"/>
        <w:ind w:left="510" w:hanging="510"/>
        <w:jc w:val="both"/>
        <w:rPr>
          <w:rFonts w:ascii="Arial" w:hAnsi="Arial" w:cs="Arial"/>
          <w:sz w:val="24"/>
          <w:szCs w:val="24"/>
        </w:rPr>
      </w:pPr>
    </w:p>
    <w:p w14:paraId="4CEA63F1" w14:textId="1650CF9B" w:rsidR="00F97470" w:rsidRPr="00E478F1" w:rsidRDefault="008B0051" w:rsidP="008B005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28.</w:t>
      </w:r>
      <w:r>
        <w:rPr>
          <w:rFonts w:ascii="Arial" w:hAnsi="Arial" w:cs="Arial"/>
          <w:sz w:val="24"/>
          <w:szCs w:val="24"/>
        </w:rPr>
        <w:tab/>
      </w:r>
      <w:r w:rsidR="000C0DEB" w:rsidRPr="00E478F1">
        <w:rPr>
          <w:rFonts w:ascii="Arial" w:hAnsi="Arial" w:cs="Arial"/>
          <w:sz w:val="24"/>
          <w:szCs w:val="24"/>
        </w:rPr>
        <w:t>Returning to Mr Clements’ submission, he concede</w:t>
      </w:r>
      <w:r w:rsidR="00E82862" w:rsidRPr="00E478F1">
        <w:rPr>
          <w:rFonts w:ascii="Arial" w:hAnsi="Arial" w:cs="Arial"/>
          <w:sz w:val="24"/>
          <w:szCs w:val="24"/>
        </w:rPr>
        <w:t>d</w:t>
      </w:r>
      <w:r w:rsidR="000C0DEB" w:rsidRPr="00E478F1">
        <w:rPr>
          <w:rFonts w:ascii="Arial" w:hAnsi="Arial" w:cs="Arial"/>
          <w:sz w:val="24"/>
          <w:szCs w:val="24"/>
        </w:rPr>
        <w:t xml:space="preserve"> that the tribunal was wrong to apply regulation 32(1) as it did. </w:t>
      </w:r>
      <w:r>
        <w:rPr>
          <w:rFonts w:ascii="Arial" w:hAnsi="Arial" w:cs="Arial"/>
          <w:sz w:val="24"/>
          <w:szCs w:val="24"/>
        </w:rPr>
        <w:t xml:space="preserve"> </w:t>
      </w:r>
      <w:r w:rsidR="00B1408F" w:rsidRPr="00E478F1">
        <w:rPr>
          <w:rFonts w:ascii="Arial" w:hAnsi="Arial" w:cs="Arial"/>
          <w:sz w:val="24"/>
          <w:szCs w:val="24"/>
        </w:rPr>
        <w:t>Nevertheless</w:t>
      </w:r>
      <w:r w:rsidR="000C0DEB" w:rsidRPr="00E478F1">
        <w:rPr>
          <w:rFonts w:ascii="Arial" w:hAnsi="Arial" w:cs="Arial"/>
          <w:sz w:val="24"/>
          <w:szCs w:val="24"/>
        </w:rPr>
        <w:t>, he submitted that it would have been entitled to apply the broader provisions of regulation 32(1B) in the alternative.</w:t>
      </w:r>
      <w:r w:rsidR="00E82862" w:rsidRPr="00E478F1">
        <w:rPr>
          <w:rFonts w:ascii="Arial" w:hAnsi="Arial" w:cs="Arial"/>
          <w:sz w:val="24"/>
          <w:szCs w:val="24"/>
        </w:rPr>
        <w:t xml:space="preserve"> </w:t>
      </w:r>
      <w:r>
        <w:rPr>
          <w:rFonts w:ascii="Arial" w:hAnsi="Arial" w:cs="Arial"/>
          <w:sz w:val="24"/>
          <w:szCs w:val="24"/>
        </w:rPr>
        <w:t xml:space="preserve"> </w:t>
      </w:r>
      <w:r w:rsidR="00E82862" w:rsidRPr="00E478F1">
        <w:rPr>
          <w:rFonts w:ascii="Arial" w:hAnsi="Arial" w:cs="Arial"/>
          <w:sz w:val="24"/>
          <w:szCs w:val="24"/>
        </w:rPr>
        <w:t xml:space="preserve">He relied on that provision as a basis for recovery of the overpaid benefit. </w:t>
      </w:r>
      <w:r>
        <w:rPr>
          <w:rFonts w:ascii="Arial" w:hAnsi="Arial" w:cs="Arial"/>
          <w:sz w:val="24"/>
          <w:szCs w:val="24"/>
        </w:rPr>
        <w:t xml:space="preserve"> </w:t>
      </w:r>
      <w:r w:rsidR="00E82862" w:rsidRPr="00E478F1">
        <w:rPr>
          <w:rFonts w:ascii="Arial" w:hAnsi="Arial" w:cs="Arial"/>
          <w:sz w:val="24"/>
          <w:szCs w:val="24"/>
        </w:rPr>
        <w:t>However, this would involve further exploration of questions of fact that were not resolved before the tribunal, such as whether the appellant wrote a letter to the Department in July 2015 as she claimed.</w:t>
      </w:r>
    </w:p>
    <w:p w14:paraId="5708F356" w14:textId="77777777" w:rsidR="00F97470" w:rsidRPr="00E478F1" w:rsidRDefault="00F97470" w:rsidP="00A53334">
      <w:pPr>
        <w:pStyle w:val="ListParagraph"/>
        <w:tabs>
          <w:tab w:val="left" w:pos="510"/>
          <w:tab w:val="left" w:pos="1077"/>
          <w:tab w:val="left" w:pos="1797"/>
        </w:tabs>
        <w:spacing w:after="0" w:line="240" w:lineRule="auto"/>
        <w:ind w:left="0"/>
        <w:jc w:val="both"/>
        <w:rPr>
          <w:rFonts w:ascii="Arial" w:hAnsi="Arial" w:cs="Arial"/>
          <w:i/>
          <w:iCs/>
          <w:sz w:val="24"/>
          <w:szCs w:val="24"/>
        </w:rPr>
      </w:pPr>
    </w:p>
    <w:p w14:paraId="595FDF6C" w14:textId="77777777" w:rsidR="008B0051" w:rsidRDefault="008B0051">
      <w:pPr>
        <w:spacing w:after="0" w:line="240" w:lineRule="auto"/>
        <w:rPr>
          <w:rFonts w:ascii="Arial" w:hAnsi="Arial" w:cs="Arial"/>
          <w:i/>
          <w:iCs/>
          <w:sz w:val="24"/>
          <w:szCs w:val="24"/>
        </w:rPr>
      </w:pPr>
      <w:r>
        <w:rPr>
          <w:rFonts w:ascii="Arial" w:hAnsi="Arial" w:cs="Arial"/>
          <w:i/>
          <w:iCs/>
          <w:sz w:val="24"/>
          <w:szCs w:val="24"/>
        </w:rPr>
        <w:br w:type="page"/>
      </w:r>
    </w:p>
    <w:p w14:paraId="0D6BFB78" w14:textId="6AABBC33" w:rsidR="00F97470" w:rsidRPr="00E478F1" w:rsidRDefault="008B0051" w:rsidP="00A53334">
      <w:pPr>
        <w:tabs>
          <w:tab w:val="left" w:pos="510"/>
          <w:tab w:val="left" w:pos="1077"/>
          <w:tab w:val="left" w:pos="1797"/>
        </w:tabs>
        <w:spacing w:after="0" w:line="240" w:lineRule="auto"/>
        <w:jc w:val="both"/>
        <w:rPr>
          <w:rFonts w:ascii="Arial" w:hAnsi="Arial" w:cs="Arial"/>
          <w:sz w:val="24"/>
          <w:szCs w:val="24"/>
        </w:rPr>
      </w:pPr>
      <w:r>
        <w:rPr>
          <w:rFonts w:ascii="Arial" w:hAnsi="Arial" w:cs="Arial"/>
          <w:i/>
          <w:iCs/>
          <w:sz w:val="24"/>
          <w:szCs w:val="24"/>
        </w:rPr>
        <w:tab/>
      </w:r>
      <w:r w:rsidR="00E82862" w:rsidRPr="00E478F1">
        <w:rPr>
          <w:rFonts w:ascii="Arial" w:hAnsi="Arial" w:cs="Arial"/>
          <w:i/>
          <w:iCs/>
          <w:sz w:val="24"/>
          <w:szCs w:val="24"/>
        </w:rPr>
        <w:t>Conclusions</w:t>
      </w:r>
    </w:p>
    <w:p w14:paraId="029ADA2D" w14:textId="77777777" w:rsidR="00F97470" w:rsidRPr="00E478F1" w:rsidRDefault="00F97470" w:rsidP="00A53334">
      <w:pPr>
        <w:pStyle w:val="ListParagraph"/>
        <w:tabs>
          <w:tab w:val="left" w:pos="510"/>
          <w:tab w:val="left" w:pos="1077"/>
          <w:tab w:val="left" w:pos="1797"/>
        </w:tabs>
        <w:spacing w:after="0" w:line="240" w:lineRule="auto"/>
        <w:ind w:left="0"/>
        <w:jc w:val="both"/>
        <w:rPr>
          <w:rFonts w:ascii="Arial" w:hAnsi="Arial" w:cs="Arial"/>
          <w:sz w:val="24"/>
          <w:szCs w:val="24"/>
        </w:rPr>
      </w:pPr>
    </w:p>
    <w:p w14:paraId="09B0B0F1" w14:textId="6F954776" w:rsidR="00CB058F" w:rsidRPr="00E478F1" w:rsidRDefault="009F6E7C" w:rsidP="009F6E7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29.</w:t>
      </w:r>
      <w:r>
        <w:rPr>
          <w:rFonts w:ascii="Arial" w:hAnsi="Arial" w:cs="Arial"/>
          <w:sz w:val="24"/>
          <w:szCs w:val="24"/>
        </w:rPr>
        <w:tab/>
      </w:r>
      <w:r w:rsidR="00E82862" w:rsidRPr="00E478F1">
        <w:rPr>
          <w:rFonts w:ascii="Arial" w:hAnsi="Arial" w:cs="Arial"/>
          <w:sz w:val="24"/>
          <w:szCs w:val="24"/>
        </w:rPr>
        <w:t xml:space="preserve">I accept the concession made by Mr Clements and I agree that the tribunal has erred in law on the basis that it made a decision that was unsupported by evidence. </w:t>
      </w:r>
      <w:r>
        <w:rPr>
          <w:rFonts w:ascii="Arial" w:hAnsi="Arial" w:cs="Arial"/>
          <w:sz w:val="24"/>
          <w:szCs w:val="24"/>
        </w:rPr>
        <w:t xml:space="preserve"> </w:t>
      </w:r>
      <w:r w:rsidR="00E82862" w:rsidRPr="00E478F1">
        <w:rPr>
          <w:rFonts w:ascii="Arial" w:hAnsi="Arial" w:cs="Arial"/>
          <w:sz w:val="24"/>
          <w:szCs w:val="24"/>
        </w:rPr>
        <w:t xml:space="preserve">I allow the appeal and I set aside the decision of the appeal tribunal. </w:t>
      </w:r>
      <w:r>
        <w:rPr>
          <w:rFonts w:ascii="Arial" w:hAnsi="Arial" w:cs="Arial"/>
          <w:sz w:val="24"/>
          <w:szCs w:val="24"/>
        </w:rPr>
        <w:t xml:space="preserve"> </w:t>
      </w:r>
      <w:r w:rsidR="00E82862" w:rsidRPr="00E478F1">
        <w:rPr>
          <w:rFonts w:ascii="Arial" w:hAnsi="Arial" w:cs="Arial"/>
          <w:sz w:val="24"/>
          <w:szCs w:val="24"/>
        </w:rPr>
        <w:t>I refer the appeal to a newly constituted tribunal for determination.</w:t>
      </w:r>
    </w:p>
    <w:p w14:paraId="5A80B0B1" w14:textId="77777777" w:rsidR="00CB058F" w:rsidRPr="00E478F1" w:rsidRDefault="00CB058F" w:rsidP="009F6E7C">
      <w:pPr>
        <w:tabs>
          <w:tab w:val="left" w:pos="510"/>
          <w:tab w:val="left" w:pos="1077"/>
          <w:tab w:val="left" w:pos="1797"/>
        </w:tabs>
        <w:spacing w:after="0" w:line="240" w:lineRule="auto"/>
        <w:ind w:left="510" w:hanging="510"/>
        <w:jc w:val="both"/>
        <w:rPr>
          <w:rFonts w:ascii="Arial" w:hAnsi="Arial" w:cs="Arial"/>
          <w:sz w:val="24"/>
          <w:szCs w:val="24"/>
        </w:rPr>
      </w:pPr>
    </w:p>
    <w:p w14:paraId="16076E68" w14:textId="05A8AE7A" w:rsidR="00E82862" w:rsidRPr="00E478F1" w:rsidRDefault="009F6E7C" w:rsidP="009F6E7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30.</w:t>
      </w:r>
      <w:r>
        <w:rPr>
          <w:rFonts w:ascii="Arial" w:hAnsi="Arial" w:cs="Arial"/>
          <w:sz w:val="24"/>
          <w:szCs w:val="24"/>
        </w:rPr>
        <w:tab/>
      </w:r>
      <w:r w:rsidR="00E82862" w:rsidRPr="00E478F1">
        <w:rPr>
          <w:rFonts w:ascii="Arial" w:hAnsi="Arial" w:cs="Arial"/>
          <w:sz w:val="24"/>
          <w:szCs w:val="24"/>
        </w:rPr>
        <w:t>I direct that a new submission should be prepared by the Department for the tribunal based on all the evidence available to it.</w:t>
      </w:r>
    </w:p>
    <w:p w14:paraId="3623367E" w14:textId="77777777" w:rsidR="00F97470" w:rsidRPr="00E478F1" w:rsidRDefault="00F97470" w:rsidP="00E478F1">
      <w:pPr>
        <w:spacing w:after="0" w:line="240" w:lineRule="auto"/>
        <w:rPr>
          <w:rFonts w:ascii="Arial" w:hAnsi="Arial" w:cs="Arial"/>
          <w:sz w:val="24"/>
          <w:szCs w:val="24"/>
        </w:rPr>
      </w:pPr>
    </w:p>
    <w:p w14:paraId="7FEE47C7" w14:textId="77777777" w:rsidR="00F97470" w:rsidRPr="00E478F1" w:rsidRDefault="00F97470" w:rsidP="00E478F1">
      <w:pPr>
        <w:spacing w:after="0" w:line="240" w:lineRule="auto"/>
        <w:rPr>
          <w:rFonts w:ascii="Arial" w:hAnsi="Arial" w:cs="Arial"/>
          <w:sz w:val="24"/>
          <w:szCs w:val="24"/>
        </w:rPr>
      </w:pPr>
    </w:p>
    <w:p w14:paraId="27CE602B" w14:textId="4E8EFEFC" w:rsidR="00F97470" w:rsidRPr="009F6E7C" w:rsidRDefault="00F97470" w:rsidP="009F6E7C">
      <w:pPr>
        <w:spacing w:after="0" w:line="240" w:lineRule="auto"/>
        <w:jc w:val="both"/>
        <w:rPr>
          <w:rFonts w:ascii="Arial" w:hAnsi="Arial" w:cs="Arial"/>
          <w:bCs/>
          <w:kern w:val="2"/>
          <w:sz w:val="24"/>
          <w:szCs w:val="24"/>
        </w:rPr>
      </w:pPr>
      <w:r w:rsidRPr="00E478F1">
        <w:rPr>
          <w:rFonts w:ascii="Arial" w:hAnsi="Arial" w:cs="Arial"/>
          <w:bCs/>
          <w:kern w:val="2"/>
          <w:sz w:val="24"/>
          <w:szCs w:val="24"/>
        </w:rPr>
        <w:t>(Signed):</w:t>
      </w:r>
      <w:r w:rsidR="009F6E7C">
        <w:rPr>
          <w:rFonts w:ascii="Arial" w:hAnsi="Arial" w:cs="Arial"/>
          <w:bCs/>
          <w:kern w:val="2"/>
          <w:sz w:val="24"/>
          <w:szCs w:val="24"/>
        </w:rPr>
        <w:t xml:space="preserve">  </w:t>
      </w:r>
      <w:r w:rsidRPr="009F6E7C">
        <w:rPr>
          <w:rFonts w:ascii="Arial" w:hAnsi="Arial" w:cs="Arial"/>
          <w:bCs/>
          <w:kern w:val="2"/>
          <w:sz w:val="24"/>
          <w:szCs w:val="24"/>
        </w:rPr>
        <w:t>O STOCKMAN</w:t>
      </w:r>
    </w:p>
    <w:p w14:paraId="4355AA97" w14:textId="77777777" w:rsidR="009F6E7C" w:rsidRPr="009F6E7C" w:rsidRDefault="009F6E7C" w:rsidP="009F6E7C">
      <w:pPr>
        <w:spacing w:after="0" w:line="240" w:lineRule="auto"/>
        <w:jc w:val="both"/>
        <w:rPr>
          <w:rFonts w:ascii="Arial" w:hAnsi="Arial" w:cs="Arial"/>
          <w:bCs/>
          <w:kern w:val="2"/>
          <w:sz w:val="24"/>
          <w:szCs w:val="24"/>
        </w:rPr>
      </w:pPr>
    </w:p>
    <w:p w14:paraId="334C137C" w14:textId="487E49A8" w:rsidR="00F97470" w:rsidRPr="009F6E7C" w:rsidRDefault="00F97470" w:rsidP="00E478F1">
      <w:pPr>
        <w:tabs>
          <w:tab w:val="left" w:pos="1701"/>
        </w:tabs>
        <w:spacing w:after="0" w:line="240" w:lineRule="auto"/>
        <w:jc w:val="both"/>
        <w:rPr>
          <w:rFonts w:ascii="Arial" w:hAnsi="Arial" w:cs="Arial"/>
          <w:bCs/>
          <w:kern w:val="2"/>
          <w:sz w:val="24"/>
          <w:szCs w:val="24"/>
        </w:rPr>
      </w:pPr>
      <w:r w:rsidRPr="009F6E7C">
        <w:rPr>
          <w:rFonts w:ascii="Arial" w:hAnsi="Arial" w:cs="Arial"/>
          <w:bCs/>
          <w:kern w:val="2"/>
          <w:sz w:val="24"/>
          <w:szCs w:val="24"/>
        </w:rPr>
        <w:t xml:space="preserve">COMMISSIONER </w:t>
      </w:r>
    </w:p>
    <w:p w14:paraId="089448ED" w14:textId="77777777" w:rsidR="00F97470" w:rsidRDefault="00F97470" w:rsidP="00E478F1">
      <w:pPr>
        <w:tabs>
          <w:tab w:val="left" w:pos="1701"/>
        </w:tabs>
        <w:spacing w:after="0" w:line="240" w:lineRule="auto"/>
        <w:jc w:val="both"/>
        <w:rPr>
          <w:rFonts w:ascii="Arial" w:hAnsi="Arial" w:cs="Arial"/>
          <w:bCs/>
          <w:kern w:val="2"/>
          <w:sz w:val="24"/>
          <w:szCs w:val="24"/>
        </w:rPr>
      </w:pPr>
    </w:p>
    <w:p w14:paraId="10EB0127" w14:textId="77777777" w:rsidR="009F6E7C" w:rsidRDefault="009F6E7C" w:rsidP="00E478F1">
      <w:pPr>
        <w:tabs>
          <w:tab w:val="left" w:pos="1701"/>
        </w:tabs>
        <w:spacing w:after="0" w:line="240" w:lineRule="auto"/>
        <w:jc w:val="both"/>
        <w:rPr>
          <w:rFonts w:ascii="Arial" w:hAnsi="Arial" w:cs="Arial"/>
          <w:bCs/>
          <w:kern w:val="2"/>
          <w:sz w:val="24"/>
          <w:szCs w:val="24"/>
        </w:rPr>
      </w:pPr>
    </w:p>
    <w:p w14:paraId="3C8D9F09" w14:textId="77777777" w:rsidR="009F6E7C" w:rsidRPr="009F6E7C" w:rsidRDefault="009F6E7C" w:rsidP="00E478F1">
      <w:pPr>
        <w:tabs>
          <w:tab w:val="left" w:pos="1701"/>
        </w:tabs>
        <w:spacing w:after="0" w:line="240" w:lineRule="auto"/>
        <w:jc w:val="both"/>
        <w:rPr>
          <w:rFonts w:ascii="Arial" w:hAnsi="Arial" w:cs="Arial"/>
          <w:bCs/>
          <w:kern w:val="2"/>
          <w:sz w:val="24"/>
          <w:szCs w:val="24"/>
        </w:rPr>
      </w:pPr>
    </w:p>
    <w:p w14:paraId="3BBE6D83" w14:textId="393D5C52" w:rsidR="00F26953" w:rsidRPr="00E478F1" w:rsidRDefault="00C623DB" w:rsidP="00E478F1">
      <w:pPr>
        <w:spacing w:after="0" w:line="240" w:lineRule="auto"/>
        <w:jc w:val="both"/>
        <w:rPr>
          <w:rFonts w:ascii="Arial" w:hAnsi="Arial" w:cs="Arial"/>
          <w:sz w:val="24"/>
          <w:szCs w:val="24"/>
        </w:rPr>
      </w:pPr>
      <w:r w:rsidRPr="00E478F1">
        <w:rPr>
          <w:rFonts w:ascii="Arial" w:hAnsi="Arial" w:cs="Arial"/>
          <w:bCs/>
          <w:kern w:val="2"/>
          <w:sz w:val="24"/>
          <w:szCs w:val="24"/>
        </w:rPr>
        <w:t>21 October 2024</w:t>
      </w:r>
    </w:p>
    <w:sectPr w:rsidR="00F26953" w:rsidRPr="00E478F1" w:rsidSect="00A2156B">
      <w:footerReference w:type="default" r:id="rId7"/>
      <w:pgSz w:w="11906" w:h="16838" w:code="9"/>
      <w:pgMar w:top="1440" w:right="1797" w:bottom="1440" w:left="17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DECD7" w14:textId="77777777" w:rsidR="004F7F57" w:rsidRDefault="004F7F57" w:rsidP="00F96C9E">
      <w:pPr>
        <w:spacing w:after="0" w:line="240" w:lineRule="auto"/>
      </w:pPr>
      <w:r>
        <w:separator/>
      </w:r>
    </w:p>
  </w:endnote>
  <w:endnote w:type="continuationSeparator" w:id="0">
    <w:p w14:paraId="5360FA7C" w14:textId="77777777" w:rsidR="004F7F57" w:rsidRDefault="004F7F57" w:rsidP="00F9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F1AF" w14:textId="5983D5B2" w:rsidR="00F96C9E" w:rsidRPr="00F73A34" w:rsidRDefault="00F96C9E" w:rsidP="00F73A34">
    <w:pPr>
      <w:pStyle w:val="Footer"/>
      <w:jc w:val="center"/>
      <w:rPr>
        <w:rFonts w:ascii="Arial" w:hAnsi="Arial" w:cs="Arial"/>
        <w:sz w:val="24"/>
        <w:szCs w:val="24"/>
      </w:rPr>
    </w:pPr>
    <w:r w:rsidRPr="00F73A34">
      <w:rPr>
        <w:rFonts w:ascii="Arial" w:hAnsi="Arial" w:cs="Arial"/>
        <w:sz w:val="24"/>
        <w:szCs w:val="24"/>
      </w:rPr>
      <w:fldChar w:fldCharType="begin"/>
    </w:r>
    <w:r w:rsidRPr="00F73A34">
      <w:rPr>
        <w:rFonts w:ascii="Arial" w:hAnsi="Arial" w:cs="Arial"/>
        <w:sz w:val="24"/>
        <w:szCs w:val="24"/>
      </w:rPr>
      <w:instrText xml:space="preserve"> PAGE   \* MERGEFORMAT </w:instrText>
    </w:r>
    <w:r w:rsidRPr="00F73A34">
      <w:rPr>
        <w:rFonts w:ascii="Arial" w:hAnsi="Arial" w:cs="Arial"/>
        <w:sz w:val="24"/>
        <w:szCs w:val="24"/>
      </w:rPr>
      <w:fldChar w:fldCharType="separate"/>
    </w:r>
    <w:r w:rsidRPr="00F73A34">
      <w:rPr>
        <w:rFonts w:ascii="Arial" w:hAnsi="Arial" w:cs="Arial"/>
        <w:noProof/>
        <w:sz w:val="24"/>
        <w:szCs w:val="24"/>
      </w:rPr>
      <w:t>2</w:t>
    </w:r>
    <w:r w:rsidRPr="00F73A34">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85B27" w14:textId="77777777" w:rsidR="004F7F57" w:rsidRDefault="004F7F57" w:rsidP="00F96C9E">
      <w:pPr>
        <w:spacing w:after="0" w:line="240" w:lineRule="auto"/>
      </w:pPr>
      <w:r>
        <w:separator/>
      </w:r>
    </w:p>
  </w:footnote>
  <w:footnote w:type="continuationSeparator" w:id="0">
    <w:p w14:paraId="3C35CF76" w14:textId="77777777" w:rsidR="004F7F57" w:rsidRDefault="004F7F57" w:rsidP="00F96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1C63"/>
    <w:multiLevelType w:val="hybridMultilevel"/>
    <w:tmpl w:val="D1426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38010C"/>
    <w:multiLevelType w:val="hybridMultilevel"/>
    <w:tmpl w:val="DD1E7A2A"/>
    <w:lvl w:ilvl="0" w:tplc="8544F8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401A8A"/>
    <w:multiLevelType w:val="hybridMultilevel"/>
    <w:tmpl w:val="CE8C8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472435">
    <w:abstractNumId w:val="1"/>
  </w:num>
  <w:num w:numId="2" w16cid:durableId="1566993240">
    <w:abstractNumId w:val="0"/>
  </w:num>
  <w:num w:numId="3" w16cid:durableId="1540435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4C"/>
    <w:rsid w:val="000136A6"/>
    <w:rsid w:val="00022572"/>
    <w:rsid w:val="00065F11"/>
    <w:rsid w:val="00077AA4"/>
    <w:rsid w:val="000B353B"/>
    <w:rsid w:val="000C0DEB"/>
    <w:rsid w:val="000C3488"/>
    <w:rsid w:val="001355A7"/>
    <w:rsid w:val="00157454"/>
    <w:rsid w:val="00160219"/>
    <w:rsid w:val="001A47B1"/>
    <w:rsid w:val="001F79B1"/>
    <w:rsid w:val="002C3CB5"/>
    <w:rsid w:val="002D145F"/>
    <w:rsid w:val="00345C6D"/>
    <w:rsid w:val="00346CF7"/>
    <w:rsid w:val="00366BA7"/>
    <w:rsid w:val="003C1F24"/>
    <w:rsid w:val="003E7D98"/>
    <w:rsid w:val="003F3D9C"/>
    <w:rsid w:val="00420BA1"/>
    <w:rsid w:val="004311D5"/>
    <w:rsid w:val="00446D65"/>
    <w:rsid w:val="00476027"/>
    <w:rsid w:val="004857DC"/>
    <w:rsid w:val="004D55ED"/>
    <w:rsid w:val="004E3D69"/>
    <w:rsid w:val="004E6CFC"/>
    <w:rsid w:val="004F30E4"/>
    <w:rsid w:val="004F41C7"/>
    <w:rsid w:val="004F7F57"/>
    <w:rsid w:val="00581F3F"/>
    <w:rsid w:val="005B1B50"/>
    <w:rsid w:val="005C0459"/>
    <w:rsid w:val="005D1825"/>
    <w:rsid w:val="00610021"/>
    <w:rsid w:val="006B21CA"/>
    <w:rsid w:val="006D3DBA"/>
    <w:rsid w:val="006E11BC"/>
    <w:rsid w:val="006F0605"/>
    <w:rsid w:val="00702F9F"/>
    <w:rsid w:val="00734250"/>
    <w:rsid w:val="00753600"/>
    <w:rsid w:val="007C3D5F"/>
    <w:rsid w:val="007E21E8"/>
    <w:rsid w:val="00880D9C"/>
    <w:rsid w:val="008B0051"/>
    <w:rsid w:val="008B7740"/>
    <w:rsid w:val="008C7091"/>
    <w:rsid w:val="009F6E7C"/>
    <w:rsid w:val="00A1144B"/>
    <w:rsid w:val="00A1341A"/>
    <w:rsid w:val="00A2156B"/>
    <w:rsid w:val="00A53334"/>
    <w:rsid w:val="00A54A6E"/>
    <w:rsid w:val="00A56E5D"/>
    <w:rsid w:val="00B1408F"/>
    <w:rsid w:val="00B61B4C"/>
    <w:rsid w:val="00B67BCA"/>
    <w:rsid w:val="00B87899"/>
    <w:rsid w:val="00BA5122"/>
    <w:rsid w:val="00BC7096"/>
    <w:rsid w:val="00BF274F"/>
    <w:rsid w:val="00C06D9F"/>
    <w:rsid w:val="00C2241C"/>
    <w:rsid w:val="00C31E7E"/>
    <w:rsid w:val="00C623DB"/>
    <w:rsid w:val="00CB058F"/>
    <w:rsid w:val="00CD67D1"/>
    <w:rsid w:val="00D024EF"/>
    <w:rsid w:val="00DA3384"/>
    <w:rsid w:val="00E113A4"/>
    <w:rsid w:val="00E26194"/>
    <w:rsid w:val="00E30F35"/>
    <w:rsid w:val="00E478F1"/>
    <w:rsid w:val="00E54713"/>
    <w:rsid w:val="00E5702B"/>
    <w:rsid w:val="00E82862"/>
    <w:rsid w:val="00EC177E"/>
    <w:rsid w:val="00F11B32"/>
    <w:rsid w:val="00F14ABE"/>
    <w:rsid w:val="00F26953"/>
    <w:rsid w:val="00F5073D"/>
    <w:rsid w:val="00F52599"/>
    <w:rsid w:val="00F73A34"/>
    <w:rsid w:val="00F76342"/>
    <w:rsid w:val="00F80465"/>
    <w:rsid w:val="00F857DF"/>
    <w:rsid w:val="00F96C9E"/>
    <w:rsid w:val="00F97470"/>
    <w:rsid w:val="00FE3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1E48"/>
  <w15:docId w15:val="{101884AF-8555-4514-857D-1EA748F5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5702B"/>
    <w:pPr>
      <w:keepNext/>
      <w:spacing w:before="240" w:after="60"/>
      <w:outlineLvl w:val="0"/>
    </w:pPr>
    <w:rPr>
      <w:rFonts w:ascii="Aptos Display" w:eastAsia="Times New Roman" w:hAnsi="Aptos Display"/>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702B"/>
    <w:rPr>
      <w:color w:val="467886"/>
      <w:u w:val="single"/>
    </w:rPr>
  </w:style>
  <w:style w:type="character" w:styleId="UnresolvedMention">
    <w:name w:val="Unresolved Mention"/>
    <w:uiPriority w:val="99"/>
    <w:semiHidden/>
    <w:unhideWhenUsed/>
    <w:rsid w:val="00E5702B"/>
    <w:rPr>
      <w:color w:val="605E5C"/>
      <w:shd w:val="clear" w:color="auto" w:fill="E1DFDD"/>
    </w:rPr>
  </w:style>
  <w:style w:type="character" w:customStyle="1" w:styleId="Heading1Char">
    <w:name w:val="Heading 1 Char"/>
    <w:link w:val="Heading1"/>
    <w:uiPriority w:val="9"/>
    <w:rsid w:val="00E5702B"/>
    <w:rPr>
      <w:rFonts w:ascii="Aptos Display" w:eastAsia="Times New Roman" w:hAnsi="Aptos Display" w:cs="Times New Roman"/>
      <w:b/>
      <w:bCs/>
      <w:kern w:val="32"/>
      <w:sz w:val="32"/>
      <w:szCs w:val="32"/>
      <w:lang w:eastAsia="en-US"/>
    </w:rPr>
  </w:style>
  <w:style w:type="paragraph" w:styleId="Header">
    <w:name w:val="header"/>
    <w:basedOn w:val="Normal"/>
    <w:link w:val="HeaderChar"/>
    <w:uiPriority w:val="99"/>
    <w:unhideWhenUsed/>
    <w:rsid w:val="00F96C9E"/>
    <w:pPr>
      <w:tabs>
        <w:tab w:val="center" w:pos="4513"/>
        <w:tab w:val="right" w:pos="9026"/>
      </w:tabs>
    </w:pPr>
  </w:style>
  <w:style w:type="character" w:customStyle="1" w:styleId="HeaderChar">
    <w:name w:val="Header Char"/>
    <w:link w:val="Header"/>
    <w:uiPriority w:val="99"/>
    <w:rsid w:val="00F96C9E"/>
    <w:rPr>
      <w:sz w:val="22"/>
      <w:szCs w:val="22"/>
      <w:lang w:eastAsia="en-US"/>
    </w:rPr>
  </w:style>
  <w:style w:type="paragraph" w:styleId="Footer">
    <w:name w:val="footer"/>
    <w:basedOn w:val="Normal"/>
    <w:link w:val="FooterChar"/>
    <w:uiPriority w:val="99"/>
    <w:unhideWhenUsed/>
    <w:rsid w:val="00F96C9E"/>
    <w:pPr>
      <w:tabs>
        <w:tab w:val="center" w:pos="4513"/>
        <w:tab w:val="right" w:pos="9026"/>
      </w:tabs>
    </w:pPr>
  </w:style>
  <w:style w:type="character" w:customStyle="1" w:styleId="FooterChar">
    <w:name w:val="Footer Char"/>
    <w:link w:val="Footer"/>
    <w:uiPriority w:val="99"/>
    <w:rsid w:val="00F96C9E"/>
    <w:rPr>
      <w:sz w:val="22"/>
      <w:szCs w:val="22"/>
      <w:lang w:eastAsia="en-US"/>
    </w:rPr>
  </w:style>
  <w:style w:type="paragraph" w:styleId="ListParagraph">
    <w:name w:val="List Paragraph"/>
    <w:basedOn w:val="Normal"/>
    <w:uiPriority w:val="34"/>
    <w:qFormat/>
    <w:rsid w:val="00DA33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07368">
      <w:bodyDiv w:val="1"/>
      <w:marLeft w:val="0"/>
      <w:marRight w:val="0"/>
      <w:marTop w:val="0"/>
      <w:marBottom w:val="0"/>
      <w:divBdr>
        <w:top w:val="none" w:sz="0" w:space="0" w:color="auto"/>
        <w:left w:val="none" w:sz="0" w:space="0" w:color="auto"/>
        <w:bottom w:val="none" w:sz="0" w:space="0" w:color="auto"/>
        <w:right w:val="none" w:sz="0" w:space="0" w:color="auto"/>
      </w:divBdr>
    </w:div>
    <w:div w:id="865414003">
      <w:bodyDiv w:val="1"/>
      <w:marLeft w:val="0"/>
      <w:marRight w:val="0"/>
      <w:marTop w:val="0"/>
      <w:marBottom w:val="0"/>
      <w:divBdr>
        <w:top w:val="none" w:sz="0" w:space="0" w:color="auto"/>
        <w:left w:val="none" w:sz="0" w:space="0" w:color="auto"/>
        <w:bottom w:val="none" w:sz="0" w:space="0" w:color="auto"/>
        <w:right w:val="none" w:sz="0" w:space="0" w:color="auto"/>
      </w:divBdr>
    </w:div>
    <w:div w:id="1153914132">
      <w:bodyDiv w:val="1"/>
      <w:marLeft w:val="0"/>
      <w:marRight w:val="0"/>
      <w:marTop w:val="0"/>
      <w:marBottom w:val="0"/>
      <w:divBdr>
        <w:top w:val="none" w:sz="0" w:space="0" w:color="auto"/>
        <w:left w:val="none" w:sz="0" w:space="0" w:color="auto"/>
        <w:bottom w:val="none" w:sz="0" w:space="0" w:color="auto"/>
        <w:right w:val="none" w:sz="0" w:space="0" w:color="auto"/>
      </w:divBdr>
    </w:div>
    <w:div w:id="1330060847">
      <w:bodyDiv w:val="1"/>
      <w:marLeft w:val="0"/>
      <w:marRight w:val="0"/>
      <w:marTop w:val="0"/>
      <w:marBottom w:val="0"/>
      <w:divBdr>
        <w:top w:val="none" w:sz="0" w:space="0" w:color="auto"/>
        <w:left w:val="none" w:sz="0" w:space="0" w:color="auto"/>
        <w:bottom w:val="none" w:sz="0" w:space="0" w:color="auto"/>
        <w:right w:val="none" w:sz="0" w:space="0" w:color="auto"/>
      </w:divBdr>
    </w:div>
    <w:div w:id="1527598627">
      <w:bodyDiv w:val="1"/>
      <w:marLeft w:val="0"/>
      <w:marRight w:val="0"/>
      <w:marTop w:val="0"/>
      <w:marBottom w:val="0"/>
      <w:divBdr>
        <w:top w:val="none" w:sz="0" w:space="0" w:color="auto"/>
        <w:left w:val="none" w:sz="0" w:space="0" w:color="auto"/>
        <w:bottom w:val="none" w:sz="0" w:space="0" w:color="auto"/>
        <w:right w:val="none" w:sz="0" w:space="0" w:color="auto"/>
      </w:divBdr>
    </w:div>
    <w:div w:id="1562983382">
      <w:bodyDiv w:val="1"/>
      <w:marLeft w:val="0"/>
      <w:marRight w:val="0"/>
      <w:marTop w:val="0"/>
      <w:marBottom w:val="0"/>
      <w:divBdr>
        <w:top w:val="none" w:sz="0" w:space="0" w:color="auto"/>
        <w:left w:val="none" w:sz="0" w:space="0" w:color="auto"/>
        <w:bottom w:val="none" w:sz="0" w:space="0" w:color="auto"/>
        <w:right w:val="none" w:sz="0" w:space="0" w:color="auto"/>
      </w:divBdr>
    </w:div>
    <w:div w:id="1648705786">
      <w:bodyDiv w:val="1"/>
      <w:marLeft w:val="0"/>
      <w:marRight w:val="0"/>
      <w:marTop w:val="0"/>
      <w:marBottom w:val="0"/>
      <w:divBdr>
        <w:top w:val="none" w:sz="0" w:space="0" w:color="auto"/>
        <w:left w:val="none" w:sz="0" w:space="0" w:color="auto"/>
        <w:bottom w:val="none" w:sz="0" w:space="0" w:color="auto"/>
        <w:right w:val="none" w:sz="0" w:space="0" w:color="auto"/>
      </w:divBdr>
    </w:div>
    <w:div w:id="1886216241">
      <w:bodyDiv w:val="1"/>
      <w:marLeft w:val="0"/>
      <w:marRight w:val="0"/>
      <w:marTop w:val="0"/>
      <w:marBottom w:val="0"/>
      <w:divBdr>
        <w:top w:val="none" w:sz="0" w:space="0" w:color="auto"/>
        <w:left w:val="none" w:sz="0" w:space="0" w:color="auto"/>
        <w:bottom w:val="none" w:sz="0" w:space="0" w:color="auto"/>
        <w:right w:val="none" w:sz="0" w:space="0" w:color="auto"/>
      </w:divBdr>
    </w:div>
    <w:div w:id="19986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3-24\ESA%20applica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ESA application TEMPLATE</Template>
  <TotalTime>1</TotalTime>
  <Pages>1</Pages>
  <Words>3039</Words>
  <Characters>15017</Characters>
  <Application>Microsoft Office Word</Application>
  <DocSecurity>0</DocSecurity>
  <Lines>306</Lines>
  <Paragraphs>93</Paragraphs>
  <ScaleCrop>false</ScaleCrop>
  <HeadingPairs>
    <vt:vector size="2" baseType="variant">
      <vt:variant>
        <vt:lpstr>Title</vt:lpstr>
      </vt:variant>
      <vt:variant>
        <vt:i4>1</vt:i4>
      </vt:variant>
    </vt:vector>
  </HeadingPairs>
  <TitlesOfParts>
    <vt:vector size="1" baseType="lpstr">
      <vt:lpstr>C2/24-25(ESA)</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C2/24-25(ESA)</dc:title>
  <dc:subject/>
  <dc:creator>Bowman, Marie</dc:creator>
  <cp:keywords/>
  <cp:lastModifiedBy>Bowman, Marie</cp:lastModifiedBy>
  <cp:revision>2</cp:revision>
  <cp:lastPrinted>2024-10-18T13:04:00Z</cp:lastPrinted>
  <dcterms:created xsi:type="dcterms:W3CDTF">2024-11-01T15:54:00Z</dcterms:created>
  <dcterms:modified xsi:type="dcterms:W3CDTF">2024-11-01T15:54:00Z</dcterms:modified>
</cp:coreProperties>
</file>