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E950" w14:textId="7280CA87" w:rsidR="00A44642" w:rsidRPr="001410FC" w:rsidRDefault="005B6283" w:rsidP="001410FC">
      <w:pPr>
        <w:spacing w:after="0" w:line="240" w:lineRule="auto"/>
        <w:jc w:val="right"/>
        <w:rPr>
          <w:rFonts w:ascii="Arial" w:eastAsia="Times New Roman" w:hAnsi="Arial" w:cs="Arial"/>
          <w:sz w:val="24"/>
          <w:szCs w:val="24"/>
        </w:rPr>
      </w:pPr>
      <w:r w:rsidRPr="001410FC">
        <w:rPr>
          <w:rFonts w:ascii="Arial" w:eastAsia="Times New Roman" w:hAnsi="Arial" w:cs="Arial"/>
          <w:sz w:val="24"/>
          <w:szCs w:val="24"/>
          <w:lang w:val="en-US"/>
        </w:rPr>
        <w:t>LC</w:t>
      </w:r>
      <w:r w:rsidR="00A44642" w:rsidRPr="001410FC">
        <w:rPr>
          <w:rFonts w:ascii="Arial" w:eastAsia="Times New Roman" w:hAnsi="Arial" w:cs="Arial"/>
          <w:sz w:val="24"/>
          <w:szCs w:val="24"/>
          <w:lang w:val="en-US"/>
        </w:rPr>
        <w:t>-v-Department for Communities (</w:t>
      </w:r>
      <w:r w:rsidRPr="001410FC">
        <w:rPr>
          <w:rFonts w:ascii="Arial" w:eastAsia="Times New Roman" w:hAnsi="Arial" w:cs="Arial"/>
          <w:sz w:val="24"/>
          <w:szCs w:val="24"/>
          <w:lang w:val="en-US"/>
        </w:rPr>
        <w:t>ESA</w:t>
      </w:r>
      <w:r w:rsidR="00A44642" w:rsidRPr="001410FC">
        <w:rPr>
          <w:rFonts w:ascii="Arial" w:eastAsia="Times New Roman" w:hAnsi="Arial" w:cs="Arial"/>
          <w:sz w:val="24"/>
          <w:szCs w:val="24"/>
          <w:lang w:val="en-US"/>
        </w:rPr>
        <w:t xml:space="preserve">) [2025] NICom </w:t>
      </w:r>
      <w:r w:rsidRPr="001410FC">
        <w:rPr>
          <w:rFonts w:ascii="Arial" w:eastAsia="Times New Roman" w:hAnsi="Arial" w:cs="Arial"/>
          <w:sz w:val="24"/>
          <w:szCs w:val="24"/>
          <w:lang w:val="en-US"/>
        </w:rPr>
        <w:t>9</w:t>
      </w:r>
    </w:p>
    <w:p w14:paraId="64BBAA8B" w14:textId="77777777" w:rsidR="00A44642" w:rsidRPr="001410FC" w:rsidRDefault="00A44642" w:rsidP="001410FC">
      <w:pPr>
        <w:spacing w:after="0" w:line="240" w:lineRule="auto"/>
        <w:rPr>
          <w:rFonts w:ascii="Arial" w:eastAsia="Times New Roman" w:hAnsi="Arial" w:cs="Arial"/>
          <w:sz w:val="24"/>
          <w:szCs w:val="24"/>
          <w:lang w:val="en-US"/>
        </w:rPr>
      </w:pPr>
    </w:p>
    <w:p w14:paraId="0E8A7D60" w14:textId="1B796049" w:rsidR="00A44642" w:rsidRPr="001410FC" w:rsidRDefault="00A44642" w:rsidP="001410FC">
      <w:pPr>
        <w:spacing w:after="0" w:line="240" w:lineRule="auto"/>
        <w:jc w:val="right"/>
        <w:rPr>
          <w:rFonts w:ascii="Arial" w:eastAsia="Times New Roman" w:hAnsi="Arial" w:cs="Arial"/>
          <w:sz w:val="24"/>
          <w:szCs w:val="24"/>
          <w:lang w:val="en-US"/>
        </w:rPr>
      </w:pPr>
      <w:r w:rsidRPr="001410FC">
        <w:rPr>
          <w:rFonts w:ascii="Arial" w:eastAsia="Times New Roman" w:hAnsi="Arial" w:cs="Arial"/>
          <w:sz w:val="24"/>
          <w:szCs w:val="24"/>
          <w:lang w:val="en-US"/>
        </w:rPr>
        <w:t xml:space="preserve">Decision No: </w:t>
      </w:r>
      <w:r w:rsidR="001410FC">
        <w:rPr>
          <w:rFonts w:ascii="Arial" w:eastAsia="Times New Roman" w:hAnsi="Arial" w:cs="Arial"/>
          <w:sz w:val="24"/>
          <w:szCs w:val="24"/>
          <w:lang w:val="en-US"/>
        </w:rPr>
        <w:t xml:space="preserve"> </w:t>
      </w:r>
      <w:r w:rsidRPr="001410FC">
        <w:rPr>
          <w:rFonts w:ascii="Arial" w:eastAsia="Times New Roman" w:hAnsi="Arial" w:cs="Arial"/>
          <w:sz w:val="24"/>
          <w:szCs w:val="24"/>
          <w:lang w:val="en-US"/>
        </w:rPr>
        <w:t>C</w:t>
      </w:r>
      <w:r w:rsidR="005B6283" w:rsidRPr="001410FC">
        <w:rPr>
          <w:rFonts w:ascii="Arial" w:eastAsia="Times New Roman" w:hAnsi="Arial" w:cs="Arial"/>
          <w:sz w:val="24"/>
          <w:szCs w:val="24"/>
          <w:lang w:val="en-US"/>
        </w:rPr>
        <w:t>6</w:t>
      </w:r>
      <w:r w:rsidRPr="001410FC">
        <w:rPr>
          <w:rFonts w:ascii="Arial" w:eastAsia="Times New Roman" w:hAnsi="Arial" w:cs="Arial"/>
          <w:sz w:val="24"/>
          <w:szCs w:val="24"/>
          <w:lang w:val="en-US"/>
        </w:rPr>
        <w:t>/24-25(</w:t>
      </w:r>
      <w:r w:rsidR="005B6283" w:rsidRPr="001410FC">
        <w:rPr>
          <w:rFonts w:ascii="Arial" w:eastAsia="Times New Roman" w:hAnsi="Arial" w:cs="Arial"/>
          <w:sz w:val="24"/>
          <w:szCs w:val="24"/>
          <w:lang w:val="en-US"/>
        </w:rPr>
        <w:t>ESA</w:t>
      </w:r>
      <w:r w:rsidRPr="001410FC">
        <w:rPr>
          <w:rFonts w:ascii="Arial" w:eastAsia="Times New Roman" w:hAnsi="Arial" w:cs="Arial"/>
          <w:sz w:val="24"/>
          <w:szCs w:val="24"/>
          <w:lang w:val="en-US"/>
        </w:rPr>
        <w:t>)</w:t>
      </w:r>
    </w:p>
    <w:p w14:paraId="79A1E0FB" w14:textId="75FBAA06" w:rsidR="005B6283" w:rsidRPr="001410FC" w:rsidRDefault="005B6283" w:rsidP="001410FC">
      <w:pPr>
        <w:spacing w:after="0" w:line="240" w:lineRule="auto"/>
        <w:rPr>
          <w:rFonts w:ascii="Arial" w:eastAsia="Times New Roman" w:hAnsi="Arial" w:cs="Arial"/>
          <w:sz w:val="24"/>
          <w:szCs w:val="24"/>
          <w:lang w:val="en-US"/>
        </w:rPr>
      </w:pPr>
    </w:p>
    <w:p w14:paraId="5241003B" w14:textId="77777777" w:rsidR="00A44642" w:rsidRPr="001410FC" w:rsidRDefault="00A44642" w:rsidP="001410FC">
      <w:pPr>
        <w:spacing w:after="0" w:line="240" w:lineRule="auto"/>
        <w:rPr>
          <w:rFonts w:ascii="Arial" w:eastAsia="Times New Roman" w:hAnsi="Arial" w:cs="Arial"/>
          <w:sz w:val="24"/>
          <w:szCs w:val="24"/>
          <w:lang w:val="en-US"/>
        </w:rPr>
      </w:pPr>
    </w:p>
    <w:p w14:paraId="22B2CBCD" w14:textId="127FDF28" w:rsidR="00A44642" w:rsidRPr="001410FC" w:rsidRDefault="00A44642" w:rsidP="001410FC">
      <w:pPr>
        <w:spacing w:after="0" w:line="240" w:lineRule="auto"/>
        <w:rPr>
          <w:rFonts w:ascii="Arial" w:eastAsia="Times New Roman" w:hAnsi="Arial" w:cs="Arial"/>
          <w:sz w:val="24"/>
          <w:szCs w:val="24"/>
          <w:lang w:val="en-US"/>
        </w:rPr>
      </w:pPr>
    </w:p>
    <w:p w14:paraId="40412E52" w14:textId="77777777" w:rsidR="00A44642" w:rsidRPr="001410FC" w:rsidRDefault="00A44642" w:rsidP="001410FC">
      <w:pPr>
        <w:spacing w:after="0" w:line="240" w:lineRule="auto"/>
        <w:rPr>
          <w:rFonts w:ascii="Arial" w:eastAsia="Times New Roman" w:hAnsi="Arial" w:cs="Arial"/>
          <w:sz w:val="24"/>
          <w:szCs w:val="24"/>
          <w:lang w:val="en-US"/>
        </w:rPr>
      </w:pPr>
    </w:p>
    <w:p w14:paraId="1F9AD822" w14:textId="77777777" w:rsidR="00A44642" w:rsidRPr="001410FC" w:rsidRDefault="00A44642" w:rsidP="002022DC">
      <w:pPr>
        <w:spacing w:after="0" w:line="240" w:lineRule="auto"/>
        <w:jc w:val="center"/>
        <w:rPr>
          <w:rFonts w:ascii="Arial" w:eastAsia="Times New Roman" w:hAnsi="Arial" w:cs="Arial"/>
          <w:b/>
          <w:bCs/>
          <w:spacing w:val="-3"/>
          <w:sz w:val="24"/>
          <w:szCs w:val="24"/>
          <w:lang w:val="en-US"/>
        </w:rPr>
      </w:pPr>
      <w:r w:rsidRPr="001410FC">
        <w:rPr>
          <w:rFonts w:ascii="Arial" w:eastAsia="Times New Roman" w:hAnsi="Arial" w:cs="Arial"/>
          <w:b/>
          <w:bCs/>
          <w:spacing w:val="-3"/>
          <w:sz w:val="24"/>
          <w:szCs w:val="24"/>
          <w:lang w:val="en-US"/>
        </w:rPr>
        <w:t>SOCIAL SECURITY ADMINISTRATION (NORTHERN IRELAND) ACT 1992</w:t>
      </w:r>
    </w:p>
    <w:p w14:paraId="126249C0" w14:textId="77777777" w:rsidR="00A44642" w:rsidRPr="001410FC" w:rsidRDefault="00A44642" w:rsidP="002022DC">
      <w:pPr>
        <w:spacing w:after="0" w:line="240" w:lineRule="auto"/>
        <w:jc w:val="center"/>
        <w:rPr>
          <w:rFonts w:ascii="Arial" w:eastAsia="Times New Roman" w:hAnsi="Arial" w:cs="Arial"/>
          <w:b/>
          <w:bCs/>
          <w:spacing w:val="-3"/>
          <w:sz w:val="24"/>
          <w:szCs w:val="24"/>
          <w:lang w:val="en-US"/>
        </w:rPr>
      </w:pPr>
    </w:p>
    <w:p w14:paraId="5FB40378" w14:textId="77777777" w:rsidR="00A44642" w:rsidRPr="001410FC" w:rsidRDefault="00A44642" w:rsidP="002022DC">
      <w:pPr>
        <w:spacing w:after="0" w:line="240" w:lineRule="auto"/>
        <w:jc w:val="center"/>
        <w:rPr>
          <w:rFonts w:ascii="Arial" w:eastAsia="Times New Roman" w:hAnsi="Arial" w:cs="Arial"/>
          <w:b/>
          <w:bCs/>
          <w:spacing w:val="-3"/>
          <w:sz w:val="24"/>
          <w:szCs w:val="24"/>
          <w:lang w:val="en-US"/>
        </w:rPr>
      </w:pPr>
      <w:r w:rsidRPr="001410FC">
        <w:rPr>
          <w:rFonts w:ascii="Arial" w:eastAsia="Times New Roman" w:hAnsi="Arial" w:cs="Arial"/>
          <w:b/>
          <w:bCs/>
          <w:spacing w:val="-3"/>
          <w:sz w:val="24"/>
          <w:szCs w:val="24"/>
          <w:lang w:val="en-US"/>
        </w:rPr>
        <w:t>SOCIAL SECURITY (NORTHERN IRELAND) ORDER 1998</w:t>
      </w:r>
    </w:p>
    <w:p w14:paraId="17F5FFB1" w14:textId="77777777" w:rsidR="00A44642" w:rsidRPr="001410FC" w:rsidRDefault="00A44642" w:rsidP="002022DC">
      <w:pPr>
        <w:spacing w:after="0" w:line="240" w:lineRule="auto"/>
        <w:jc w:val="center"/>
        <w:rPr>
          <w:rFonts w:ascii="Arial" w:eastAsia="Times New Roman" w:hAnsi="Arial" w:cs="Arial"/>
          <w:b/>
          <w:bCs/>
          <w:spacing w:val="-3"/>
          <w:sz w:val="24"/>
          <w:szCs w:val="24"/>
          <w:lang w:val="en-US"/>
        </w:rPr>
      </w:pPr>
    </w:p>
    <w:p w14:paraId="535EEEC2" w14:textId="77777777" w:rsidR="00A44642" w:rsidRPr="001410FC" w:rsidRDefault="00A44642" w:rsidP="002022DC">
      <w:pPr>
        <w:spacing w:after="0" w:line="240" w:lineRule="auto"/>
        <w:jc w:val="center"/>
        <w:rPr>
          <w:rFonts w:ascii="Arial" w:eastAsia="Times New Roman" w:hAnsi="Arial" w:cs="Arial"/>
          <w:b/>
          <w:bCs/>
          <w:spacing w:val="-3"/>
          <w:sz w:val="24"/>
          <w:szCs w:val="24"/>
          <w:lang w:val="en-US"/>
        </w:rPr>
      </w:pPr>
    </w:p>
    <w:p w14:paraId="7BFA70EC" w14:textId="77777777" w:rsidR="00A44642" w:rsidRPr="001410FC" w:rsidRDefault="00A44642" w:rsidP="002022DC">
      <w:pPr>
        <w:spacing w:after="0" w:line="240" w:lineRule="auto"/>
        <w:jc w:val="center"/>
        <w:rPr>
          <w:rFonts w:ascii="Arial" w:eastAsia="Times New Roman" w:hAnsi="Arial" w:cs="Arial"/>
          <w:spacing w:val="-3"/>
          <w:sz w:val="24"/>
          <w:szCs w:val="24"/>
          <w:u w:val="single"/>
          <w:lang w:val="en-US"/>
        </w:rPr>
      </w:pPr>
      <w:r w:rsidRPr="001410FC">
        <w:rPr>
          <w:rFonts w:ascii="Arial" w:eastAsia="Times New Roman" w:hAnsi="Arial" w:cs="Arial"/>
          <w:b/>
          <w:bCs/>
          <w:spacing w:val="-3"/>
          <w:sz w:val="24"/>
          <w:szCs w:val="24"/>
          <w:u w:val="single"/>
          <w:lang w:val="en-US"/>
        </w:rPr>
        <w:t>EMPLOYMENT AND SUPPORT ALLOWANCE</w:t>
      </w:r>
    </w:p>
    <w:p w14:paraId="51CB15E1"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p>
    <w:p w14:paraId="77133439"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p>
    <w:p w14:paraId="36C76698"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r w:rsidRPr="001410FC">
        <w:rPr>
          <w:rFonts w:ascii="Arial" w:eastAsia="Times New Roman" w:hAnsi="Arial" w:cs="Arial"/>
          <w:spacing w:val="-3"/>
          <w:sz w:val="24"/>
          <w:szCs w:val="24"/>
          <w:lang w:val="en-US"/>
        </w:rPr>
        <w:t>Application by the claimant for leave to appeal</w:t>
      </w:r>
    </w:p>
    <w:p w14:paraId="1AB7A0AD"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r w:rsidRPr="001410FC">
        <w:rPr>
          <w:rFonts w:ascii="Arial" w:eastAsia="Times New Roman" w:hAnsi="Arial" w:cs="Arial"/>
          <w:spacing w:val="-3"/>
          <w:sz w:val="24"/>
          <w:szCs w:val="24"/>
          <w:lang w:val="en-US"/>
        </w:rPr>
        <w:t>and appeal to a Social Security Commissioner</w:t>
      </w:r>
    </w:p>
    <w:p w14:paraId="119BBCF4"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r w:rsidRPr="001410FC">
        <w:rPr>
          <w:rFonts w:ascii="Arial" w:eastAsia="Times New Roman" w:hAnsi="Arial" w:cs="Arial"/>
          <w:spacing w:val="-3"/>
          <w:sz w:val="24"/>
          <w:szCs w:val="24"/>
          <w:lang w:val="en-US"/>
        </w:rPr>
        <w:t>on a question of law from a Tribunal’s decision</w:t>
      </w:r>
    </w:p>
    <w:p w14:paraId="1EACA7A5"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r w:rsidRPr="001410FC">
        <w:rPr>
          <w:rFonts w:ascii="Arial" w:eastAsia="Times New Roman" w:hAnsi="Arial" w:cs="Arial"/>
          <w:spacing w:val="-3"/>
          <w:sz w:val="24"/>
          <w:szCs w:val="24"/>
          <w:lang w:val="en-US"/>
        </w:rPr>
        <w:t>dated 22 February 2024</w:t>
      </w:r>
    </w:p>
    <w:p w14:paraId="60A837F6"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p>
    <w:p w14:paraId="3077BC19"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p>
    <w:p w14:paraId="7C77DBDA" w14:textId="77777777" w:rsidR="00A44642" w:rsidRPr="001410FC" w:rsidRDefault="00A44642" w:rsidP="002022DC">
      <w:pPr>
        <w:spacing w:after="0" w:line="240" w:lineRule="auto"/>
        <w:jc w:val="center"/>
        <w:rPr>
          <w:rFonts w:ascii="Arial" w:eastAsia="Times New Roman" w:hAnsi="Arial" w:cs="Arial"/>
          <w:spacing w:val="-3"/>
          <w:sz w:val="24"/>
          <w:szCs w:val="24"/>
          <w:lang w:val="en-US"/>
        </w:rPr>
      </w:pPr>
      <w:r w:rsidRPr="001410FC">
        <w:rPr>
          <w:rFonts w:ascii="Arial" w:eastAsia="Times New Roman" w:hAnsi="Arial" w:cs="Arial"/>
          <w:spacing w:val="-3"/>
          <w:sz w:val="24"/>
          <w:szCs w:val="24"/>
          <w:u w:val="single"/>
          <w:lang w:val="en-US"/>
        </w:rPr>
        <w:t>DECISION OF THE SOCIAL SECURITY COMMISSIONER</w:t>
      </w:r>
    </w:p>
    <w:p w14:paraId="1D3A330F" w14:textId="77777777" w:rsidR="00A44642" w:rsidRPr="001410FC" w:rsidRDefault="00A44642" w:rsidP="001410FC">
      <w:pPr>
        <w:spacing w:after="0" w:line="240" w:lineRule="auto"/>
        <w:rPr>
          <w:rFonts w:ascii="Arial" w:hAnsi="Arial" w:cs="Arial"/>
          <w:sz w:val="24"/>
          <w:szCs w:val="24"/>
        </w:rPr>
      </w:pPr>
    </w:p>
    <w:p w14:paraId="5CC57979" w14:textId="77777777" w:rsidR="00A44642" w:rsidRPr="001410FC" w:rsidRDefault="00A44642" w:rsidP="001410FC">
      <w:pPr>
        <w:spacing w:after="0" w:line="240" w:lineRule="auto"/>
        <w:rPr>
          <w:rFonts w:ascii="Arial" w:hAnsi="Arial" w:cs="Arial"/>
          <w:sz w:val="24"/>
          <w:szCs w:val="24"/>
        </w:rPr>
      </w:pPr>
    </w:p>
    <w:p w14:paraId="1ED20B8C" w14:textId="36A17C0C" w:rsidR="005B6283" w:rsidRPr="001410FC" w:rsidRDefault="002022DC" w:rsidP="002022D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2C3CB5" w:rsidRPr="001410FC">
        <w:rPr>
          <w:rFonts w:ascii="Arial" w:hAnsi="Arial" w:cs="Arial"/>
          <w:sz w:val="24"/>
          <w:szCs w:val="24"/>
        </w:rPr>
        <w:t xml:space="preserve">This is a claimant’s application for leave to appeal from the decision of an appeal tribunal </w:t>
      </w:r>
      <w:r w:rsidR="00A54A6E" w:rsidRPr="001410FC">
        <w:rPr>
          <w:rFonts w:ascii="Arial" w:hAnsi="Arial" w:cs="Arial"/>
          <w:sz w:val="24"/>
          <w:szCs w:val="24"/>
        </w:rPr>
        <w:t>with reference</w:t>
      </w:r>
      <w:r w:rsidR="002C3CB5" w:rsidRPr="001410FC">
        <w:rPr>
          <w:rFonts w:ascii="Arial" w:hAnsi="Arial" w:cs="Arial"/>
          <w:sz w:val="24"/>
          <w:szCs w:val="24"/>
        </w:rPr>
        <w:t xml:space="preserve"> </w:t>
      </w:r>
      <w:r w:rsidR="00307630" w:rsidRPr="001410FC">
        <w:rPr>
          <w:rFonts w:ascii="Arial" w:hAnsi="Arial" w:cs="Arial"/>
          <w:sz w:val="24"/>
          <w:szCs w:val="24"/>
        </w:rPr>
        <w:t>BE/3925/20/51/P</w:t>
      </w:r>
      <w:r w:rsidR="002C3CB5" w:rsidRPr="001410FC">
        <w:rPr>
          <w:rFonts w:ascii="Arial" w:hAnsi="Arial" w:cs="Arial"/>
          <w:sz w:val="24"/>
          <w:szCs w:val="24"/>
        </w:rPr>
        <w:t>.</w:t>
      </w:r>
    </w:p>
    <w:p w14:paraId="7B11C59C" w14:textId="77777777" w:rsidR="005B6283" w:rsidRPr="001410FC" w:rsidRDefault="005B6283" w:rsidP="002022DC">
      <w:pPr>
        <w:tabs>
          <w:tab w:val="left" w:pos="510"/>
          <w:tab w:val="left" w:pos="1077"/>
          <w:tab w:val="left" w:pos="1797"/>
        </w:tabs>
        <w:spacing w:after="0" w:line="240" w:lineRule="auto"/>
        <w:ind w:left="510" w:hanging="510"/>
        <w:jc w:val="both"/>
        <w:rPr>
          <w:rFonts w:ascii="Arial" w:hAnsi="Arial" w:cs="Arial"/>
          <w:sz w:val="24"/>
          <w:szCs w:val="24"/>
        </w:rPr>
      </w:pPr>
    </w:p>
    <w:p w14:paraId="73D6E402" w14:textId="52D3D168" w:rsidR="005B6283" w:rsidRPr="001410FC" w:rsidRDefault="002022DC" w:rsidP="002022D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2C3CB5" w:rsidRPr="001410FC">
        <w:rPr>
          <w:rFonts w:ascii="Arial" w:hAnsi="Arial" w:cs="Arial"/>
          <w:sz w:val="24"/>
          <w:szCs w:val="24"/>
        </w:rPr>
        <w:t xml:space="preserve">An oral hearing of the application has been requested. </w:t>
      </w:r>
      <w:r>
        <w:rPr>
          <w:rFonts w:ascii="Arial" w:hAnsi="Arial" w:cs="Arial"/>
          <w:sz w:val="24"/>
          <w:szCs w:val="24"/>
        </w:rPr>
        <w:t xml:space="preserve"> </w:t>
      </w:r>
      <w:r w:rsidR="00FA2AC0" w:rsidRPr="001410FC">
        <w:rPr>
          <w:rFonts w:ascii="Arial" w:hAnsi="Arial" w:cs="Arial"/>
          <w:sz w:val="24"/>
          <w:szCs w:val="24"/>
        </w:rPr>
        <w:t>However, I consider that the proceedings can properly be determined without an oral hearing.</w:t>
      </w:r>
    </w:p>
    <w:p w14:paraId="15F62820" w14:textId="77777777" w:rsidR="005B6283" w:rsidRPr="001410FC" w:rsidRDefault="005B6283" w:rsidP="002022DC">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F6E0FCB" w14:textId="4B9CF53D" w:rsidR="002C3CB5" w:rsidRPr="001410FC" w:rsidRDefault="002022DC" w:rsidP="002022D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2C3CB5" w:rsidRPr="001410FC">
        <w:rPr>
          <w:rFonts w:ascii="Arial" w:hAnsi="Arial" w:cs="Arial"/>
          <w:sz w:val="24"/>
          <w:szCs w:val="24"/>
        </w:rPr>
        <w:t xml:space="preserve">For the reasons I give below, I </w:t>
      </w:r>
      <w:r w:rsidR="00FA2AC0" w:rsidRPr="001410FC">
        <w:rPr>
          <w:rFonts w:ascii="Arial" w:hAnsi="Arial" w:cs="Arial"/>
          <w:sz w:val="24"/>
          <w:szCs w:val="24"/>
        </w:rPr>
        <w:t xml:space="preserve">grant leave to appeal. </w:t>
      </w:r>
      <w:r>
        <w:rPr>
          <w:rFonts w:ascii="Arial" w:hAnsi="Arial" w:cs="Arial"/>
          <w:sz w:val="24"/>
          <w:szCs w:val="24"/>
        </w:rPr>
        <w:t xml:space="preserve"> </w:t>
      </w:r>
      <w:r w:rsidR="00FA2AC0" w:rsidRPr="001410FC">
        <w:rPr>
          <w:rFonts w:ascii="Arial" w:hAnsi="Arial" w:cs="Arial"/>
          <w:sz w:val="24"/>
          <w:szCs w:val="24"/>
        </w:rPr>
        <w:t>I</w:t>
      </w:r>
      <w:r w:rsidR="006829B8" w:rsidRPr="001410FC">
        <w:rPr>
          <w:rFonts w:ascii="Arial" w:hAnsi="Arial" w:cs="Arial"/>
          <w:sz w:val="24"/>
          <w:szCs w:val="24"/>
        </w:rPr>
        <w:t xml:space="preserve"> allow the appeal under Article 15(8)(b) of the Social Security (NI) Order 1998. </w:t>
      </w:r>
      <w:r>
        <w:rPr>
          <w:rFonts w:ascii="Arial" w:hAnsi="Arial" w:cs="Arial"/>
          <w:sz w:val="24"/>
          <w:szCs w:val="24"/>
        </w:rPr>
        <w:t xml:space="preserve"> </w:t>
      </w:r>
      <w:r w:rsidR="006829B8" w:rsidRPr="001410FC">
        <w:rPr>
          <w:rFonts w:ascii="Arial" w:hAnsi="Arial" w:cs="Arial"/>
          <w:sz w:val="24"/>
          <w:szCs w:val="24"/>
        </w:rPr>
        <w:t>I refer the appeal to a newly constituted tribunal for determination.</w:t>
      </w:r>
    </w:p>
    <w:p w14:paraId="5C60B31D" w14:textId="77777777" w:rsidR="002C3CB5" w:rsidRPr="001410FC" w:rsidRDefault="002C3CB5" w:rsidP="002022DC">
      <w:pPr>
        <w:tabs>
          <w:tab w:val="left" w:pos="510"/>
          <w:tab w:val="left" w:pos="1077"/>
          <w:tab w:val="left" w:pos="1797"/>
        </w:tabs>
        <w:spacing w:after="0" w:line="240" w:lineRule="auto"/>
        <w:rPr>
          <w:rFonts w:ascii="Arial" w:hAnsi="Arial" w:cs="Arial"/>
          <w:sz w:val="24"/>
          <w:szCs w:val="24"/>
        </w:rPr>
      </w:pPr>
    </w:p>
    <w:p w14:paraId="04C44D9C" w14:textId="77777777" w:rsidR="002C3CB5" w:rsidRPr="001410FC" w:rsidRDefault="002C3CB5" w:rsidP="00AA27AD">
      <w:pPr>
        <w:tabs>
          <w:tab w:val="left" w:pos="510"/>
          <w:tab w:val="left" w:pos="1077"/>
          <w:tab w:val="left" w:pos="1797"/>
        </w:tabs>
        <w:spacing w:after="0" w:line="240" w:lineRule="auto"/>
        <w:jc w:val="center"/>
        <w:rPr>
          <w:rFonts w:ascii="Arial" w:hAnsi="Arial" w:cs="Arial"/>
          <w:b/>
          <w:bCs/>
          <w:sz w:val="24"/>
          <w:szCs w:val="24"/>
          <w:u w:val="single"/>
        </w:rPr>
      </w:pPr>
      <w:r w:rsidRPr="001410FC">
        <w:rPr>
          <w:rFonts w:ascii="Arial" w:hAnsi="Arial" w:cs="Arial"/>
          <w:b/>
          <w:bCs/>
          <w:sz w:val="24"/>
          <w:szCs w:val="24"/>
          <w:u w:val="single"/>
        </w:rPr>
        <w:t>REASONS</w:t>
      </w:r>
    </w:p>
    <w:p w14:paraId="79E206A0" w14:textId="77777777" w:rsidR="002C3CB5" w:rsidRPr="001410FC" w:rsidRDefault="002C3CB5" w:rsidP="002022DC">
      <w:pPr>
        <w:tabs>
          <w:tab w:val="left" w:pos="510"/>
          <w:tab w:val="left" w:pos="1077"/>
          <w:tab w:val="left" w:pos="1797"/>
        </w:tabs>
        <w:spacing w:after="0" w:line="240" w:lineRule="auto"/>
        <w:rPr>
          <w:rFonts w:ascii="Arial" w:hAnsi="Arial" w:cs="Arial"/>
          <w:sz w:val="24"/>
          <w:szCs w:val="24"/>
        </w:rPr>
      </w:pPr>
    </w:p>
    <w:p w14:paraId="6F2527BA" w14:textId="38E00F6B" w:rsidR="002C3CB5" w:rsidRPr="001410FC" w:rsidRDefault="00AA27AD" w:rsidP="002022DC">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2C3CB5" w:rsidRPr="001410FC">
        <w:rPr>
          <w:rFonts w:ascii="Arial" w:hAnsi="Arial" w:cs="Arial"/>
          <w:b/>
          <w:sz w:val="24"/>
          <w:szCs w:val="24"/>
        </w:rPr>
        <w:t>Background</w:t>
      </w:r>
    </w:p>
    <w:p w14:paraId="7F71F14B" w14:textId="77777777" w:rsidR="002C3CB5" w:rsidRPr="001410FC" w:rsidRDefault="002C3CB5" w:rsidP="002022DC">
      <w:pPr>
        <w:tabs>
          <w:tab w:val="left" w:pos="510"/>
          <w:tab w:val="left" w:pos="1077"/>
          <w:tab w:val="left" w:pos="1797"/>
        </w:tabs>
        <w:spacing w:after="0" w:line="240" w:lineRule="auto"/>
        <w:rPr>
          <w:rFonts w:ascii="Arial" w:hAnsi="Arial" w:cs="Arial"/>
          <w:sz w:val="24"/>
          <w:szCs w:val="24"/>
        </w:rPr>
      </w:pPr>
    </w:p>
    <w:p w14:paraId="5142CBA6" w14:textId="784EA98E" w:rsidR="005B6283" w:rsidRPr="001410FC" w:rsidRDefault="00AA27AD" w:rsidP="00AA27A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2C3CB5" w:rsidRPr="001410FC">
        <w:rPr>
          <w:rFonts w:ascii="Arial" w:hAnsi="Arial" w:cs="Arial"/>
          <w:sz w:val="24"/>
          <w:szCs w:val="24"/>
        </w:rPr>
        <w:t xml:space="preserve">The </w:t>
      </w:r>
      <w:r w:rsidR="00F90889" w:rsidRPr="001410FC">
        <w:rPr>
          <w:rFonts w:ascii="Arial" w:hAnsi="Arial" w:cs="Arial"/>
          <w:sz w:val="24"/>
          <w:szCs w:val="24"/>
        </w:rPr>
        <w:t>appellant</w:t>
      </w:r>
      <w:r w:rsidR="002C3CB5" w:rsidRPr="001410FC">
        <w:rPr>
          <w:rFonts w:ascii="Arial" w:hAnsi="Arial" w:cs="Arial"/>
          <w:sz w:val="24"/>
          <w:szCs w:val="24"/>
        </w:rPr>
        <w:t xml:space="preserve"> </w:t>
      </w:r>
      <w:r w:rsidR="003E7D98" w:rsidRPr="001410FC">
        <w:rPr>
          <w:rFonts w:ascii="Arial" w:hAnsi="Arial" w:cs="Arial"/>
          <w:sz w:val="24"/>
          <w:szCs w:val="24"/>
        </w:rPr>
        <w:t>had been in receipt of</w:t>
      </w:r>
      <w:r w:rsidR="002C3CB5" w:rsidRPr="001410FC">
        <w:rPr>
          <w:rFonts w:ascii="Arial" w:hAnsi="Arial" w:cs="Arial"/>
          <w:sz w:val="24"/>
          <w:szCs w:val="24"/>
        </w:rPr>
        <w:t xml:space="preserve"> employment and support allowance (ESA) from the Department for </w:t>
      </w:r>
      <w:r w:rsidR="003E7D98" w:rsidRPr="001410FC">
        <w:rPr>
          <w:rFonts w:ascii="Arial" w:hAnsi="Arial" w:cs="Arial"/>
          <w:sz w:val="24"/>
          <w:szCs w:val="24"/>
        </w:rPr>
        <w:t>Communities</w:t>
      </w:r>
      <w:r w:rsidR="002C3CB5" w:rsidRPr="001410FC">
        <w:rPr>
          <w:rFonts w:ascii="Arial" w:hAnsi="Arial" w:cs="Arial"/>
          <w:sz w:val="24"/>
          <w:szCs w:val="24"/>
        </w:rPr>
        <w:t xml:space="preserve"> (the Department) </w:t>
      </w:r>
      <w:r w:rsidR="00307630" w:rsidRPr="001410FC">
        <w:rPr>
          <w:rFonts w:ascii="Arial" w:hAnsi="Arial" w:cs="Arial"/>
          <w:sz w:val="24"/>
          <w:szCs w:val="24"/>
        </w:rPr>
        <w:t xml:space="preserve">from 6 June 2014 </w:t>
      </w:r>
      <w:r w:rsidR="002C3CB5" w:rsidRPr="001410FC">
        <w:rPr>
          <w:rFonts w:ascii="Arial" w:hAnsi="Arial" w:cs="Arial"/>
          <w:sz w:val="24"/>
          <w:szCs w:val="24"/>
        </w:rPr>
        <w:t xml:space="preserve">by reason of </w:t>
      </w:r>
      <w:r w:rsidR="00307630" w:rsidRPr="001410FC">
        <w:rPr>
          <w:rFonts w:ascii="Arial" w:hAnsi="Arial" w:cs="Arial"/>
          <w:sz w:val="24"/>
          <w:szCs w:val="24"/>
        </w:rPr>
        <w:t>neck pain, work</w:t>
      </w:r>
      <w:r w:rsidR="00CE77AE" w:rsidRPr="001410FC">
        <w:rPr>
          <w:rFonts w:ascii="Arial" w:hAnsi="Arial" w:cs="Arial"/>
          <w:sz w:val="24"/>
          <w:szCs w:val="24"/>
        </w:rPr>
        <w:t>-</w:t>
      </w:r>
      <w:r w:rsidR="00307630" w:rsidRPr="001410FC">
        <w:rPr>
          <w:rFonts w:ascii="Arial" w:hAnsi="Arial" w:cs="Arial"/>
          <w:sz w:val="24"/>
          <w:szCs w:val="24"/>
        </w:rPr>
        <w:t>related stress and acid reflux</w:t>
      </w:r>
      <w:r w:rsidR="002C3CB5" w:rsidRPr="001410FC">
        <w:rPr>
          <w:rFonts w:ascii="Arial" w:hAnsi="Arial" w:cs="Arial"/>
          <w:sz w:val="24"/>
          <w:szCs w:val="24"/>
        </w:rPr>
        <w:t xml:space="preserve">. </w:t>
      </w:r>
      <w:r>
        <w:rPr>
          <w:rFonts w:ascii="Arial" w:hAnsi="Arial" w:cs="Arial"/>
          <w:sz w:val="24"/>
          <w:szCs w:val="24"/>
        </w:rPr>
        <w:t xml:space="preserve"> </w:t>
      </w:r>
      <w:r w:rsidR="002C3CB5" w:rsidRPr="001410FC">
        <w:rPr>
          <w:rFonts w:ascii="Arial" w:hAnsi="Arial" w:cs="Arial"/>
          <w:sz w:val="24"/>
          <w:szCs w:val="24"/>
        </w:rPr>
        <w:t xml:space="preserve">On </w:t>
      </w:r>
      <w:r w:rsidR="00307630" w:rsidRPr="001410FC">
        <w:rPr>
          <w:rFonts w:ascii="Arial" w:hAnsi="Arial" w:cs="Arial"/>
          <w:sz w:val="24"/>
          <w:szCs w:val="24"/>
        </w:rPr>
        <w:t xml:space="preserve">24 November 2016 </w:t>
      </w:r>
      <w:r w:rsidR="002C3CB5" w:rsidRPr="001410FC">
        <w:rPr>
          <w:rFonts w:ascii="Arial" w:hAnsi="Arial" w:cs="Arial"/>
          <w:sz w:val="24"/>
          <w:szCs w:val="24"/>
        </w:rPr>
        <w:t xml:space="preserve">the </w:t>
      </w:r>
      <w:r w:rsidR="00F90889" w:rsidRPr="001410FC">
        <w:rPr>
          <w:rFonts w:ascii="Arial" w:hAnsi="Arial" w:cs="Arial"/>
          <w:sz w:val="24"/>
          <w:szCs w:val="24"/>
        </w:rPr>
        <w:t>appellant</w:t>
      </w:r>
      <w:r w:rsidR="002C3CB5" w:rsidRPr="001410FC">
        <w:rPr>
          <w:rFonts w:ascii="Arial" w:hAnsi="Arial" w:cs="Arial"/>
          <w:sz w:val="24"/>
          <w:szCs w:val="24"/>
        </w:rPr>
        <w:t xml:space="preserve"> completed and returned a</w:t>
      </w:r>
      <w:r w:rsidR="00420BA1" w:rsidRPr="001410FC">
        <w:rPr>
          <w:rFonts w:ascii="Arial" w:hAnsi="Arial" w:cs="Arial"/>
          <w:sz w:val="24"/>
          <w:szCs w:val="24"/>
        </w:rPr>
        <w:t>n ESA50</w:t>
      </w:r>
      <w:r w:rsidR="002C3CB5" w:rsidRPr="001410FC">
        <w:rPr>
          <w:rFonts w:ascii="Arial" w:hAnsi="Arial" w:cs="Arial"/>
          <w:sz w:val="24"/>
          <w:szCs w:val="24"/>
        </w:rPr>
        <w:t xml:space="preserve"> questionnaire to the Department regarding</w:t>
      </w:r>
      <w:r w:rsidR="00420BA1" w:rsidRPr="001410FC">
        <w:rPr>
          <w:rFonts w:ascii="Arial" w:hAnsi="Arial" w:cs="Arial"/>
          <w:sz w:val="24"/>
          <w:szCs w:val="24"/>
        </w:rPr>
        <w:t xml:space="preserve"> her</w:t>
      </w:r>
      <w:r w:rsidR="002C3CB5" w:rsidRPr="001410FC">
        <w:rPr>
          <w:rFonts w:ascii="Arial" w:hAnsi="Arial" w:cs="Arial"/>
          <w:sz w:val="24"/>
          <w:szCs w:val="24"/>
        </w:rPr>
        <w:t xml:space="preserve"> ability to perform various activities.</w:t>
      </w:r>
      <w:r>
        <w:rPr>
          <w:rFonts w:ascii="Arial" w:hAnsi="Arial" w:cs="Arial"/>
          <w:sz w:val="24"/>
          <w:szCs w:val="24"/>
        </w:rPr>
        <w:t xml:space="preserve"> </w:t>
      </w:r>
      <w:r w:rsidR="002C3CB5" w:rsidRPr="001410FC">
        <w:rPr>
          <w:rFonts w:ascii="Arial" w:hAnsi="Arial" w:cs="Arial"/>
          <w:sz w:val="24"/>
          <w:szCs w:val="24"/>
        </w:rPr>
        <w:t xml:space="preserve"> On </w:t>
      </w:r>
      <w:r w:rsidR="00307630" w:rsidRPr="001410FC">
        <w:rPr>
          <w:rFonts w:ascii="Arial" w:hAnsi="Arial" w:cs="Arial"/>
          <w:sz w:val="24"/>
          <w:szCs w:val="24"/>
        </w:rPr>
        <w:t xml:space="preserve">24 April 2017 </w:t>
      </w:r>
      <w:r w:rsidR="002C3CB5" w:rsidRPr="001410FC">
        <w:rPr>
          <w:rFonts w:ascii="Arial" w:hAnsi="Arial" w:cs="Arial"/>
          <w:sz w:val="24"/>
          <w:szCs w:val="24"/>
        </w:rPr>
        <w:t xml:space="preserve">a health care professional (HCP) examined the </w:t>
      </w:r>
      <w:r w:rsidR="00F90889" w:rsidRPr="001410FC">
        <w:rPr>
          <w:rFonts w:ascii="Arial" w:hAnsi="Arial" w:cs="Arial"/>
          <w:sz w:val="24"/>
          <w:szCs w:val="24"/>
        </w:rPr>
        <w:t>appellant</w:t>
      </w:r>
      <w:r w:rsidR="002C3CB5" w:rsidRPr="001410FC">
        <w:rPr>
          <w:rFonts w:ascii="Arial" w:hAnsi="Arial" w:cs="Arial"/>
          <w:sz w:val="24"/>
          <w:szCs w:val="24"/>
        </w:rPr>
        <w:t xml:space="preserve"> on behalf of the Department.</w:t>
      </w:r>
      <w:r>
        <w:rPr>
          <w:rFonts w:ascii="Arial" w:hAnsi="Arial" w:cs="Arial"/>
          <w:sz w:val="24"/>
          <w:szCs w:val="24"/>
        </w:rPr>
        <w:t xml:space="preserve"> </w:t>
      </w:r>
      <w:r w:rsidR="002C3CB5" w:rsidRPr="001410FC">
        <w:rPr>
          <w:rFonts w:ascii="Arial" w:hAnsi="Arial" w:cs="Arial"/>
          <w:sz w:val="24"/>
          <w:szCs w:val="24"/>
        </w:rPr>
        <w:t xml:space="preserve"> On </w:t>
      </w:r>
      <w:r w:rsidR="00307630" w:rsidRPr="001410FC">
        <w:rPr>
          <w:rFonts w:ascii="Arial" w:hAnsi="Arial" w:cs="Arial"/>
          <w:sz w:val="24"/>
          <w:szCs w:val="24"/>
        </w:rPr>
        <w:t xml:space="preserve">16 May 2017 </w:t>
      </w:r>
      <w:r w:rsidR="002C3CB5" w:rsidRPr="001410FC">
        <w:rPr>
          <w:rFonts w:ascii="Arial" w:hAnsi="Arial" w:cs="Arial"/>
          <w:sz w:val="24"/>
          <w:szCs w:val="24"/>
        </w:rPr>
        <w:t xml:space="preserve">the Department considered all the evidence and determined that the </w:t>
      </w:r>
      <w:r w:rsidR="00F90889" w:rsidRPr="001410FC">
        <w:rPr>
          <w:rFonts w:ascii="Arial" w:hAnsi="Arial" w:cs="Arial"/>
          <w:sz w:val="24"/>
          <w:szCs w:val="24"/>
        </w:rPr>
        <w:t>appellant</w:t>
      </w:r>
      <w:r w:rsidR="002C3CB5" w:rsidRPr="001410FC">
        <w:rPr>
          <w:rFonts w:ascii="Arial" w:hAnsi="Arial" w:cs="Arial"/>
          <w:sz w:val="24"/>
          <w:szCs w:val="24"/>
        </w:rPr>
        <w:t xml:space="preserve"> did not have limited capability for work from and including </w:t>
      </w:r>
      <w:r w:rsidR="00307630" w:rsidRPr="001410FC">
        <w:rPr>
          <w:rFonts w:ascii="Arial" w:hAnsi="Arial" w:cs="Arial"/>
          <w:sz w:val="24"/>
          <w:szCs w:val="24"/>
        </w:rPr>
        <w:t>16 May 2017</w:t>
      </w:r>
      <w:r w:rsidR="002C3CB5" w:rsidRPr="001410FC">
        <w:rPr>
          <w:rFonts w:ascii="Arial" w:hAnsi="Arial" w:cs="Arial"/>
          <w:sz w:val="24"/>
          <w:szCs w:val="24"/>
        </w:rPr>
        <w:t xml:space="preserve">, and </w:t>
      </w:r>
      <w:proofErr w:type="gramStart"/>
      <w:r w:rsidR="002C3CB5" w:rsidRPr="001410FC">
        <w:rPr>
          <w:rFonts w:ascii="Arial" w:hAnsi="Arial" w:cs="Arial"/>
          <w:sz w:val="24"/>
          <w:szCs w:val="24"/>
        </w:rPr>
        <w:t>made a decision</w:t>
      </w:r>
      <w:proofErr w:type="gramEnd"/>
      <w:r w:rsidR="002C3CB5" w:rsidRPr="001410FC">
        <w:rPr>
          <w:rFonts w:ascii="Arial" w:hAnsi="Arial" w:cs="Arial"/>
          <w:sz w:val="24"/>
          <w:szCs w:val="24"/>
        </w:rPr>
        <w:t xml:space="preserve"> superseding and disallowing the </w:t>
      </w:r>
      <w:r w:rsidR="00F90889" w:rsidRPr="001410FC">
        <w:rPr>
          <w:rFonts w:ascii="Arial" w:hAnsi="Arial" w:cs="Arial"/>
          <w:sz w:val="24"/>
          <w:szCs w:val="24"/>
        </w:rPr>
        <w:t>appellant</w:t>
      </w:r>
      <w:r w:rsidR="002C3CB5" w:rsidRPr="001410FC">
        <w:rPr>
          <w:rFonts w:ascii="Arial" w:hAnsi="Arial" w:cs="Arial"/>
          <w:sz w:val="24"/>
          <w:szCs w:val="24"/>
        </w:rPr>
        <w:t xml:space="preserve">’s award of ESA. </w:t>
      </w:r>
      <w:r>
        <w:rPr>
          <w:rFonts w:ascii="Arial" w:hAnsi="Arial" w:cs="Arial"/>
          <w:sz w:val="24"/>
          <w:szCs w:val="24"/>
        </w:rPr>
        <w:t xml:space="preserve"> </w:t>
      </w:r>
      <w:r w:rsidR="002C3CB5" w:rsidRPr="001410FC">
        <w:rPr>
          <w:rFonts w:ascii="Arial" w:hAnsi="Arial" w:cs="Arial"/>
          <w:sz w:val="24"/>
          <w:szCs w:val="24"/>
        </w:rPr>
        <w:t xml:space="preserve">The </w:t>
      </w:r>
      <w:r w:rsidR="00F90889" w:rsidRPr="001410FC">
        <w:rPr>
          <w:rFonts w:ascii="Arial" w:hAnsi="Arial" w:cs="Arial"/>
          <w:sz w:val="24"/>
          <w:szCs w:val="24"/>
        </w:rPr>
        <w:t>appellant</w:t>
      </w:r>
      <w:r w:rsidR="002C3CB5" w:rsidRPr="001410FC">
        <w:rPr>
          <w:rFonts w:ascii="Arial" w:hAnsi="Arial" w:cs="Arial"/>
          <w:sz w:val="24"/>
          <w:szCs w:val="24"/>
        </w:rPr>
        <w:t xml:space="preserve"> </w:t>
      </w:r>
      <w:r w:rsidR="00A54A6E" w:rsidRPr="001410FC">
        <w:rPr>
          <w:rFonts w:ascii="Arial" w:hAnsi="Arial" w:cs="Arial"/>
          <w:sz w:val="24"/>
          <w:szCs w:val="24"/>
        </w:rPr>
        <w:t xml:space="preserve">requested a reconsideration of the decision, which </w:t>
      </w:r>
      <w:r w:rsidR="00A54A6E" w:rsidRPr="001410FC">
        <w:rPr>
          <w:rFonts w:ascii="Arial" w:hAnsi="Arial" w:cs="Arial"/>
          <w:sz w:val="24"/>
          <w:szCs w:val="24"/>
        </w:rPr>
        <w:lastRenderedPageBreak/>
        <w:t xml:space="preserve">was reconsidered but not revised. </w:t>
      </w:r>
      <w:r>
        <w:rPr>
          <w:rFonts w:ascii="Arial" w:hAnsi="Arial" w:cs="Arial"/>
          <w:sz w:val="24"/>
          <w:szCs w:val="24"/>
        </w:rPr>
        <w:t xml:space="preserve"> </w:t>
      </w:r>
      <w:r w:rsidR="00A54A6E" w:rsidRPr="001410FC">
        <w:rPr>
          <w:rFonts w:ascii="Arial" w:hAnsi="Arial" w:cs="Arial"/>
          <w:sz w:val="24"/>
          <w:szCs w:val="24"/>
        </w:rPr>
        <w:t>She</w:t>
      </w:r>
      <w:r w:rsidR="00307630" w:rsidRPr="001410FC">
        <w:rPr>
          <w:rFonts w:ascii="Arial" w:hAnsi="Arial" w:cs="Arial"/>
          <w:sz w:val="24"/>
          <w:szCs w:val="24"/>
        </w:rPr>
        <w:t xml:space="preserve"> </w:t>
      </w:r>
      <w:r w:rsidR="002C3CB5" w:rsidRPr="001410FC">
        <w:rPr>
          <w:rFonts w:ascii="Arial" w:hAnsi="Arial" w:cs="Arial"/>
          <w:sz w:val="24"/>
          <w:szCs w:val="24"/>
        </w:rPr>
        <w:t>appealed.</w:t>
      </w:r>
      <w:r>
        <w:rPr>
          <w:rFonts w:ascii="Arial" w:hAnsi="Arial" w:cs="Arial"/>
          <w:sz w:val="24"/>
          <w:szCs w:val="24"/>
        </w:rPr>
        <w:t xml:space="preserve"> </w:t>
      </w:r>
      <w:r w:rsidR="002C3CB5" w:rsidRPr="001410FC">
        <w:rPr>
          <w:rFonts w:ascii="Arial" w:hAnsi="Arial" w:cs="Arial"/>
          <w:sz w:val="24"/>
          <w:szCs w:val="24"/>
        </w:rPr>
        <w:t xml:space="preserve"> The appeal was considered by a tribunal consisting of a legally qualified member (LQM) and a medically qualified member on </w:t>
      </w:r>
      <w:r w:rsidR="004C36A9" w:rsidRPr="001410FC">
        <w:rPr>
          <w:rFonts w:ascii="Arial" w:hAnsi="Arial" w:cs="Arial"/>
          <w:sz w:val="24"/>
          <w:szCs w:val="24"/>
        </w:rPr>
        <w:t>23 August 2017</w:t>
      </w:r>
      <w:r w:rsidR="002C3CB5" w:rsidRPr="001410FC">
        <w:rPr>
          <w:rFonts w:ascii="Arial" w:hAnsi="Arial" w:cs="Arial"/>
          <w:sz w:val="24"/>
          <w:szCs w:val="24"/>
        </w:rPr>
        <w:t xml:space="preserve">. </w:t>
      </w:r>
      <w:r>
        <w:rPr>
          <w:rFonts w:ascii="Arial" w:hAnsi="Arial" w:cs="Arial"/>
          <w:sz w:val="24"/>
          <w:szCs w:val="24"/>
        </w:rPr>
        <w:t xml:space="preserve"> </w:t>
      </w:r>
      <w:r w:rsidR="002C3CB5" w:rsidRPr="001410FC">
        <w:rPr>
          <w:rFonts w:ascii="Arial" w:hAnsi="Arial" w:cs="Arial"/>
          <w:sz w:val="24"/>
          <w:szCs w:val="24"/>
        </w:rPr>
        <w:t>The tribunal disallowed the appeal</w:t>
      </w:r>
      <w:r w:rsidR="004C36A9" w:rsidRPr="001410FC">
        <w:rPr>
          <w:rFonts w:ascii="Arial" w:hAnsi="Arial" w:cs="Arial"/>
          <w:sz w:val="24"/>
          <w:szCs w:val="24"/>
        </w:rPr>
        <w:t xml:space="preserve">, but the tribunal’s decision was set aside in the Commissioner’s decision with reference </w:t>
      </w:r>
      <w:r w:rsidR="004C36A9" w:rsidRPr="001410FC">
        <w:rPr>
          <w:rFonts w:ascii="Arial" w:hAnsi="Arial" w:cs="Arial"/>
          <w:i/>
          <w:iCs/>
          <w:sz w:val="24"/>
          <w:szCs w:val="24"/>
        </w:rPr>
        <w:t>LC v Department for Communities</w:t>
      </w:r>
      <w:r w:rsidR="004C36A9" w:rsidRPr="001410FC">
        <w:rPr>
          <w:rFonts w:ascii="Arial" w:hAnsi="Arial" w:cs="Arial"/>
          <w:sz w:val="24"/>
          <w:szCs w:val="24"/>
        </w:rPr>
        <w:t xml:space="preserve"> [2020] NI Com 76</w:t>
      </w:r>
      <w:r w:rsidR="005B6B3F" w:rsidRPr="001410FC">
        <w:rPr>
          <w:rFonts w:ascii="Arial" w:hAnsi="Arial" w:cs="Arial"/>
          <w:sz w:val="24"/>
          <w:szCs w:val="24"/>
        </w:rPr>
        <w:t xml:space="preserve"> and</w:t>
      </w:r>
      <w:r w:rsidR="004C36A9" w:rsidRPr="001410FC">
        <w:rPr>
          <w:rFonts w:ascii="Arial" w:hAnsi="Arial" w:cs="Arial"/>
          <w:sz w:val="24"/>
          <w:szCs w:val="24"/>
        </w:rPr>
        <w:t xml:space="preserve"> </w:t>
      </w:r>
      <w:r w:rsidR="005B6B3F" w:rsidRPr="001410FC">
        <w:rPr>
          <w:rFonts w:ascii="Arial" w:hAnsi="Arial" w:cs="Arial"/>
          <w:sz w:val="24"/>
          <w:szCs w:val="24"/>
        </w:rPr>
        <w:t xml:space="preserve">the appeal was </w:t>
      </w:r>
      <w:r w:rsidR="004C36A9" w:rsidRPr="001410FC">
        <w:rPr>
          <w:rFonts w:ascii="Arial" w:hAnsi="Arial" w:cs="Arial"/>
          <w:sz w:val="24"/>
          <w:szCs w:val="24"/>
        </w:rPr>
        <w:t>referred to a newly constituted tribunal.</w:t>
      </w:r>
    </w:p>
    <w:p w14:paraId="0A8B6D75" w14:textId="77777777" w:rsidR="005B6283" w:rsidRPr="001410FC" w:rsidRDefault="005B6283" w:rsidP="00AA27AD">
      <w:pPr>
        <w:tabs>
          <w:tab w:val="left" w:pos="510"/>
          <w:tab w:val="left" w:pos="1077"/>
          <w:tab w:val="left" w:pos="1797"/>
        </w:tabs>
        <w:spacing w:after="0" w:line="240" w:lineRule="auto"/>
        <w:ind w:left="510" w:hanging="510"/>
        <w:jc w:val="both"/>
        <w:rPr>
          <w:rFonts w:ascii="Arial" w:hAnsi="Arial" w:cs="Arial"/>
          <w:sz w:val="24"/>
          <w:szCs w:val="24"/>
        </w:rPr>
      </w:pPr>
    </w:p>
    <w:p w14:paraId="21F2E64A" w14:textId="4C5252FE" w:rsidR="005B6283" w:rsidRPr="001410FC" w:rsidRDefault="00AA27AD" w:rsidP="00AA27A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4C36A9" w:rsidRPr="001410FC">
        <w:rPr>
          <w:rFonts w:ascii="Arial" w:hAnsi="Arial" w:cs="Arial"/>
          <w:sz w:val="24"/>
          <w:szCs w:val="24"/>
        </w:rPr>
        <w:t xml:space="preserve">The appeal was </w:t>
      </w:r>
      <w:r w:rsidR="005B6B3F" w:rsidRPr="001410FC">
        <w:rPr>
          <w:rFonts w:ascii="Arial" w:hAnsi="Arial" w:cs="Arial"/>
          <w:sz w:val="24"/>
          <w:szCs w:val="24"/>
        </w:rPr>
        <w:t xml:space="preserve">heard again and </w:t>
      </w:r>
      <w:r w:rsidR="004C36A9" w:rsidRPr="001410FC">
        <w:rPr>
          <w:rFonts w:ascii="Arial" w:hAnsi="Arial" w:cs="Arial"/>
          <w:sz w:val="24"/>
          <w:szCs w:val="24"/>
        </w:rPr>
        <w:t>decided by a tribunal consisting of a LQM and a medically qualified member on 22 February 2024.</w:t>
      </w:r>
      <w:r>
        <w:rPr>
          <w:rFonts w:ascii="Arial" w:hAnsi="Arial" w:cs="Arial"/>
          <w:sz w:val="24"/>
          <w:szCs w:val="24"/>
        </w:rPr>
        <w:t xml:space="preserve"> </w:t>
      </w:r>
      <w:r w:rsidR="004C36A9" w:rsidRPr="001410FC">
        <w:rPr>
          <w:rFonts w:ascii="Arial" w:hAnsi="Arial" w:cs="Arial"/>
          <w:sz w:val="24"/>
          <w:szCs w:val="24"/>
        </w:rPr>
        <w:t xml:space="preserve"> The tribunal allowed the appeal, holding that the </w:t>
      </w:r>
      <w:r w:rsidR="00F90889" w:rsidRPr="001410FC">
        <w:rPr>
          <w:rFonts w:ascii="Arial" w:hAnsi="Arial" w:cs="Arial"/>
          <w:sz w:val="24"/>
          <w:szCs w:val="24"/>
        </w:rPr>
        <w:t>appellant</w:t>
      </w:r>
      <w:r w:rsidR="004C36A9" w:rsidRPr="001410FC">
        <w:rPr>
          <w:rFonts w:ascii="Arial" w:hAnsi="Arial" w:cs="Arial"/>
          <w:sz w:val="24"/>
          <w:szCs w:val="24"/>
        </w:rPr>
        <w:t xml:space="preserve"> had limited capability for work. </w:t>
      </w:r>
      <w:r>
        <w:rPr>
          <w:rFonts w:ascii="Arial" w:hAnsi="Arial" w:cs="Arial"/>
          <w:sz w:val="24"/>
          <w:szCs w:val="24"/>
        </w:rPr>
        <w:t xml:space="preserve"> </w:t>
      </w:r>
      <w:proofErr w:type="gramStart"/>
      <w:r w:rsidR="004C36A9" w:rsidRPr="001410FC">
        <w:rPr>
          <w:rFonts w:ascii="Arial" w:hAnsi="Arial" w:cs="Arial"/>
          <w:sz w:val="24"/>
          <w:szCs w:val="24"/>
        </w:rPr>
        <w:t>At a later date</w:t>
      </w:r>
      <w:proofErr w:type="gramEnd"/>
      <w:r w:rsidR="004C36A9" w:rsidRPr="001410FC">
        <w:rPr>
          <w:rFonts w:ascii="Arial" w:hAnsi="Arial" w:cs="Arial"/>
          <w:sz w:val="24"/>
          <w:szCs w:val="24"/>
        </w:rPr>
        <w:t xml:space="preserve"> the record of decision was corrected to record also that the tribunal did not accept that she had limited capability for work</w:t>
      </w:r>
      <w:r w:rsidR="00CE77AE" w:rsidRPr="001410FC">
        <w:rPr>
          <w:rFonts w:ascii="Arial" w:hAnsi="Arial" w:cs="Arial"/>
          <w:sz w:val="24"/>
          <w:szCs w:val="24"/>
        </w:rPr>
        <w:t>-</w:t>
      </w:r>
      <w:r w:rsidR="004C36A9" w:rsidRPr="001410FC">
        <w:rPr>
          <w:rFonts w:ascii="Arial" w:hAnsi="Arial" w:cs="Arial"/>
          <w:sz w:val="24"/>
          <w:szCs w:val="24"/>
        </w:rPr>
        <w:t>related activity.</w:t>
      </w:r>
      <w:r w:rsidR="002C3CB5" w:rsidRPr="001410FC">
        <w:rPr>
          <w:rFonts w:ascii="Arial" w:hAnsi="Arial" w:cs="Arial"/>
          <w:sz w:val="24"/>
          <w:szCs w:val="24"/>
        </w:rPr>
        <w:t xml:space="preserve"> </w:t>
      </w:r>
      <w:r>
        <w:rPr>
          <w:rFonts w:ascii="Arial" w:hAnsi="Arial" w:cs="Arial"/>
          <w:sz w:val="24"/>
          <w:szCs w:val="24"/>
        </w:rPr>
        <w:t xml:space="preserve"> </w:t>
      </w:r>
      <w:r w:rsidR="002C3CB5" w:rsidRPr="001410FC">
        <w:rPr>
          <w:rFonts w:ascii="Arial" w:hAnsi="Arial" w:cs="Arial"/>
          <w:sz w:val="24"/>
          <w:szCs w:val="24"/>
        </w:rPr>
        <w:t xml:space="preserve">The </w:t>
      </w:r>
      <w:r w:rsidR="00F90889" w:rsidRPr="001410FC">
        <w:rPr>
          <w:rFonts w:ascii="Arial" w:hAnsi="Arial" w:cs="Arial"/>
          <w:sz w:val="24"/>
          <w:szCs w:val="24"/>
        </w:rPr>
        <w:t>appellant</w:t>
      </w:r>
      <w:r w:rsidR="002C3CB5" w:rsidRPr="001410FC">
        <w:rPr>
          <w:rFonts w:ascii="Arial" w:hAnsi="Arial" w:cs="Arial"/>
          <w:sz w:val="24"/>
          <w:szCs w:val="24"/>
        </w:rPr>
        <w:t xml:space="preserve"> requested a statement of reasons for the tribunal’s </w:t>
      </w:r>
      <w:proofErr w:type="gramStart"/>
      <w:r w:rsidR="002C3CB5" w:rsidRPr="001410FC">
        <w:rPr>
          <w:rFonts w:ascii="Arial" w:hAnsi="Arial" w:cs="Arial"/>
          <w:sz w:val="24"/>
          <w:szCs w:val="24"/>
        </w:rPr>
        <w:t>decision</w:t>
      </w:r>
      <w:proofErr w:type="gramEnd"/>
      <w:r w:rsidR="002C3CB5" w:rsidRPr="001410FC">
        <w:rPr>
          <w:rFonts w:ascii="Arial" w:hAnsi="Arial" w:cs="Arial"/>
          <w:sz w:val="24"/>
          <w:szCs w:val="24"/>
        </w:rPr>
        <w:t xml:space="preserve"> and this was issued on </w:t>
      </w:r>
      <w:r w:rsidR="004C36A9" w:rsidRPr="001410FC">
        <w:rPr>
          <w:rFonts w:ascii="Arial" w:hAnsi="Arial" w:cs="Arial"/>
          <w:sz w:val="24"/>
          <w:szCs w:val="24"/>
        </w:rPr>
        <w:t>30 May 2024</w:t>
      </w:r>
      <w:r w:rsidR="002C3CB5" w:rsidRPr="001410FC">
        <w:rPr>
          <w:rFonts w:ascii="Arial" w:hAnsi="Arial" w:cs="Arial"/>
          <w:sz w:val="24"/>
          <w:szCs w:val="24"/>
        </w:rPr>
        <w:t xml:space="preserve">. </w:t>
      </w:r>
      <w:r>
        <w:rPr>
          <w:rFonts w:ascii="Arial" w:hAnsi="Arial" w:cs="Arial"/>
          <w:sz w:val="24"/>
          <w:szCs w:val="24"/>
        </w:rPr>
        <w:t xml:space="preserve"> </w:t>
      </w:r>
      <w:r w:rsidR="002C3CB5" w:rsidRPr="001410FC">
        <w:rPr>
          <w:rFonts w:ascii="Arial" w:hAnsi="Arial" w:cs="Arial"/>
          <w:sz w:val="24"/>
          <w:szCs w:val="24"/>
        </w:rPr>
        <w:t xml:space="preserve">The </w:t>
      </w:r>
      <w:r w:rsidR="00F90889" w:rsidRPr="001410FC">
        <w:rPr>
          <w:rFonts w:ascii="Arial" w:hAnsi="Arial" w:cs="Arial"/>
          <w:sz w:val="24"/>
          <w:szCs w:val="24"/>
        </w:rPr>
        <w:t>appellant</w:t>
      </w:r>
      <w:r w:rsidR="002C3CB5" w:rsidRPr="001410FC">
        <w:rPr>
          <w:rFonts w:ascii="Arial" w:hAnsi="Arial" w:cs="Arial"/>
          <w:sz w:val="24"/>
          <w:szCs w:val="24"/>
        </w:rPr>
        <w:t xml:space="preserve"> applied to the LQM for leave to appeal from the decision of the appeal tribunal.</w:t>
      </w:r>
      <w:r>
        <w:rPr>
          <w:rFonts w:ascii="Arial" w:hAnsi="Arial" w:cs="Arial"/>
          <w:sz w:val="24"/>
          <w:szCs w:val="24"/>
        </w:rPr>
        <w:t xml:space="preserve"> </w:t>
      </w:r>
      <w:r w:rsidR="002C3CB5" w:rsidRPr="001410FC">
        <w:rPr>
          <w:rFonts w:ascii="Arial" w:hAnsi="Arial" w:cs="Arial"/>
          <w:sz w:val="24"/>
          <w:szCs w:val="24"/>
        </w:rPr>
        <w:t xml:space="preserve"> Leave to appeal was refused by a determination issued on </w:t>
      </w:r>
      <w:r w:rsidR="004C36A9" w:rsidRPr="001410FC">
        <w:rPr>
          <w:rFonts w:ascii="Arial" w:hAnsi="Arial" w:cs="Arial"/>
          <w:sz w:val="24"/>
          <w:szCs w:val="24"/>
        </w:rPr>
        <w:t>2 July 2024</w:t>
      </w:r>
      <w:r w:rsidR="002C3CB5" w:rsidRPr="001410FC">
        <w:rPr>
          <w:rFonts w:ascii="Arial" w:hAnsi="Arial" w:cs="Arial"/>
          <w:sz w:val="24"/>
          <w:szCs w:val="24"/>
        </w:rPr>
        <w:t>.</w:t>
      </w:r>
      <w:r>
        <w:rPr>
          <w:rFonts w:ascii="Arial" w:hAnsi="Arial" w:cs="Arial"/>
          <w:sz w:val="24"/>
          <w:szCs w:val="24"/>
        </w:rPr>
        <w:t xml:space="preserve"> </w:t>
      </w:r>
      <w:r w:rsidR="002C3CB5" w:rsidRPr="001410FC">
        <w:rPr>
          <w:rFonts w:ascii="Arial" w:hAnsi="Arial" w:cs="Arial"/>
          <w:sz w:val="24"/>
          <w:szCs w:val="24"/>
        </w:rPr>
        <w:t xml:space="preserve"> On </w:t>
      </w:r>
      <w:r w:rsidR="004C36A9" w:rsidRPr="001410FC">
        <w:rPr>
          <w:rFonts w:ascii="Arial" w:hAnsi="Arial" w:cs="Arial"/>
          <w:sz w:val="24"/>
          <w:szCs w:val="24"/>
        </w:rPr>
        <w:t xml:space="preserve">31 July 2024 </w:t>
      </w:r>
      <w:r w:rsidR="002C3CB5" w:rsidRPr="001410FC">
        <w:rPr>
          <w:rFonts w:ascii="Arial" w:hAnsi="Arial" w:cs="Arial"/>
          <w:sz w:val="24"/>
          <w:szCs w:val="24"/>
        </w:rPr>
        <w:t xml:space="preserve">the </w:t>
      </w:r>
      <w:r w:rsidR="00F90889" w:rsidRPr="001410FC">
        <w:rPr>
          <w:rFonts w:ascii="Arial" w:hAnsi="Arial" w:cs="Arial"/>
          <w:sz w:val="24"/>
          <w:szCs w:val="24"/>
        </w:rPr>
        <w:t>appellant</w:t>
      </w:r>
      <w:r w:rsidR="002C3CB5" w:rsidRPr="001410FC">
        <w:rPr>
          <w:rFonts w:ascii="Arial" w:hAnsi="Arial" w:cs="Arial"/>
          <w:sz w:val="24"/>
          <w:szCs w:val="24"/>
        </w:rPr>
        <w:t xml:space="preserve"> applied for leave to appeal from a Social Security Commissioner.</w:t>
      </w:r>
    </w:p>
    <w:p w14:paraId="7E7974FA" w14:textId="77777777" w:rsidR="005B6283" w:rsidRPr="00AA27AD" w:rsidRDefault="005B6283" w:rsidP="002022DC">
      <w:pPr>
        <w:pStyle w:val="ListParagraph"/>
        <w:tabs>
          <w:tab w:val="left" w:pos="510"/>
          <w:tab w:val="left" w:pos="1077"/>
          <w:tab w:val="left" w:pos="1797"/>
        </w:tabs>
        <w:spacing w:after="0" w:line="240" w:lineRule="auto"/>
        <w:ind w:left="0"/>
        <w:rPr>
          <w:rFonts w:ascii="Arial" w:hAnsi="Arial" w:cs="Arial"/>
          <w:bCs/>
          <w:sz w:val="24"/>
          <w:szCs w:val="24"/>
        </w:rPr>
      </w:pPr>
    </w:p>
    <w:p w14:paraId="1489A1B2" w14:textId="002C969D" w:rsidR="005B6283" w:rsidRPr="001410FC" w:rsidRDefault="00C90BE5" w:rsidP="002022DC">
      <w:pPr>
        <w:tabs>
          <w:tab w:val="left" w:pos="510"/>
          <w:tab w:val="left" w:pos="1077"/>
          <w:tab w:val="left" w:pos="1797"/>
        </w:tabs>
        <w:spacing w:after="0" w:line="240" w:lineRule="auto"/>
        <w:rPr>
          <w:rFonts w:ascii="Arial" w:hAnsi="Arial" w:cs="Arial"/>
          <w:sz w:val="24"/>
          <w:szCs w:val="24"/>
        </w:rPr>
      </w:pPr>
      <w:r>
        <w:rPr>
          <w:rFonts w:ascii="Arial" w:hAnsi="Arial" w:cs="Arial"/>
          <w:b/>
          <w:sz w:val="24"/>
          <w:szCs w:val="24"/>
        </w:rPr>
        <w:tab/>
      </w:r>
      <w:r w:rsidR="002C3CB5" w:rsidRPr="001410FC">
        <w:rPr>
          <w:rFonts w:ascii="Arial" w:hAnsi="Arial" w:cs="Arial"/>
          <w:b/>
          <w:sz w:val="24"/>
          <w:szCs w:val="24"/>
        </w:rPr>
        <w:t>Grounds</w:t>
      </w:r>
    </w:p>
    <w:p w14:paraId="7F0CDB57" w14:textId="77777777" w:rsidR="005B6283" w:rsidRPr="001410FC" w:rsidRDefault="005B6283" w:rsidP="002022DC">
      <w:pPr>
        <w:pStyle w:val="ListParagraph"/>
        <w:tabs>
          <w:tab w:val="left" w:pos="510"/>
          <w:tab w:val="left" w:pos="1077"/>
          <w:tab w:val="left" w:pos="1797"/>
        </w:tabs>
        <w:spacing w:after="0" w:line="240" w:lineRule="auto"/>
        <w:ind w:left="0"/>
        <w:rPr>
          <w:rFonts w:ascii="Arial" w:hAnsi="Arial" w:cs="Arial"/>
          <w:sz w:val="24"/>
          <w:szCs w:val="24"/>
        </w:rPr>
      </w:pPr>
    </w:p>
    <w:p w14:paraId="2B4782DB" w14:textId="1B378113" w:rsidR="008467E5" w:rsidRPr="001410FC" w:rsidRDefault="00C90BE5" w:rsidP="002022DC">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2C3CB5" w:rsidRPr="001410FC">
        <w:rPr>
          <w:rFonts w:ascii="Arial" w:hAnsi="Arial" w:cs="Arial"/>
          <w:sz w:val="24"/>
          <w:szCs w:val="24"/>
        </w:rPr>
        <w:t xml:space="preserve">The </w:t>
      </w:r>
      <w:r w:rsidR="00F90889" w:rsidRPr="001410FC">
        <w:rPr>
          <w:rFonts w:ascii="Arial" w:hAnsi="Arial" w:cs="Arial"/>
          <w:sz w:val="24"/>
          <w:szCs w:val="24"/>
        </w:rPr>
        <w:t>appellant</w:t>
      </w:r>
      <w:r w:rsidR="002C3CB5" w:rsidRPr="001410FC">
        <w:rPr>
          <w:rFonts w:ascii="Arial" w:hAnsi="Arial" w:cs="Arial"/>
          <w:sz w:val="24"/>
          <w:szCs w:val="24"/>
        </w:rPr>
        <w:t xml:space="preserve"> submits that the tribunal has erred in law on the basis that</w:t>
      </w:r>
      <w:r w:rsidR="008467E5" w:rsidRPr="001410FC">
        <w:rPr>
          <w:rFonts w:ascii="Arial" w:hAnsi="Arial" w:cs="Arial"/>
          <w:sz w:val="24"/>
          <w:szCs w:val="24"/>
        </w:rPr>
        <w:t>:</w:t>
      </w:r>
    </w:p>
    <w:p w14:paraId="7173D4E9" w14:textId="77777777" w:rsidR="008467E5" w:rsidRPr="001410FC" w:rsidRDefault="008467E5" w:rsidP="002022DC">
      <w:pPr>
        <w:tabs>
          <w:tab w:val="left" w:pos="510"/>
          <w:tab w:val="left" w:pos="1077"/>
          <w:tab w:val="left" w:pos="1797"/>
        </w:tabs>
        <w:spacing w:after="0" w:line="240" w:lineRule="auto"/>
        <w:rPr>
          <w:rFonts w:ascii="Arial" w:hAnsi="Arial" w:cs="Arial"/>
          <w:sz w:val="24"/>
          <w:szCs w:val="24"/>
        </w:rPr>
      </w:pPr>
    </w:p>
    <w:p w14:paraId="03BBE82F" w14:textId="136CE214" w:rsidR="008467E5" w:rsidRPr="001410FC" w:rsidRDefault="00C90BE5" w:rsidP="002022DC">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8467E5" w:rsidRPr="001410FC">
        <w:rPr>
          <w:rFonts w:ascii="Arial" w:hAnsi="Arial" w:cs="Arial"/>
          <w:sz w:val="24"/>
          <w:szCs w:val="24"/>
        </w:rPr>
        <w:t xml:space="preserve">she should have remained on incapacity benefit in </w:t>
      </w:r>
      <w:proofErr w:type="gramStart"/>
      <w:r w:rsidR="008467E5" w:rsidRPr="001410FC">
        <w:rPr>
          <w:rFonts w:ascii="Arial" w:hAnsi="Arial" w:cs="Arial"/>
          <w:sz w:val="24"/>
          <w:szCs w:val="24"/>
        </w:rPr>
        <w:t>2014;</w:t>
      </w:r>
      <w:proofErr w:type="gramEnd"/>
    </w:p>
    <w:p w14:paraId="3127C054" w14:textId="77777777" w:rsidR="007B4F50" w:rsidRDefault="007B4F50" w:rsidP="002022DC">
      <w:pPr>
        <w:tabs>
          <w:tab w:val="left" w:pos="510"/>
          <w:tab w:val="left" w:pos="1077"/>
          <w:tab w:val="left" w:pos="1797"/>
        </w:tabs>
        <w:spacing w:after="0" w:line="240" w:lineRule="auto"/>
        <w:rPr>
          <w:rFonts w:ascii="Arial" w:hAnsi="Arial" w:cs="Arial"/>
          <w:sz w:val="24"/>
          <w:szCs w:val="24"/>
        </w:rPr>
      </w:pPr>
    </w:p>
    <w:p w14:paraId="5AC6F82A" w14:textId="05874326" w:rsidR="002C3CB5" w:rsidRPr="001410FC" w:rsidRDefault="00C90BE5" w:rsidP="002022DC">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t>(ii)</w:t>
      </w:r>
      <w:r>
        <w:rPr>
          <w:rFonts w:ascii="Arial" w:hAnsi="Arial" w:cs="Arial"/>
          <w:sz w:val="24"/>
          <w:szCs w:val="24"/>
        </w:rPr>
        <w:tab/>
      </w:r>
      <w:r w:rsidR="008467E5" w:rsidRPr="001410FC">
        <w:rPr>
          <w:rFonts w:ascii="Arial" w:hAnsi="Arial" w:cs="Arial"/>
          <w:sz w:val="24"/>
          <w:szCs w:val="24"/>
        </w:rPr>
        <w:t>it breached the rules of natural justice.</w:t>
      </w:r>
    </w:p>
    <w:p w14:paraId="1EB552BA" w14:textId="77777777" w:rsidR="00C90BE5" w:rsidRDefault="00C90BE5" w:rsidP="002022DC">
      <w:pPr>
        <w:tabs>
          <w:tab w:val="left" w:pos="510"/>
          <w:tab w:val="left" w:pos="1077"/>
          <w:tab w:val="left" w:pos="1797"/>
        </w:tabs>
        <w:spacing w:after="0" w:line="240" w:lineRule="auto"/>
        <w:rPr>
          <w:rFonts w:ascii="Arial" w:hAnsi="Arial" w:cs="Arial"/>
          <w:sz w:val="24"/>
          <w:szCs w:val="24"/>
        </w:rPr>
      </w:pPr>
    </w:p>
    <w:p w14:paraId="7B525F92" w14:textId="6A52322B" w:rsidR="00874BC6" w:rsidRPr="001410FC" w:rsidRDefault="00C90BE5" w:rsidP="00C90BE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2C3CB5" w:rsidRPr="001410FC">
        <w:rPr>
          <w:rFonts w:ascii="Arial" w:hAnsi="Arial" w:cs="Arial"/>
          <w:sz w:val="24"/>
          <w:szCs w:val="24"/>
        </w:rPr>
        <w:t>The Department was invited to make observations on the appellant’s grounds.</w:t>
      </w:r>
      <w:r>
        <w:rPr>
          <w:rFonts w:ascii="Arial" w:hAnsi="Arial" w:cs="Arial"/>
          <w:sz w:val="24"/>
          <w:szCs w:val="24"/>
        </w:rPr>
        <w:t xml:space="preserve"> </w:t>
      </w:r>
      <w:r w:rsidR="002C3CB5" w:rsidRPr="001410FC">
        <w:rPr>
          <w:rFonts w:ascii="Arial" w:hAnsi="Arial" w:cs="Arial"/>
          <w:sz w:val="24"/>
          <w:szCs w:val="24"/>
        </w:rPr>
        <w:t xml:space="preserve"> Ms</w:t>
      </w:r>
      <w:r w:rsidR="008467E5" w:rsidRPr="001410FC">
        <w:rPr>
          <w:rFonts w:ascii="Arial" w:hAnsi="Arial" w:cs="Arial"/>
          <w:sz w:val="24"/>
          <w:szCs w:val="24"/>
        </w:rPr>
        <w:t xml:space="preserve"> Toner </w:t>
      </w:r>
      <w:r w:rsidR="002C3CB5" w:rsidRPr="001410FC">
        <w:rPr>
          <w:rFonts w:ascii="Arial" w:hAnsi="Arial" w:cs="Arial"/>
          <w:sz w:val="24"/>
          <w:szCs w:val="24"/>
        </w:rPr>
        <w:t xml:space="preserve">of </w:t>
      </w:r>
      <w:proofErr w:type="gramStart"/>
      <w:r w:rsidR="002C3CB5" w:rsidRPr="001410FC">
        <w:rPr>
          <w:rFonts w:ascii="Arial" w:hAnsi="Arial" w:cs="Arial"/>
          <w:sz w:val="24"/>
          <w:szCs w:val="24"/>
        </w:rPr>
        <w:t>Decision Making</w:t>
      </w:r>
      <w:proofErr w:type="gramEnd"/>
      <w:r w:rsidR="002C3CB5" w:rsidRPr="001410FC">
        <w:rPr>
          <w:rFonts w:ascii="Arial" w:hAnsi="Arial" w:cs="Arial"/>
          <w:sz w:val="24"/>
          <w:szCs w:val="24"/>
        </w:rPr>
        <w:t xml:space="preserve"> Services (DMS) responded on behalf of the Department. </w:t>
      </w:r>
      <w:r>
        <w:rPr>
          <w:rFonts w:ascii="Arial" w:hAnsi="Arial" w:cs="Arial"/>
          <w:sz w:val="24"/>
          <w:szCs w:val="24"/>
        </w:rPr>
        <w:t xml:space="preserve"> </w:t>
      </w:r>
      <w:r w:rsidR="002C3CB5" w:rsidRPr="001410FC">
        <w:rPr>
          <w:rFonts w:ascii="Arial" w:hAnsi="Arial" w:cs="Arial"/>
          <w:sz w:val="24"/>
          <w:szCs w:val="24"/>
        </w:rPr>
        <w:t xml:space="preserve">She </w:t>
      </w:r>
      <w:r w:rsidR="008467E5" w:rsidRPr="001410FC">
        <w:rPr>
          <w:rFonts w:ascii="Arial" w:hAnsi="Arial" w:cs="Arial"/>
          <w:sz w:val="24"/>
          <w:szCs w:val="24"/>
        </w:rPr>
        <w:t>did not support the application on any of the grounds submitted.</w:t>
      </w:r>
      <w:r>
        <w:rPr>
          <w:rFonts w:ascii="Arial" w:hAnsi="Arial" w:cs="Arial"/>
          <w:sz w:val="24"/>
          <w:szCs w:val="24"/>
        </w:rPr>
        <w:t xml:space="preserve"> </w:t>
      </w:r>
      <w:r w:rsidR="008467E5" w:rsidRPr="001410FC">
        <w:rPr>
          <w:rFonts w:ascii="Arial" w:hAnsi="Arial" w:cs="Arial"/>
          <w:sz w:val="24"/>
          <w:szCs w:val="24"/>
        </w:rPr>
        <w:t xml:space="preserve"> However, in the </w:t>
      </w:r>
      <w:r w:rsidR="00F90889" w:rsidRPr="001410FC">
        <w:rPr>
          <w:rFonts w:ascii="Arial" w:hAnsi="Arial" w:cs="Arial"/>
          <w:sz w:val="24"/>
          <w:szCs w:val="24"/>
        </w:rPr>
        <w:t>appellant</w:t>
      </w:r>
      <w:r w:rsidR="008467E5" w:rsidRPr="001410FC">
        <w:rPr>
          <w:rFonts w:ascii="Arial" w:hAnsi="Arial" w:cs="Arial"/>
          <w:sz w:val="24"/>
          <w:szCs w:val="24"/>
        </w:rPr>
        <w:t xml:space="preserve">’s interests, she </w:t>
      </w:r>
      <w:r w:rsidR="002C3CB5" w:rsidRPr="001410FC">
        <w:rPr>
          <w:rFonts w:ascii="Arial" w:hAnsi="Arial" w:cs="Arial"/>
          <w:sz w:val="24"/>
          <w:szCs w:val="24"/>
        </w:rPr>
        <w:t xml:space="preserve">submitted that the tribunal had </w:t>
      </w:r>
      <w:r w:rsidR="008467E5" w:rsidRPr="001410FC">
        <w:rPr>
          <w:rFonts w:ascii="Arial" w:hAnsi="Arial" w:cs="Arial"/>
          <w:sz w:val="24"/>
          <w:szCs w:val="24"/>
        </w:rPr>
        <w:t>potentially</w:t>
      </w:r>
      <w:r w:rsidR="002C3CB5" w:rsidRPr="001410FC">
        <w:rPr>
          <w:rFonts w:ascii="Arial" w:hAnsi="Arial" w:cs="Arial"/>
          <w:sz w:val="24"/>
          <w:szCs w:val="24"/>
        </w:rPr>
        <w:t xml:space="preserve"> erred in law </w:t>
      </w:r>
      <w:r w:rsidR="008467E5" w:rsidRPr="001410FC">
        <w:rPr>
          <w:rFonts w:ascii="Arial" w:hAnsi="Arial" w:cs="Arial"/>
          <w:sz w:val="24"/>
          <w:szCs w:val="24"/>
        </w:rPr>
        <w:t>on the basis that the issue of capability for work</w:t>
      </w:r>
      <w:r w:rsidR="00CE77AE" w:rsidRPr="001410FC">
        <w:rPr>
          <w:rFonts w:ascii="Arial" w:hAnsi="Arial" w:cs="Arial"/>
          <w:sz w:val="24"/>
          <w:szCs w:val="24"/>
        </w:rPr>
        <w:t>-</w:t>
      </w:r>
      <w:r w:rsidR="008467E5" w:rsidRPr="001410FC">
        <w:rPr>
          <w:rFonts w:ascii="Arial" w:hAnsi="Arial" w:cs="Arial"/>
          <w:sz w:val="24"/>
          <w:szCs w:val="24"/>
        </w:rPr>
        <w:t>related activity was not considered fully.</w:t>
      </w:r>
      <w:r>
        <w:rPr>
          <w:rFonts w:ascii="Arial" w:hAnsi="Arial" w:cs="Arial"/>
          <w:sz w:val="24"/>
          <w:szCs w:val="24"/>
        </w:rPr>
        <w:t xml:space="preserve"> </w:t>
      </w:r>
      <w:r w:rsidR="008467E5" w:rsidRPr="001410FC">
        <w:rPr>
          <w:rFonts w:ascii="Arial" w:hAnsi="Arial" w:cs="Arial"/>
          <w:sz w:val="24"/>
          <w:szCs w:val="24"/>
        </w:rPr>
        <w:t xml:space="preserve"> She</w:t>
      </w:r>
      <w:r w:rsidR="002C3CB5" w:rsidRPr="001410FC">
        <w:rPr>
          <w:rFonts w:ascii="Arial" w:hAnsi="Arial" w:cs="Arial"/>
          <w:sz w:val="24"/>
          <w:szCs w:val="24"/>
        </w:rPr>
        <w:t xml:space="preserve"> indicated that the Department support</w:t>
      </w:r>
      <w:r w:rsidR="008467E5" w:rsidRPr="001410FC">
        <w:rPr>
          <w:rFonts w:ascii="Arial" w:hAnsi="Arial" w:cs="Arial"/>
          <w:sz w:val="24"/>
          <w:szCs w:val="24"/>
        </w:rPr>
        <w:t>ed</w:t>
      </w:r>
      <w:r w:rsidR="002C3CB5" w:rsidRPr="001410FC">
        <w:rPr>
          <w:rFonts w:ascii="Arial" w:hAnsi="Arial" w:cs="Arial"/>
          <w:sz w:val="24"/>
          <w:szCs w:val="24"/>
        </w:rPr>
        <w:t xml:space="preserve"> the application</w:t>
      </w:r>
      <w:r w:rsidR="008467E5" w:rsidRPr="001410FC">
        <w:rPr>
          <w:rFonts w:ascii="Arial" w:hAnsi="Arial" w:cs="Arial"/>
          <w:sz w:val="24"/>
          <w:szCs w:val="24"/>
        </w:rPr>
        <w:t xml:space="preserve"> on that ground</w:t>
      </w:r>
      <w:r w:rsidR="002C3CB5" w:rsidRPr="001410FC">
        <w:rPr>
          <w:rFonts w:ascii="Arial" w:hAnsi="Arial" w:cs="Arial"/>
          <w:sz w:val="24"/>
          <w:szCs w:val="24"/>
        </w:rPr>
        <w:t>.</w:t>
      </w:r>
    </w:p>
    <w:p w14:paraId="22295D6D" w14:textId="77777777" w:rsidR="00874BC6" w:rsidRPr="001410FC" w:rsidRDefault="00874BC6" w:rsidP="002022DC">
      <w:pPr>
        <w:tabs>
          <w:tab w:val="left" w:pos="510"/>
          <w:tab w:val="left" w:pos="1077"/>
          <w:tab w:val="left" w:pos="1797"/>
        </w:tabs>
        <w:spacing w:after="0" w:line="240" w:lineRule="auto"/>
        <w:rPr>
          <w:rFonts w:ascii="Arial" w:hAnsi="Arial" w:cs="Arial"/>
          <w:sz w:val="24"/>
          <w:szCs w:val="24"/>
        </w:rPr>
      </w:pPr>
    </w:p>
    <w:p w14:paraId="27F1DBF7" w14:textId="6B22F01F" w:rsidR="00874BC6" w:rsidRPr="001410FC" w:rsidRDefault="00D35617" w:rsidP="002022DC">
      <w:pPr>
        <w:tabs>
          <w:tab w:val="left" w:pos="510"/>
          <w:tab w:val="left" w:pos="1077"/>
          <w:tab w:val="left" w:pos="1797"/>
        </w:tabs>
        <w:spacing w:after="0" w:line="240" w:lineRule="auto"/>
        <w:rPr>
          <w:rFonts w:ascii="Arial" w:hAnsi="Arial" w:cs="Arial"/>
          <w:sz w:val="24"/>
          <w:szCs w:val="24"/>
        </w:rPr>
      </w:pPr>
      <w:r>
        <w:rPr>
          <w:rFonts w:ascii="Arial" w:hAnsi="Arial" w:cs="Arial"/>
          <w:b/>
          <w:sz w:val="24"/>
          <w:szCs w:val="24"/>
        </w:rPr>
        <w:tab/>
      </w:r>
      <w:r w:rsidR="002C3CB5" w:rsidRPr="001410FC">
        <w:rPr>
          <w:rFonts w:ascii="Arial" w:hAnsi="Arial" w:cs="Arial"/>
          <w:b/>
          <w:sz w:val="24"/>
          <w:szCs w:val="24"/>
        </w:rPr>
        <w:t>The tribunal’s decision</w:t>
      </w:r>
    </w:p>
    <w:p w14:paraId="04906382" w14:textId="77777777" w:rsidR="00874BC6" w:rsidRPr="001410FC" w:rsidRDefault="00874BC6" w:rsidP="002022DC">
      <w:pPr>
        <w:pStyle w:val="ListParagraph"/>
        <w:tabs>
          <w:tab w:val="left" w:pos="510"/>
          <w:tab w:val="left" w:pos="1077"/>
          <w:tab w:val="left" w:pos="1797"/>
        </w:tabs>
        <w:spacing w:after="0" w:line="240" w:lineRule="auto"/>
        <w:ind w:left="0"/>
        <w:rPr>
          <w:rFonts w:ascii="Arial" w:hAnsi="Arial" w:cs="Arial"/>
          <w:sz w:val="24"/>
          <w:szCs w:val="24"/>
        </w:rPr>
      </w:pPr>
    </w:p>
    <w:p w14:paraId="32461E5C" w14:textId="64347786" w:rsidR="00874BC6" w:rsidRPr="001410FC" w:rsidRDefault="00D35617" w:rsidP="00D3561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2C3CB5" w:rsidRPr="001410FC">
        <w:rPr>
          <w:rFonts w:ascii="Arial" w:hAnsi="Arial" w:cs="Arial"/>
          <w:sz w:val="24"/>
          <w:szCs w:val="24"/>
        </w:rPr>
        <w:t xml:space="preserve">The LQM has prepared a statement of reasons for the tribunal’s decision. </w:t>
      </w:r>
      <w:r>
        <w:rPr>
          <w:rFonts w:ascii="Arial" w:hAnsi="Arial" w:cs="Arial"/>
          <w:sz w:val="24"/>
          <w:szCs w:val="24"/>
        </w:rPr>
        <w:t xml:space="preserve"> </w:t>
      </w:r>
      <w:r w:rsidR="002C3CB5" w:rsidRPr="001410FC">
        <w:rPr>
          <w:rFonts w:ascii="Arial" w:hAnsi="Arial" w:cs="Arial"/>
          <w:sz w:val="24"/>
          <w:szCs w:val="24"/>
        </w:rPr>
        <w:t xml:space="preserve">From this I can see that the tribunal had documentary material before it </w:t>
      </w:r>
      <w:proofErr w:type="gramStart"/>
      <w:r w:rsidR="002C3CB5" w:rsidRPr="001410FC">
        <w:rPr>
          <w:rFonts w:ascii="Arial" w:hAnsi="Arial" w:cs="Arial"/>
          <w:sz w:val="24"/>
          <w:szCs w:val="24"/>
        </w:rPr>
        <w:t>consisting</w:t>
      </w:r>
      <w:proofErr w:type="gramEnd"/>
      <w:r w:rsidR="002C3CB5" w:rsidRPr="001410FC">
        <w:rPr>
          <w:rFonts w:ascii="Arial" w:hAnsi="Arial" w:cs="Arial"/>
          <w:sz w:val="24"/>
          <w:szCs w:val="24"/>
        </w:rPr>
        <w:t xml:space="preserve"> of the Department’s submission, which included a copy of </w:t>
      </w:r>
      <w:r w:rsidR="005B6B3F" w:rsidRPr="001410FC">
        <w:rPr>
          <w:rFonts w:ascii="Arial" w:hAnsi="Arial" w:cs="Arial"/>
          <w:sz w:val="24"/>
          <w:szCs w:val="24"/>
        </w:rPr>
        <w:t xml:space="preserve">previous appeal papers, </w:t>
      </w:r>
      <w:r w:rsidR="002C3CB5" w:rsidRPr="001410FC">
        <w:rPr>
          <w:rFonts w:ascii="Arial" w:hAnsi="Arial" w:cs="Arial"/>
          <w:sz w:val="24"/>
          <w:szCs w:val="24"/>
        </w:rPr>
        <w:t>the ESA50 self-assessment questionnaire</w:t>
      </w:r>
      <w:r w:rsidR="005B6B3F" w:rsidRPr="001410FC">
        <w:rPr>
          <w:rFonts w:ascii="Arial" w:hAnsi="Arial" w:cs="Arial"/>
          <w:sz w:val="24"/>
          <w:szCs w:val="24"/>
        </w:rPr>
        <w:t>, an ESA 113 general practitioner factual report,</w:t>
      </w:r>
      <w:r w:rsidR="002C3CB5" w:rsidRPr="001410FC">
        <w:rPr>
          <w:rFonts w:ascii="Arial" w:hAnsi="Arial" w:cs="Arial"/>
          <w:sz w:val="24"/>
          <w:szCs w:val="24"/>
        </w:rPr>
        <w:t xml:space="preserve"> the ESA85 HCP report</w:t>
      </w:r>
      <w:r w:rsidR="005B6B3F" w:rsidRPr="001410FC">
        <w:rPr>
          <w:rFonts w:ascii="Arial" w:hAnsi="Arial" w:cs="Arial"/>
          <w:sz w:val="24"/>
          <w:szCs w:val="24"/>
        </w:rPr>
        <w:t>, decisions, correspondence and the Commissioner’s decision</w:t>
      </w:r>
      <w:r w:rsidR="002C3CB5" w:rsidRPr="001410FC">
        <w:rPr>
          <w:rFonts w:ascii="Arial" w:hAnsi="Arial" w:cs="Arial"/>
          <w:sz w:val="24"/>
          <w:szCs w:val="24"/>
        </w:rPr>
        <w:t xml:space="preserve">. </w:t>
      </w:r>
      <w:r>
        <w:rPr>
          <w:rFonts w:ascii="Arial" w:hAnsi="Arial" w:cs="Arial"/>
          <w:sz w:val="24"/>
          <w:szCs w:val="24"/>
        </w:rPr>
        <w:t xml:space="preserve"> </w:t>
      </w:r>
      <w:r w:rsidR="005B6B3F" w:rsidRPr="001410FC">
        <w:rPr>
          <w:rFonts w:ascii="Arial" w:hAnsi="Arial" w:cs="Arial"/>
          <w:sz w:val="24"/>
          <w:szCs w:val="24"/>
        </w:rPr>
        <w:t>The tribunal had further correspondence and supporting documents f</w:t>
      </w:r>
      <w:r w:rsidR="000D5184" w:rsidRPr="001410FC">
        <w:rPr>
          <w:rFonts w:ascii="Arial" w:hAnsi="Arial" w:cs="Arial"/>
          <w:sz w:val="24"/>
          <w:szCs w:val="24"/>
        </w:rPr>
        <w:t>ro</w:t>
      </w:r>
      <w:r w:rsidR="005B6B3F" w:rsidRPr="001410FC">
        <w:rPr>
          <w:rFonts w:ascii="Arial" w:hAnsi="Arial" w:cs="Arial"/>
          <w:sz w:val="24"/>
          <w:szCs w:val="24"/>
        </w:rPr>
        <w:t xml:space="preserve">m the </w:t>
      </w:r>
      <w:r w:rsidR="00F90889" w:rsidRPr="001410FC">
        <w:rPr>
          <w:rFonts w:ascii="Arial" w:hAnsi="Arial" w:cs="Arial"/>
          <w:sz w:val="24"/>
          <w:szCs w:val="24"/>
        </w:rPr>
        <w:t>appellant</w:t>
      </w:r>
      <w:r w:rsidR="005B6B3F" w:rsidRPr="001410FC">
        <w:rPr>
          <w:rFonts w:ascii="Arial" w:hAnsi="Arial" w:cs="Arial"/>
          <w:sz w:val="24"/>
          <w:szCs w:val="24"/>
        </w:rPr>
        <w:t xml:space="preserve">. </w:t>
      </w:r>
      <w:r>
        <w:rPr>
          <w:rFonts w:ascii="Arial" w:hAnsi="Arial" w:cs="Arial"/>
          <w:sz w:val="24"/>
          <w:szCs w:val="24"/>
        </w:rPr>
        <w:t xml:space="preserve"> </w:t>
      </w:r>
      <w:r w:rsidR="005B6B3F" w:rsidRPr="001410FC">
        <w:rPr>
          <w:rFonts w:ascii="Arial" w:hAnsi="Arial" w:cs="Arial"/>
          <w:sz w:val="24"/>
          <w:szCs w:val="24"/>
        </w:rPr>
        <w:t xml:space="preserve">The tribunal held an oral hearing, attended by the </w:t>
      </w:r>
      <w:r w:rsidR="00F90889" w:rsidRPr="001410FC">
        <w:rPr>
          <w:rFonts w:ascii="Arial" w:hAnsi="Arial" w:cs="Arial"/>
          <w:sz w:val="24"/>
          <w:szCs w:val="24"/>
        </w:rPr>
        <w:t>appellant</w:t>
      </w:r>
      <w:r w:rsidR="005B6B3F" w:rsidRPr="001410FC">
        <w:rPr>
          <w:rFonts w:ascii="Arial" w:hAnsi="Arial" w:cs="Arial"/>
          <w:sz w:val="24"/>
          <w:szCs w:val="24"/>
        </w:rPr>
        <w:t xml:space="preserve">, accompanied by her husband, and Mr Healy for the Department. </w:t>
      </w:r>
      <w:r>
        <w:rPr>
          <w:rFonts w:ascii="Arial" w:hAnsi="Arial" w:cs="Arial"/>
          <w:sz w:val="24"/>
          <w:szCs w:val="24"/>
        </w:rPr>
        <w:t xml:space="preserve"> </w:t>
      </w:r>
      <w:r w:rsidR="000A2108" w:rsidRPr="001410FC">
        <w:rPr>
          <w:rFonts w:ascii="Arial" w:hAnsi="Arial" w:cs="Arial"/>
          <w:sz w:val="24"/>
          <w:szCs w:val="24"/>
        </w:rPr>
        <w:t xml:space="preserve">The appellant indicated that she was prepared to proceed in the absence of a representative. </w:t>
      </w:r>
      <w:r>
        <w:rPr>
          <w:rFonts w:ascii="Arial" w:hAnsi="Arial" w:cs="Arial"/>
          <w:sz w:val="24"/>
          <w:szCs w:val="24"/>
        </w:rPr>
        <w:t xml:space="preserve"> </w:t>
      </w:r>
      <w:r w:rsidR="000A2108" w:rsidRPr="001410FC">
        <w:rPr>
          <w:rFonts w:ascii="Arial" w:hAnsi="Arial" w:cs="Arial"/>
          <w:sz w:val="24"/>
          <w:szCs w:val="24"/>
        </w:rPr>
        <w:t>The tribunal heard oral evidence.</w:t>
      </w:r>
    </w:p>
    <w:p w14:paraId="470788BC" w14:textId="77777777" w:rsidR="00874BC6" w:rsidRPr="001410FC" w:rsidRDefault="00874BC6" w:rsidP="00D35617">
      <w:pPr>
        <w:tabs>
          <w:tab w:val="left" w:pos="510"/>
          <w:tab w:val="left" w:pos="1077"/>
          <w:tab w:val="left" w:pos="1797"/>
        </w:tabs>
        <w:spacing w:after="0" w:line="240" w:lineRule="auto"/>
        <w:ind w:left="510" w:hanging="510"/>
        <w:jc w:val="both"/>
        <w:rPr>
          <w:rFonts w:ascii="Arial" w:hAnsi="Arial" w:cs="Arial"/>
          <w:sz w:val="24"/>
          <w:szCs w:val="24"/>
        </w:rPr>
      </w:pPr>
    </w:p>
    <w:p w14:paraId="071581EC" w14:textId="749B10B2" w:rsidR="00874BC6" w:rsidRPr="001410FC" w:rsidRDefault="00D35617" w:rsidP="00D3561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9.</w:t>
      </w:r>
      <w:r>
        <w:rPr>
          <w:rFonts w:ascii="Arial" w:hAnsi="Arial" w:cs="Arial"/>
          <w:sz w:val="24"/>
          <w:szCs w:val="24"/>
        </w:rPr>
        <w:tab/>
      </w:r>
      <w:r w:rsidR="000A2108" w:rsidRPr="001410FC">
        <w:rPr>
          <w:rFonts w:ascii="Arial" w:hAnsi="Arial" w:cs="Arial"/>
          <w:sz w:val="24"/>
          <w:szCs w:val="24"/>
        </w:rPr>
        <w:t xml:space="preserve">Having considered the evidence, the tribunal decided that the </w:t>
      </w:r>
      <w:r w:rsidR="00F90889" w:rsidRPr="001410FC">
        <w:rPr>
          <w:rFonts w:ascii="Arial" w:hAnsi="Arial" w:cs="Arial"/>
          <w:sz w:val="24"/>
          <w:szCs w:val="24"/>
        </w:rPr>
        <w:t>appellant</w:t>
      </w:r>
      <w:r w:rsidR="000A2108" w:rsidRPr="001410FC">
        <w:rPr>
          <w:rFonts w:ascii="Arial" w:hAnsi="Arial" w:cs="Arial"/>
          <w:sz w:val="24"/>
          <w:szCs w:val="24"/>
        </w:rPr>
        <w:t xml:space="preserve"> fell within the scope of regulation 29(2)(b) of the Employment and Support Allowance Regulations (NI) 2008 (the ESA Regulations) from and including 16 May 2017 on the basis that her mental health would be at real risk if she was to be found capable of work.</w:t>
      </w:r>
      <w:r>
        <w:rPr>
          <w:rFonts w:ascii="Arial" w:hAnsi="Arial" w:cs="Arial"/>
          <w:sz w:val="24"/>
          <w:szCs w:val="24"/>
        </w:rPr>
        <w:t xml:space="preserve"> </w:t>
      </w:r>
      <w:r w:rsidR="000A2108" w:rsidRPr="001410FC">
        <w:rPr>
          <w:rFonts w:ascii="Arial" w:hAnsi="Arial" w:cs="Arial"/>
          <w:sz w:val="24"/>
          <w:szCs w:val="24"/>
        </w:rPr>
        <w:t xml:space="preserve"> It found that she did not have limited capability for work</w:t>
      </w:r>
      <w:r w:rsidR="00CE77AE" w:rsidRPr="001410FC">
        <w:rPr>
          <w:rFonts w:ascii="Arial" w:hAnsi="Arial" w:cs="Arial"/>
          <w:sz w:val="24"/>
          <w:szCs w:val="24"/>
        </w:rPr>
        <w:t>-</w:t>
      </w:r>
      <w:r w:rsidR="000A2108" w:rsidRPr="001410FC">
        <w:rPr>
          <w:rFonts w:ascii="Arial" w:hAnsi="Arial" w:cs="Arial"/>
          <w:sz w:val="24"/>
          <w:szCs w:val="24"/>
        </w:rPr>
        <w:t xml:space="preserve">related activity. </w:t>
      </w:r>
      <w:r>
        <w:rPr>
          <w:rFonts w:ascii="Arial" w:hAnsi="Arial" w:cs="Arial"/>
          <w:sz w:val="24"/>
          <w:szCs w:val="24"/>
        </w:rPr>
        <w:t xml:space="preserve"> </w:t>
      </w:r>
      <w:r w:rsidR="000A2108" w:rsidRPr="001410FC">
        <w:rPr>
          <w:rFonts w:ascii="Arial" w:hAnsi="Arial" w:cs="Arial"/>
          <w:sz w:val="24"/>
          <w:szCs w:val="24"/>
        </w:rPr>
        <w:t>It therefore allowed the appeal.</w:t>
      </w:r>
    </w:p>
    <w:p w14:paraId="5F25E43E" w14:textId="77777777" w:rsidR="000D5184" w:rsidRPr="00D35617" w:rsidRDefault="000D5184" w:rsidP="002022DC">
      <w:pPr>
        <w:pStyle w:val="ListParagraph"/>
        <w:tabs>
          <w:tab w:val="left" w:pos="510"/>
          <w:tab w:val="left" w:pos="1077"/>
          <w:tab w:val="left" w:pos="1797"/>
        </w:tabs>
        <w:spacing w:after="0" w:line="240" w:lineRule="auto"/>
        <w:ind w:left="0"/>
        <w:rPr>
          <w:rFonts w:ascii="Arial" w:hAnsi="Arial" w:cs="Arial"/>
          <w:bCs/>
          <w:sz w:val="24"/>
          <w:szCs w:val="24"/>
        </w:rPr>
      </w:pPr>
    </w:p>
    <w:p w14:paraId="4BB2107D" w14:textId="7BDC845B" w:rsidR="00874BC6" w:rsidRPr="001410FC" w:rsidRDefault="00D35617" w:rsidP="002022DC">
      <w:pPr>
        <w:tabs>
          <w:tab w:val="left" w:pos="510"/>
          <w:tab w:val="left" w:pos="1077"/>
          <w:tab w:val="left" w:pos="1797"/>
        </w:tabs>
        <w:spacing w:after="0" w:line="240" w:lineRule="auto"/>
        <w:rPr>
          <w:rFonts w:ascii="Arial" w:hAnsi="Arial" w:cs="Arial"/>
          <w:sz w:val="24"/>
          <w:szCs w:val="24"/>
        </w:rPr>
      </w:pPr>
      <w:r>
        <w:rPr>
          <w:rFonts w:ascii="Arial" w:hAnsi="Arial" w:cs="Arial"/>
          <w:b/>
          <w:sz w:val="24"/>
          <w:szCs w:val="24"/>
        </w:rPr>
        <w:tab/>
      </w:r>
      <w:r w:rsidR="002C3CB5" w:rsidRPr="001410FC">
        <w:rPr>
          <w:rFonts w:ascii="Arial" w:hAnsi="Arial" w:cs="Arial"/>
          <w:b/>
          <w:sz w:val="24"/>
          <w:szCs w:val="24"/>
        </w:rPr>
        <w:t>Relevant legislation</w:t>
      </w:r>
    </w:p>
    <w:p w14:paraId="092F6FD1" w14:textId="77777777" w:rsidR="00874BC6" w:rsidRPr="001410FC" w:rsidRDefault="00874BC6" w:rsidP="002022DC">
      <w:pPr>
        <w:pStyle w:val="ListParagraph"/>
        <w:tabs>
          <w:tab w:val="left" w:pos="510"/>
          <w:tab w:val="left" w:pos="1077"/>
          <w:tab w:val="left" w:pos="1797"/>
        </w:tabs>
        <w:spacing w:after="0" w:line="240" w:lineRule="auto"/>
        <w:ind w:left="0"/>
        <w:rPr>
          <w:rFonts w:ascii="Arial" w:hAnsi="Arial" w:cs="Arial"/>
          <w:sz w:val="24"/>
          <w:szCs w:val="24"/>
        </w:rPr>
      </w:pPr>
    </w:p>
    <w:p w14:paraId="7BE167AF" w14:textId="435606A6" w:rsidR="00874BC6" w:rsidRPr="001410FC" w:rsidRDefault="00D35617"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2C3CB5" w:rsidRPr="001410FC">
        <w:rPr>
          <w:rFonts w:ascii="Arial" w:hAnsi="Arial" w:cs="Arial"/>
          <w:sz w:val="24"/>
          <w:szCs w:val="24"/>
        </w:rPr>
        <w:t xml:space="preserve">ESA was established under the provisions of the Welfare Reform Act (NI) 2007 (the 2007 Act). </w:t>
      </w:r>
      <w:r w:rsidR="00F16E22">
        <w:rPr>
          <w:rFonts w:ascii="Arial" w:hAnsi="Arial" w:cs="Arial"/>
          <w:sz w:val="24"/>
          <w:szCs w:val="24"/>
        </w:rPr>
        <w:t xml:space="preserve"> </w:t>
      </w:r>
      <w:r w:rsidR="002C3CB5" w:rsidRPr="001410FC">
        <w:rPr>
          <w:rFonts w:ascii="Arial" w:hAnsi="Arial" w:cs="Arial"/>
          <w:sz w:val="24"/>
          <w:szCs w:val="24"/>
        </w:rPr>
        <w:t xml:space="preserve">The core rules of entitlement were set out at sections 1 and 8 of the 2007 Act. </w:t>
      </w:r>
      <w:r w:rsidR="00F16E22">
        <w:rPr>
          <w:rFonts w:ascii="Arial" w:hAnsi="Arial" w:cs="Arial"/>
          <w:sz w:val="24"/>
          <w:szCs w:val="24"/>
        </w:rPr>
        <w:t xml:space="preserve"> </w:t>
      </w:r>
      <w:r w:rsidR="002C3CB5" w:rsidRPr="001410FC">
        <w:rPr>
          <w:rFonts w:ascii="Arial" w:hAnsi="Arial" w:cs="Arial"/>
          <w:sz w:val="24"/>
          <w:szCs w:val="24"/>
        </w:rPr>
        <w:t>These provide for an allowance to</w:t>
      </w:r>
      <w:r w:rsidR="002C3CB5" w:rsidRPr="001410FC">
        <w:rPr>
          <w:rFonts w:ascii="Arial" w:hAnsi="Arial" w:cs="Arial"/>
          <w:sz w:val="24"/>
          <w:szCs w:val="24"/>
          <w:lang w:eastAsia="en-GB"/>
        </w:rPr>
        <w:t xml:space="preserve"> be payable if the claimant satisfies the condition that he or she has limited capability for work. </w:t>
      </w:r>
      <w:r w:rsidR="00F16E22">
        <w:rPr>
          <w:rFonts w:ascii="Arial" w:hAnsi="Arial" w:cs="Arial"/>
          <w:sz w:val="24"/>
          <w:szCs w:val="24"/>
          <w:lang w:eastAsia="en-GB"/>
        </w:rPr>
        <w:t xml:space="preserve"> </w:t>
      </w:r>
      <w:r w:rsidR="002C3CB5" w:rsidRPr="001410FC">
        <w:rPr>
          <w:rFonts w:ascii="Arial" w:hAnsi="Arial" w:cs="Arial"/>
          <w:sz w:val="24"/>
          <w:szCs w:val="24"/>
          <w:lang w:eastAsia="en-GB"/>
        </w:rPr>
        <w:t xml:space="preserve">The </w:t>
      </w:r>
      <w:r w:rsidR="002C3CB5" w:rsidRPr="001410FC">
        <w:rPr>
          <w:rFonts w:ascii="Arial" w:hAnsi="Arial" w:cs="Arial"/>
          <w:sz w:val="24"/>
          <w:szCs w:val="24"/>
        </w:rPr>
        <w:t xml:space="preserve">ESA Regulations provide for a specific test of limited capability for work. </w:t>
      </w:r>
      <w:r w:rsidR="00F16E22">
        <w:rPr>
          <w:rFonts w:ascii="Arial" w:hAnsi="Arial" w:cs="Arial"/>
          <w:sz w:val="24"/>
          <w:szCs w:val="24"/>
        </w:rPr>
        <w:t xml:space="preserve"> </w:t>
      </w:r>
      <w:r w:rsidR="002C3CB5" w:rsidRPr="001410FC">
        <w:rPr>
          <w:rFonts w:ascii="Arial" w:hAnsi="Arial" w:cs="Arial"/>
          <w:sz w:val="24"/>
          <w:szCs w:val="24"/>
        </w:rPr>
        <w:t>In particular, regulation 19(2)</w:t>
      </w:r>
      <w:r w:rsidR="002C3CB5" w:rsidRPr="001410FC">
        <w:rPr>
          <w:rFonts w:ascii="Arial" w:hAnsi="Arial" w:cs="Arial"/>
          <w:sz w:val="24"/>
          <w:szCs w:val="24"/>
          <w:lang w:eastAsia="en-GB"/>
        </w:rPr>
        <w:t xml:space="preserve"> provides for a limited capability for work assessment as an assessment of the extent to which a claimant who has some specific disease or bodily or mental disablement is capable of performing the activities prescribed in Schedule 2 of the ESA </w:t>
      </w:r>
      <w:proofErr w:type="gramStart"/>
      <w:r w:rsidR="002C3CB5" w:rsidRPr="001410FC">
        <w:rPr>
          <w:rFonts w:ascii="Arial" w:hAnsi="Arial" w:cs="Arial"/>
          <w:sz w:val="24"/>
          <w:szCs w:val="24"/>
          <w:lang w:eastAsia="en-GB"/>
        </w:rPr>
        <w:t>Regulations, or</w:t>
      </w:r>
      <w:proofErr w:type="gramEnd"/>
      <w:r w:rsidR="002C3CB5" w:rsidRPr="001410FC">
        <w:rPr>
          <w:rFonts w:ascii="Arial" w:hAnsi="Arial" w:cs="Arial"/>
          <w:sz w:val="24"/>
          <w:szCs w:val="24"/>
          <w:lang w:eastAsia="en-GB"/>
        </w:rPr>
        <w:t xml:space="preserve"> is incapable by reason of such disease or bodily or mental disablement of performing those activities. </w:t>
      </w:r>
      <w:r w:rsidR="00F16E22">
        <w:rPr>
          <w:rFonts w:ascii="Arial" w:hAnsi="Arial" w:cs="Arial"/>
          <w:sz w:val="24"/>
          <w:szCs w:val="24"/>
          <w:lang w:eastAsia="en-GB"/>
        </w:rPr>
        <w:t xml:space="preserve"> </w:t>
      </w:r>
      <w:r w:rsidR="00120A46" w:rsidRPr="001410FC">
        <w:rPr>
          <w:rFonts w:ascii="Arial" w:hAnsi="Arial" w:cs="Arial"/>
          <w:sz w:val="24"/>
          <w:szCs w:val="24"/>
          <w:lang w:eastAsia="en-GB"/>
        </w:rPr>
        <w:t>Regulation 34 further provides for an assessment of limited capability for work</w:t>
      </w:r>
      <w:r w:rsidR="00CE77AE" w:rsidRPr="001410FC">
        <w:rPr>
          <w:rFonts w:ascii="Arial" w:hAnsi="Arial" w:cs="Arial"/>
          <w:sz w:val="24"/>
          <w:szCs w:val="24"/>
          <w:lang w:eastAsia="en-GB"/>
        </w:rPr>
        <w:t>-</w:t>
      </w:r>
      <w:r w:rsidR="00120A46" w:rsidRPr="001410FC">
        <w:rPr>
          <w:rFonts w:ascii="Arial" w:hAnsi="Arial" w:cs="Arial"/>
          <w:sz w:val="24"/>
          <w:szCs w:val="24"/>
          <w:lang w:eastAsia="en-GB"/>
        </w:rPr>
        <w:t>related activity where, by reason of a claimant’s physical or mental condition, at least one of the descriptors set out in Schedule 3 applies to the claimant.</w:t>
      </w:r>
    </w:p>
    <w:p w14:paraId="11539EB6" w14:textId="77777777" w:rsidR="00874BC6" w:rsidRPr="001410FC" w:rsidRDefault="00874BC6" w:rsidP="00C02DB1">
      <w:pPr>
        <w:tabs>
          <w:tab w:val="left" w:pos="510"/>
          <w:tab w:val="left" w:pos="1077"/>
          <w:tab w:val="left" w:pos="1797"/>
        </w:tabs>
        <w:spacing w:after="0" w:line="240" w:lineRule="auto"/>
        <w:ind w:left="510" w:hanging="510"/>
        <w:jc w:val="both"/>
        <w:rPr>
          <w:rFonts w:ascii="Arial" w:hAnsi="Arial" w:cs="Arial"/>
          <w:sz w:val="24"/>
          <w:szCs w:val="24"/>
        </w:rPr>
      </w:pPr>
    </w:p>
    <w:p w14:paraId="4FFC6297" w14:textId="60B51063" w:rsidR="000A2108" w:rsidRPr="001410FC" w:rsidRDefault="00F16E22"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lang w:eastAsia="en-GB"/>
        </w:rPr>
        <w:t>11.</w:t>
      </w:r>
      <w:r>
        <w:rPr>
          <w:rFonts w:ascii="Arial" w:hAnsi="Arial" w:cs="Arial"/>
          <w:sz w:val="24"/>
          <w:szCs w:val="24"/>
          <w:lang w:eastAsia="en-GB"/>
        </w:rPr>
        <w:tab/>
      </w:r>
      <w:r w:rsidR="00120A46" w:rsidRPr="001410FC">
        <w:rPr>
          <w:rFonts w:ascii="Arial" w:hAnsi="Arial" w:cs="Arial"/>
          <w:sz w:val="24"/>
          <w:szCs w:val="24"/>
          <w:lang w:eastAsia="en-GB"/>
        </w:rPr>
        <w:t>The tribunal in the present case found that r</w:t>
      </w:r>
      <w:r w:rsidR="000A2108" w:rsidRPr="001410FC">
        <w:rPr>
          <w:rFonts w:ascii="Arial" w:hAnsi="Arial" w:cs="Arial"/>
          <w:sz w:val="24"/>
          <w:szCs w:val="24"/>
          <w:lang w:eastAsia="en-GB"/>
        </w:rPr>
        <w:t xml:space="preserve">egulation 29 </w:t>
      </w:r>
      <w:r w:rsidR="00120A46" w:rsidRPr="001410FC">
        <w:rPr>
          <w:rFonts w:ascii="Arial" w:hAnsi="Arial" w:cs="Arial"/>
          <w:sz w:val="24"/>
          <w:szCs w:val="24"/>
          <w:lang w:eastAsia="en-GB"/>
        </w:rPr>
        <w:t xml:space="preserve">applied to the </w:t>
      </w:r>
      <w:r w:rsidR="00F90889" w:rsidRPr="001410FC">
        <w:rPr>
          <w:rFonts w:ascii="Arial" w:hAnsi="Arial" w:cs="Arial"/>
          <w:sz w:val="24"/>
          <w:szCs w:val="24"/>
          <w:lang w:eastAsia="en-GB"/>
        </w:rPr>
        <w:t>appellant</w:t>
      </w:r>
      <w:r w:rsidR="00120A46" w:rsidRPr="001410FC">
        <w:rPr>
          <w:rFonts w:ascii="Arial" w:hAnsi="Arial" w:cs="Arial"/>
          <w:sz w:val="24"/>
          <w:szCs w:val="24"/>
          <w:lang w:eastAsia="en-GB"/>
        </w:rPr>
        <w:t xml:space="preserve">. </w:t>
      </w:r>
      <w:r>
        <w:rPr>
          <w:rFonts w:ascii="Arial" w:hAnsi="Arial" w:cs="Arial"/>
          <w:sz w:val="24"/>
          <w:szCs w:val="24"/>
          <w:lang w:eastAsia="en-GB"/>
        </w:rPr>
        <w:t xml:space="preserve"> </w:t>
      </w:r>
      <w:r w:rsidR="00120A46" w:rsidRPr="001410FC">
        <w:rPr>
          <w:rFonts w:ascii="Arial" w:hAnsi="Arial" w:cs="Arial"/>
          <w:sz w:val="24"/>
          <w:szCs w:val="24"/>
          <w:lang w:eastAsia="en-GB"/>
        </w:rPr>
        <w:t xml:space="preserve">This </w:t>
      </w:r>
      <w:r w:rsidR="000A2108" w:rsidRPr="001410FC">
        <w:rPr>
          <w:rFonts w:ascii="Arial" w:hAnsi="Arial" w:cs="Arial"/>
          <w:sz w:val="24"/>
          <w:szCs w:val="24"/>
          <w:lang w:eastAsia="en-GB"/>
        </w:rPr>
        <w:t>provides:</w:t>
      </w:r>
    </w:p>
    <w:p w14:paraId="205F16B8" w14:textId="77777777" w:rsidR="001E54AC" w:rsidRPr="001410FC" w:rsidRDefault="001E54AC" w:rsidP="00C02DB1">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AF75ED7" w14:textId="1D5B7A6C" w:rsidR="00120A46" w:rsidRPr="001410FC" w:rsidRDefault="00F16E22"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1E54AC" w:rsidRPr="001410FC">
        <w:rPr>
          <w:rFonts w:ascii="Arial" w:hAnsi="Arial" w:cs="Arial"/>
          <w:sz w:val="24"/>
          <w:szCs w:val="24"/>
        </w:rPr>
        <w:t>29.</w:t>
      </w:r>
      <w:proofErr w:type="gramStart"/>
      <w:r w:rsidR="001E54AC" w:rsidRPr="001410FC">
        <w:rPr>
          <w:rFonts w:ascii="Arial" w:hAnsi="Arial" w:cs="Arial"/>
          <w:sz w:val="24"/>
          <w:szCs w:val="24"/>
        </w:rPr>
        <w:t>—(</w:t>
      </w:r>
      <w:proofErr w:type="gramEnd"/>
      <w:r w:rsidR="001E54AC" w:rsidRPr="001410FC">
        <w:rPr>
          <w:rFonts w:ascii="Arial" w:hAnsi="Arial" w:cs="Arial"/>
          <w:sz w:val="24"/>
          <w:szCs w:val="24"/>
        </w:rPr>
        <w:t>1) A claimant who does not have limited capability for work as determined in accordance with the limited capability for work assessment is to be treated as having limited capability for work if paragraph (2) applies to the claimant.</w:t>
      </w:r>
    </w:p>
    <w:p w14:paraId="7EFE61AD" w14:textId="77777777" w:rsidR="00120A46" w:rsidRPr="001410FC" w:rsidRDefault="00120A46" w:rsidP="00C02DB1">
      <w:pPr>
        <w:tabs>
          <w:tab w:val="left" w:pos="510"/>
          <w:tab w:val="left" w:pos="1077"/>
          <w:tab w:val="left" w:pos="1797"/>
        </w:tabs>
        <w:spacing w:after="0" w:line="240" w:lineRule="auto"/>
        <w:ind w:left="510" w:hanging="510"/>
        <w:jc w:val="both"/>
        <w:rPr>
          <w:rFonts w:ascii="Arial" w:hAnsi="Arial" w:cs="Arial"/>
          <w:sz w:val="24"/>
          <w:szCs w:val="24"/>
        </w:rPr>
      </w:pPr>
    </w:p>
    <w:p w14:paraId="7FF6288C" w14:textId="5AF171F5" w:rsidR="00120A46" w:rsidRPr="001410FC" w:rsidRDefault="00F16E22"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1E54AC" w:rsidRPr="001410FC">
        <w:rPr>
          <w:rFonts w:ascii="Arial" w:hAnsi="Arial" w:cs="Arial"/>
          <w:sz w:val="24"/>
          <w:szCs w:val="24"/>
        </w:rPr>
        <w:t>(2) Subject to paragraph (3) this paragraph applies if—</w:t>
      </w:r>
    </w:p>
    <w:p w14:paraId="217E890F" w14:textId="77777777" w:rsidR="00120A46" w:rsidRPr="001410FC" w:rsidRDefault="00120A46" w:rsidP="00C02DB1">
      <w:pPr>
        <w:tabs>
          <w:tab w:val="left" w:pos="510"/>
          <w:tab w:val="left" w:pos="1077"/>
          <w:tab w:val="left" w:pos="1797"/>
        </w:tabs>
        <w:spacing w:after="0" w:line="240" w:lineRule="auto"/>
        <w:ind w:left="510" w:hanging="510"/>
        <w:jc w:val="both"/>
        <w:rPr>
          <w:rFonts w:ascii="Arial" w:hAnsi="Arial" w:cs="Arial"/>
          <w:sz w:val="24"/>
          <w:szCs w:val="24"/>
        </w:rPr>
      </w:pPr>
    </w:p>
    <w:p w14:paraId="0E5CC437" w14:textId="62E88153" w:rsidR="00120A46" w:rsidRPr="001410FC" w:rsidRDefault="00F16E22"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1E54AC" w:rsidRPr="001410FC">
        <w:rPr>
          <w:rFonts w:ascii="Arial" w:hAnsi="Arial" w:cs="Arial"/>
          <w:sz w:val="24"/>
          <w:szCs w:val="24"/>
        </w:rPr>
        <w:t xml:space="preserve">(a) the claimant is suffering from a </w:t>
      </w:r>
      <w:proofErr w:type="gramStart"/>
      <w:r w:rsidR="001E54AC" w:rsidRPr="001410FC">
        <w:rPr>
          <w:rFonts w:ascii="Arial" w:hAnsi="Arial" w:cs="Arial"/>
          <w:sz w:val="24"/>
          <w:szCs w:val="24"/>
        </w:rPr>
        <w:t>life threatening</w:t>
      </w:r>
      <w:proofErr w:type="gramEnd"/>
      <w:r w:rsidR="001E54AC" w:rsidRPr="001410FC">
        <w:rPr>
          <w:rFonts w:ascii="Arial" w:hAnsi="Arial" w:cs="Arial"/>
          <w:sz w:val="24"/>
          <w:szCs w:val="24"/>
        </w:rPr>
        <w:t xml:space="preserve"> disease in relation to which—</w:t>
      </w:r>
    </w:p>
    <w:p w14:paraId="17E03B90" w14:textId="77777777" w:rsidR="00120A46" w:rsidRPr="001410FC" w:rsidRDefault="00120A46" w:rsidP="00C02DB1">
      <w:pPr>
        <w:tabs>
          <w:tab w:val="left" w:pos="510"/>
          <w:tab w:val="left" w:pos="1077"/>
          <w:tab w:val="left" w:pos="1797"/>
        </w:tabs>
        <w:spacing w:after="0" w:line="240" w:lineRule="auto"/>
        <w:ind w:left="510" w:hanging="510"/>
        <w:jc w:val="both"/>
        <w:rPr>
          <w:rFonts w:ascii="Arial" w:hAnsi="Arial" w:cs="Arial"/>
          <w:sz w:val="24"/>
          <w:szCs w:val="24"/>
        </w:rPr>
      </w:pPr>
    </w:p>
    <w:p w14:paraId="1059C507" w14:textId="10B84240" w:rsidR="00120A46" w:rsidRPr="001410FC" w:rsidRDefault="00F16E22" w:rsidP="00C02DB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E54AC" w:rsidRPr="001410FC">
        <w:rPr>
          <w:rFonts w:ascii="Arial" w:hAnsi="Arial" w:cs="Arial"/>
          <w:sz w:val="24"/>
          <w:szCs w:val="24"/>
        </w:rPr>
        <w:t>(</w:t>
      </w:r>
      <w:proofErr w:type="spellStart"/>
      <w:r w:rsidR="001E54AC" w:rsidRPr="001410FC">
        <w:rPr>
          <w:rFonts w:ascii="Arial" w:hAnsi="Arial" w:cs="Arial"/>
          <w:sz w:val="24"/>
          <w:szCs w:val="24"/>
        </w:rPr>
        <w:t>i</w:t>
      </w:r>
      <w:proofErr w:type="spellEnd"/>
      <w:r w:rsidR="001E54AC" w:rsidRPr="001410FC">
        <w:rPr>
          <w:rFonts w:ascii="Arial" w:hAnsi="Arial" w:cs="Arial"/>
          <w:sz w:val="24"/>
          <w:szCs w:val="24"/>
        </w:rPr>
        <w:t>) there is medical evidence that the disease is uncontrollable, or uncontrolled, by a recognised therapeutic procedure; and</w:t>
      </w:r>
    </w:p>
    <w:p w14:paraId="5EE85C7B" w14:textId="77777777" w:rsidR="00120A46" w:rsidRPr="001410FC" w:rsidRDefault="00120A46" w:rsidP="00C02DB1">
      <w:pPr>
        <w:tabs>
          <w:tab w:val="left" w:pos="510"/>
          <w:tab w:val="left" w:pos="1077"/>
          <w:tab w:val="left" w:pos="1797"/>
        </w:tabs>
        <w:spacing w:after="0" w:line="240" w:lineRule="auto"/>
        <w:ind w:left="1797" w:hanging="1797"/>
        <w:jc w:val="both"/>
        <w:rPr>
          <w:rFonts w:ascii="Arial" w:hAnsi="Arial" w:cs="Arial"/>
          <w:sz w:val="24"/>
          <w:szCs w:val="24"/>
        </w:rPr>
      </w:pPr>
    </w:p>
    <w:p w14:paraId="1330CAB4" w14:textId="7773B0FB" w:rsidR="00120A46" w:rsidRPr="001410FC" w:rsidRDefault="00C02DB1" w:rsidP="00C02DB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E54AC" w:rsidRPr="001410FC">
        <w:rPr>
          <w:rFonts w:ascii="Arial" w:hAnsi="Arial" w:cs="Arial"/>
          <w:sz w:val="24"/>
          <w:szCs w:val="24"/>
        </w:rPr>
        <w:t>(ii) in the case of a disease that is uncontrolled, there is a reasonable cause for it not to be controlled by a recognised therapeutic procedure; or</w:t>
      </w:r>
    </w:p>
    <w:p w14:paraId="51DD2412" w14:textId="77777777" w:rsidR="00120A46" w:rsidRPr="001410FC" w:rsidRDefault="00120A46" w:rsidP="00C02DB1">
      <w:pPr>
        <w:tabs>
          <w:tab w:val="left" w:pos="510"/>
          <w:tab w:val="left" w:pos="1077"/>
          <w:tab w:val="left" w:pos="1797"/>
        </w:tabs>
        <w:spacing w:after="0" w:line="240" w:lineRule="auto"/>
        <w:ind w:left="510" w:hanging="510"/>
        <w:jc w:val="both"/>
        <w:rPr>
          <w:rFonts w:ascii="Arial" w:hAnsi="Arial" w:cs="Arial"/>
          <w:sz w:val="24"/>
          <w:szCs w:val="24"/>
        </w:rPr>
      </w:pPr>
    </w:p>
    <w:p w14:paraId="2BBDA7B9" w14:textId="6E8C3060" w:rsidR="00120A46" w:rsidRPr="001410FC" w:rsidRDefault="00C02DB1"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1E54AC" w:rsidRPr="001410FC">
        <w:rPr>
          <w:rFonts w:ascii="Arial" w:hAnsi="Arial" w:cs="Arial"/>
          <w:sz w:val="24"/>
          <w:szCs w:val="24"/>
        </w:rPr>
        <w:t>(b) the claimant suffers from some specific disease or bodily or mental disablement and, by reasons of such disease or disablement, there would be a substantial risk to the mental or physical health of any person if the claimant were found not to have limited capability for work.</w:t>
      </w:r>
    </w:p>
    <w:p w14:paraId="25D82E3D" w14:textId="77777777" w:rsidR="00120A46" w:rsidRPr="001410FC" w:rsidRDefault="00120A46" w:rsidP="00C02DB1">
      <w:pPr>
        <w:tabs>
          <w:tab w:val="left" w:pos="510"/>
          <w:tab w:val="left" w:pos="1077"/>
          <w:tab w:val="left" w:pos="1797"/>
        </w:tabs>
        <w:spacing w:after="0" w:line="240" w:lineRule="auto"/>
        <w:ind w:left="510" w:hanging="510"/>
        <w:jc w:val="both"/>
        <w:rPr>
          <w:rFonts w:ascii="Arial" w:hAnsi="Arial" w:cs="Arial"/>
          <w:sz w:val="24"/>
          <w:szCs w:val="24"/>
        </w:rPr>
      </w:pPr>
    </w:p>
    <w:p w14:paraId="71729F51" w14:textId="1328D57B" w:rsidR="00120A46" w:rsidRPr="001410FC" w:rsidRDefault="00C02DB1"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ab/>
      </w:r>
      <w:r w:rsidR="001E54AC" w:rsidRPr="001410FC">
        <w:rPr>
          <w:rFonts w:ascii="Arial" w:hAnsi="Arial" w:cs="Arial"/>
          <w:sz w:val="24"/>
          <w:szCs w:val="24"/>
        </w:rPr>
        <w:t xml:space="preserve">(3) Paragraph (2)(b) does not apply where the risk could be reduced by a significant amount by— </w:t>
      </w:r>
    </w:p>
    <w:p w14:paraId="5556D95D" w14:textId="77777777" w:rsidR="00120A46" w:rsidRPr="001410FC" w:rsidRDefault="00120A46" w:rsidP="00C02DB1">
      <w:pPr>
        <w:tabs>
          <w:tab w:val="left" w:pos="510"/>
          <w:tab w:val="left" w:pos="1077"/>
          <w:tab w:val="left" w:pos="1797"/>
        </w:tabs>
        <w:spacing w:after="0" w:line="240" w:lineRule="auto"/>
        <w:ind w:left="510" w:hanging="510"/>
        <w:jc w:val="both"/>
        <w:rPr>
          <w:rFonts w:ascii="Arial" w:hAnsi="Arial" w:cs="Arial"/>
          <w:sz w:val="24"/>
          <w:szCs w:val="24"/>
        </w:rPr>
      </w:pPr>
    </w:p>
    <w:p w14:paraId="7FDDB732" w14:textId="2C57FDEA" w:rsidR="00120A46" w:rsidRPr="001410FC" w:rsidRDefault="00C02DB1"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1E54AC" w:rsidRPr="001410FC">
        <w:rPr>
          <w:rFonts w:ascii="Arial" w:hAnsi="Arial" w:cs="Arial"/>
          <w:sz w:val="24"/>
          <w:szCs w:val="24"/>
        </w:rPr>
        <w:t>(a) reasonable adjustments being made in the claimant’s workplace, or</w:t>
      </w:r>
    </w:p>
    <w:p w14:paraId="77CA0760" w14:textId="77777777" w:rsidR="00120A46" w:rsidRPr="001410FC" w:rsidRDefault="00120A46" w:rsidP="00C02DB1">
      <w:pPr>
        <w:tabs>
          <w:tab w:val="left" w:pos="510"/>
          <w:tab w:val="left" w:pos="1077"/>
          <w:tab w:val="left" w:pos="1797"/>
        </w:tabs>
        <w:spacing w:after="0" w:line="240" w:lineRule="auto"/>
        <w:ind w:left="1077" w:hanging="1077"/>
        <w:jc w:val="both"/>
        <w:rPr>
          <w:rFonts w:ascii="Arial" w:hAnsi="Arial" w:cs="Arial"/>
          <w:sz w:val="24"/>
          <w:szCs w:val="24"/>
        </w:rPr>
      </w:pPr>
    </w:p>
    <w:p w14:paraId="1C89E4CA" w14:textId="206CB1CF" w:rsidR="00120A46" w:rsidRPr="001410FC" w:rsidRDefault="00C02DB1"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1E54AC" w:rsidRPr="001410FC">
        <w:rPr>
          <w:rFonts w:ascii="Arial" w:hAnsi="Arial" w:cs="Arial"/>
          <w:sz w:val="24"/>
          <w:szCs w:val="24"/>
        </w:rPr>
        <w:t>(b) the claimant taking medication to manage the claimant’s condition where such medication has been prescribed for the claimant by a registered medical practitioner treating the claimant.</w:t>
      </w:r>
    </w:p>
    <w:p w14:paraId="711AD70C" w14:textId="77777777" w:rsidR="00120A46" w:rsidRPr="001410FC" w:rsidRDefault="00120A46" w:rsidP="00C02DB1">
      <w:pPr>
        <w:tabs>
          <w:tab w:val="left" w:pos="510"/>
          <w:tab w:val="left" w:pos="1077"/>
          <w:tab w:val="left" w:pos="1797"/>
        </w:tabs>
        <w:spacing w:after="0" w:line="240" w:lineRule="auto"/>
        <w:ind w:left="510" w:hanging="510"/>
        <w:jc w:val="both"/>
        <w:rPr>
          <w:rFonts w:ascii="Arial" w:hAnsi="Arial" w:cs="Arial"/>
          <w:sz w:val="24"/>
          <w:szCs w:val="24"/>
        </w:rPr>
      </w:pPr>
    </w:p>
    <w:p w14:paraId="2DB8D402" w14:textId="04EE266C" w:rsidR="00120A46" w:rsidRPr="001410FC" w:rsidRDefault="00C02DB1"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1E54AC" w:rsidRPr="001410FC">
        <w:rPr>
          <w:rFonts w:ascii="Arial" w:hAnsi="Arial" w:cs="Arial"/>
          <w:sz w:val="24"/>
          <w:szCs w:val="24"/>
        </w:rPr>
        <w:t xml:space="preserve">(4) In this regulation “medical evidence” means— </w:t>
      </w:r>
    </w:p>
    <w:p w14:paraId="26AA12E4" w14:textId="77777777" w:rsidR="00120A46" w:rsidRPr="001410FC" w:rsidRDefault="00120A46" w:rsidP="00C02DB1">
      <w:pPr>
        <w:tabs>
          <w:tab w:val="left" w:pos="510"/>
          <w:tab w:val="left" w:pos="1077"/>
          <w:tab w:val="left" w:pos="1797"/>
        </w:tabs>
        <w:spacing w:after="0" w:line="240" w:lineRule="auto"/>
        <w:ind w:left="510" w:hanging="510"/>
        <w:jc w:val="both"/>
        <w:rPr>
          <w:rFonts w:ascii="Arial" w:hAnsi="Arial" w:cs="Arial"/>
          <w:sz w:val="24"/>
          <w:szCs w:val="24"/>
        </w:rPr>
      </w:pPr>
    </w:p>
    <w:p w14:paraId="65A37736" w14:textId="4E1E6896" w:rsidR="00120A46" w:rsidRPr="001410FC" w:rsidRDefault="00C02DB1"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1E54AC" w:rsidRPr="001410FC">
        <w:rPr>
          <w:rFonts w:ascii="Arial" w:hAnsi="Arial" w:cs="Arial"/>
          <w:sz w:val="24"/>
          <w:szCs w:val="24"/>
        </w:rPr>
        <w:t>(a) evidence from a health care professional approved by the Department; and</w:t>
      </w:r>
    </w:p>
    <w:p w14:paraId="4B215046" w14:textId="77777777" w:rsidR="00120A46" w:rsidRPr="001410FC" w:rsidRDefault="00120A46" w:rsidP="00C02DB1">
      <w:pPr>
        <w:tabs>
          <w:tab w:val="left" w:pos="510"/>
          <w:tab w:val="left" w:pos="1077"/>
          <w:tab w:val="left" w:pos="1797"/>
        </w:tabs>
        <w:spacing w:after="0" w:line="240" w:lineRule="auto"/>
        <w:ind w:left="1077" w:hanging="1077"/>
        <w:jc w:val="both"/>
        <w:rPr>
          <w:rFonts w:ascii="Arial" w:hAnsi="Arial" w:cs="Arial"/>
          <w:sz w:val="24"/>
          <w:szCs w:val="24"/>
        </w:rPr>
      </w:pPr>
    </w:p>
    <w:p w14:paraId="5811585B" w14:textId="19087848" w:rsidR="001E54AC" w:rsidRPr="001410FC" w:rsidRDefault="00C02DB1"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1E54AC" w:rsidRPr="001410FC">
        <w:rPr>
          <w:rFonts w:ascii="Arial" w:hAnsi="Arial" w:cs="Arial"/>
          <w:sz w:val="24"/>
          <w:szCs w:val="24"/>
        </w:rPr>
        <w:t>(b) evidence (if any) from any health care professional or a hospital or similar institution, or such part of such evidence as constitutes the most reliable evidence available in the circumstances.</w:t>
      </w:r>
    </w:p>
    <w:p w14:paraId="2C778D7A" w14:textId="77777777" w:rsidR="002C3CB5" w:rsidRPr="001410FC" w:rsidRDefault="002C3CB5" w:rsidP="00C02DB1">
      <w:pPr>
        <w:tabs>
          <w:tab w:val="left" w:pos="510"/>
          <w:tab w:val="left" w:pos="1077"/>
          <w:tab w:val="left" w:pos="1797"/>
        </w:tabs>
        <w:spacing w:after="0" w:line="240" w:lineRule="auto"/>
        <w:ind w:left="510" w:hanging="510"/>
        <w:jc w:val="both"/>
        <w:rPr>
          <w:rFonts w:ascii="Arial" w:hAnsi="Arial" w:cs="Arial"/>
          <w:sz w:val="24"/>
          <w:szCs w:val="24"/>
        </w:rPr>
      </w:pPr>
    </w:p>
    <w:p w14:paraId="017B42D0" w14:textId="7358F5A1" w:rsidR="00114EC6" w:rsidRPr="001410FC" w:rsidRDefault="00AA46AE"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12.</w:t>
      </w:r>
      <w:r w:rsidR="00C02DB1">
        <w:rPr>
          <w:rFonts w:ascii="Arial" w:hAnsi="Arial" w:cs="Arial"/>
          <w:sz w:val="24"/>
          <w:szCs w:val="24"/>
        </w:rPr>
        <w:tab/>
      </w:r>
      <w:r w:rsidR="00114EC6" w:rsidRPr="001410FC">
        <w:rPr>
          <w:rFonts w:ascii="Arial" w:hAnsi="Arial" w:cs="Arial"/>
          <w:sz w:val="24"/>
          <w:szCs w:val="24"/>
        </w:rPr>
        <w:t>A higher rate of ESA is applicable to persons who fall within the category of having limited capability for work</w:t>
      </w:r>
      <w:r w:rsidR="00CE77AE" w:rsidRPr="001410FC">
        <w:rPr>
          <w:rFonts w:ascii="Arial" w:hAnsi="Arial" w:cs="Arial"/>
          <w:sz w:val="24"/>
          <w:szCs w:val="24"/>
        </w:rPr>
        <w:t>-</w:t>
      </w:r>
      <w:r w:rsidR="00114EC6" w:rsidRPr="001410FC">
        <w:rPr>
          <w:rFonts w:ascii="Arial" w:hAnsi="Arial" w:cs="Arial"/>
          <w:sz w:val="24"/>
          <w:szCs w:val="24"/>
        </w:rPr>
        <w:t>related activity.</w:t>
      </w:r>
      <w:r w:rsidR="00C02DB1">
        <w:rPr>
          <w:rFonts w:ascii="Arial" w:hAnsi="Arial" w:cs="Arial"/>
          <w:sz w:val="24"/>
          <w:szCs w:val="24"/>
        </w:rPr>
        <w:t xml:space="preserve"> </w:t>
      </w:r>
      <w:r w:rsidR="00114EC6" w:rsidRPr="001410FC">
        <w:rPr>
          <w:rFonts w:ascii="Arial" w:hAnsi="Arial" w:cs="Arial"/>
          <w:sz w:val="24"/>
          <w:szCs w:val="24"/>
        </w:rPr>
        <w:t xml:space="preserve"> By regulation 35 of the ESA Regulations:</w:t>
      </w:r>
    </w:p>
    <w:p w14:paraId="70BECF98" w14:textId="77777777" w:rsidR="00114EC6" w:rsidRPr="001410FC" w:rsidRDefault="00114EC6" w:rsidP="00C02DB1">
      <w:pPr>
        <w:tabs>
          <w:tab w:val="left" w:pos="510"/>
          <w:tab w:val="left" w:pos="1077"/>
          <w:tab w:val="left" w:pos="1797"/>
        </w:tabs>
        <w:spacing w:after="0" w:line="240" w:lineRule="auto"/>
        <w:ind w:left="510" w:hanging="510"/>
        <w:jc w:val="both"/>
        <w:rPr>
          <w:rFonts w:ascii="Arial" w:hAnsi="Arial" w:cs="Arial"/>
          <w:sz w:val="24"/>
          <w:szCs w:val="24"/>
        </w:rPr>
      </w:pPr>
    </w:p>
    <w:p w14:paraId="632EF699" w14:textId="4D85FDEB" w:rsidR="00114EC6" w:rsidRPr="001410FC" w:rsidRDefault="00C02DB1"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114EC6" w:rsidRPr="001410FC">
        <w:rPr>
          <w:rFonts w:ascii="Arial" w:hAnsi="Arial" w:cs="Arial"/>
          <w:sz w:val="24"/>
          <w:szCs w:val="24"/>
        </w:rPr>
        <w:t>35.</w:t>
      </w:r>
      <w:proofErr w:type="gramStart"/>
      <w:r w:rsidR="00114EC6" w:rsidRPr="001410FC">
        <w:rPr>
          <w:rFonts w:ascii="Arial" w:hAnsi="Arial" w:cs="Arial"/>
          <w:sz w:val="24"/>
          <w:szCs w:val="24"/>
        </w:rPr>
        <w:t>—(</w:t>
      </w:r>
      <w:proofErr w:type="gramEnd"/>
      <w:r w:rsidR="00114EC6" w:rsidRPr="001410FC">
        <w:rPr>
          <w:rFonts w:ascii="Arial" w:hAnsi="Arial" w:cs="Arial"/>
          <w:sz w:val="24"/>
          <w:szCs w:val="24"/>
        </w:rPr>
        <w:t xml:space="preserve">1) A claimant is to be treated as having limited capability for work-related activity if— </w:t>
      </w:r>
    </w:p>
    <w:p w14:paraId="1BB7450B" w14:textId="77777777" w:rsidR="00114EC6" w:rsidRPr="001410FC" w:rsidRDefault="00114EC6" w:rsidP="00C02DB1">
      <w:pPr>
        <w:tabs>
          <w:tab w:val="left" w:pos="510"/>
          <w:tab w:val="left" w:pos="1077"/>
          <w:tab w:val="left" w:pos="1797"/>
        </w:tabs>
        <w:spacing w:after="0" w:line="240" w:lineRule="auto"/>
        <w:ind w:left="510" w:hanging="510"/>
        <w:jc w:val="both"/>
        <w:rPr>
          <w:rFonts w:ascii="Arial" w:hAnsi="Arial" w:cs="Arial"/>
          <w:sz w:val="24"/>
          <w:szCs w:val="24"/>
        </w:rPr>
      </w:pPr>
    </w:p>
    <w:p w14:paraId="60E07B54" w14:textId="293370A1" w:rsidR="00114EC6" w:rsidRPr="001410FC" w:rsidRDefault="00C02DB1"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r>
      <w:r w:rsidR="00114EC6" w:rsidRPr="001410FC">
        <w:rPr>
          <w:rFonts w:ascii="Arial" w:hAnsi="Arial" w:cs="Arial"/>
          <w:sz w:val="24"/>
          <w:szCs w:val="24"/>
        </w:rPr>
        <w:t xml:space="preserve">(a) the claimant is terminally </w:t>
      </w:r>
      <w:proofErr w:type="gramStart"/>
      <w:r w:rsidR="00114EC6" w:rsidRPr="001410FC">
        <w:rPr>
          <w:rFonts w:ascii="Arial" w:hAnsi="Arial" w:cs="Arial"/>
          <w:sz w:val="24"/>
          <w:szCs w:val="24"/>
        </w:rPr>
        <w:t>ill;</w:t>
      </w:r>
      <w:proofErr w:type="gramEnd"/>
    </w:p>
    <w:p w14:paraId="1EE83888" w14:textId="77777777" w:rsidR="00114EC6" w:rsidRPr="001410FC" w:rsidRDefault="00114EC6" w:rsidP="00C02DB1">
      <w:pPr>
        <w:tabs>
          <w:tab w:val="left" w:pos="510"/>
          <w:tab w:val="left" w:pos="1077"/>
          <w:tab w:val="left" w:pos="1797"/>
        </w:tabs>
        <w:spacing w:after="0" w:line="240" w:lineRule="auto"/>
        <w:ind w:left="510" w:hanging="510"/>
        <w:jc w:val="both"/>
        <w:rPr>
          <w:rFonts w:ascii="Arial" w:hAnsi="Arial" w:cs="Arial"/>
          <w:sz w:val="24"/>
          <w:szCs w:val="24"/>
        </w:rPr>
      </w:pPr>
    </w:p>
    <w:p w14:paraId="4DCD8C47" w14:textId="56109D33" w:rsidR="00114EC6" w:rsidRPr="001410FC" w:rsidRDefault="00C02DB1"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r>
      <w:r w:rsidR="00114EC6" w:rsidRPr="001410FC">
        <w:rPr>
          <w:rFonts w:ascii="Arial" w:hAnsi="Arial" w:cs="Arial"/>
          <w:sz w:val="24"/>
          <w:szCs w:val="24"/>
        </w:rPr>
        <w:t xml:space="preserve">(b) the claimant is— </w:t>
      </w:r>
    </w:p>
    <w:p w14:paraId="618B5596" w14:textId="77777777" w:rsidR="00114EC6" w:rsidRPr="001410FC" w:rsidRDefault="00114EC6" w:rsidP="00C02DB1">
      <w:pPr>
        <w:tabs>
          <w:tab w:val="left" w:pos="510"/>
          <w:tab w:val="left" w:pos="1077"/>
          <w:tab w:val="left" w:pos="1797"/>
        </w:tabs>
        <w:spacing w:after="0" w:line="240" w:lineRule="auto"/>
        <w:ind w:left="510" w:hanging="510"/>
        <w:jc w:val="both"/>
        <w:rPr>
          <w:rFonts w:ascii="Arial" w:hAnsi="Arial" w:cs="Arial"/>
          <w:sz w:val="24"/>
          <w:szCs w:val="24"/>
        </w:rPr>
      </w:pPr>
    </w:p>
    <w:p w14:paraId="395F3482" w14:textId="4111C69A" w:rsidR="00114EC6" w:rsidRDefault="00C02DB1" w:rsidP="00C02DB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14EC6" w:rsidRPr="001410FC">
        <w:rPr>
          <w:rFonts w:ascii="Arial" w:hAnsi="Arial" w:cs="Arial"/>
          <w:sz w:val="24"/>
          <w:szCs w:val="24"/>
        </w:rPr>
        <w:t>(</w:t>
      </w:r>
      <w:proofErr w:type="spellStart"/>
      <w:r w:rsidR="00114EC6" w:rsidRPr="001410FC">
        <w:rPr>
          <w:rFonts w:ascii="Arial" w:hAnsi="Arial" w:cs="Arial"/>
          <w:sz w:val="24"/>
          <w:szCs w:val="24"/>
        </w:rPr>
        <w:t>i</w:t>
      </w:r>
      <w:proofErr w:type="spellEnd"/>
      <w:r w:rsidR="00114EC6" w:rsidRPr="001410FC">
        <w:rPr>
          <w:rFonts w:ascii="Arial" w:hAnsi="Arial" w:cs="Arial"/>
          <w:sz w:val="24"/>
          <w:szCs w:val="24"/>
        </w:rPr>
        <w:t>) receiving treatment for cancer by way of chemotherapy or radiotherapy,</w:t>
      </w:r>
    </w:p>
    <w:p w14:paraId="6F5593BE" w14:textId="77777777" w:rsidR="00C02DB1" w:rsidRPr="001410FC" w:rsidRDefault="00C02DB1" w:rsidP="00C02DB1">
      <w:pPr>
        <w:tabs>
          <w:tab w:val="left" w:pos="510"/>
          <w:tab w:val="left" w:pos="1077"/>
          <w:tab w:val="left" w:pos="1797"/>
        </w:tabs>
        <w:spacing w:after="0" w:line="240" w:lineRule="auto"/>
        <w:ind w:left="1797" w:hanging="1797"/>
        <w:jc w:val="both"/>
        <w:rPr>
          <w:rFonts w:ascii="Arial" w:hAnsi="Arial" w:cs="Arial"/>
          <w:sz w:val="24"/>
          <w:szCs w:val="24"/>
        </w:rPr>
      </w:pPr>
    </w:p>
    <w:p w14:paraId="146E30FA" w14:textId="1D909BFF" w:rsidR="00114EC6" w:rsidRDefault="00C02DB1" w:rsidP="00C02DB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14EC6" w:rsidRPr="001410FC">
        <w:rPr>
          <w:rFonts w:ascii="Arial" w:hAnsi="Arial" w:cs="Arial"/>
          <w:sz w:val="24"/>
          <w:szCs w:val="24"/>
        </w:rPr>
        <w:t>(ii) likely to receive such treatment within 6 months after the date of the determination of capability for work-related activity, or</w:t>
      </w:r>
    </w:p>
    <w:p w14:paraId="2B029811" w14:textId="77777777" w:rsidR="00C02DB1" w:rsidRPr="001410FC" w:rsidRDefault="00C02DB1" w:rsidP="00C02DB1">
      <w:pPr>
        <w:tabs>
          <w:tab w:val="left" w:pos="510"/>
          <w:tab w:val="left" w:pos="1077"/>
          <w:tab w:val="left" w:pos="1797"/>
        </w:tabs>
        <w:spacing w:after="0" w:line="240" w:lineRule="auto"/>
        <w:ind w:left="1797" w:hanging="1797"/>
        <w:jc w:val="both"/>
        <w:rPr>
          <w:rFonts w:ascii="Arial" w:hAnsi="Arial" w:cs="Arial"/>
          <w:sz w:val="24"/>
          <w:szCs w:val="24"/>
        </w:rPr>
      </w:pPr>
    </w:p>
    <w:p w14:paraId="6259A0D0" w14:textId="79B2FC33" w:rsidR="00114EC6" w:rsidRPr="001410FC" w:rsidRDefault="00C02DB1" w:rsidP="00C02DB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14EC6" w:rsidRPr="001410FC">
        <w:rPr>
          <w:rFonts w:ascii="Arial" w:hAnsi="Arial" w:cs="Arial"/>
          <w:sz w:val="24"/>
          <w:szCs w:val="24"/>
        </w:rPr>
        <w:t>(iii) recovering from such treatment and the Department is satisfied that the claimant should be treated as having limited capability for work-related activity; or</w:t>
      </w:r>
    </w:p>
    <w:p w14:paraId="237B3C08" w14:textId="77777777" w:rsidR="00114EC6" w:rsidRPr="001410FC" w:rsidRDefault="00114EC6" w:rsidP="00C02DB1">
      <w:pPr>
        <w:tabs>
          <w:tab w:val="left" w:pos="510"/>
          <w:tab w:val="left" w:pos="1077"/>
          <w:tab w:val="left" w:pos="1797"/>
        </w:tabs>
        <w:spacing w:after="0" w:line="240" w:lineRule="auto"/>
        <w:ind w:left="510" w:hanging="510"/>
        <w:jc w:val="both"/>
        <w:rPr>
          <w:rFonts w:ascii="Arial" w:hAnsi="Arial" w:cs="Arial"/>
          <w:sz w:val="24"/>
          <w:szCs w:val="24"/>
        </w:rPr>
      </w:pPr>
    </w:p>
    <w:p w14:paraId="49BACB08" w14:textId="5C397277" w:rsidR="00114EC6" w:rsidRPr="001410FC" w:rsidRDefault="00C02DB1"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114EC6" w:rsidRPr="001410FC">
        <w:rPr>
          <w:rFonts w:ascii="Arial" w:hAnsi="Arial" w:cs="Arial"/>
          <w:sz w:val="24"/>
          <w:szCs w:val="24"/>
        </w:rPr>
        <w:t>(c) in the case of a pregnant woman, there is a serious risk of damage to her health or to the health of her unborn child if she does not refrain from work-related activity.</w:t>
      </w:r>
    </w:p>
    <w:p w14:paraId="1E0BE0BA" w14:textId="77777777" w:rsidR="00114EC6" w:rsidRPr="001410FC" w:rsidRDefault="00114EC6" w:rsidP="00C02DB1">
      <w:pPr>
        <w:tabs>
          <w:tab w:val="left" w:pos="510"/>
          <w:tab w:val="left" w:pos="1077"/>
          <w:tab w:val="left" w:pos="1797"/>
        </w:tabs>
        <w:spacing w:after="0" w:line="240" w:lineRule="auto"/>
        <w:ind w:left="510" w:hanging="510"/>
        <w:jc w:val="both"/>
        <w:rPr>
          <w:rFonts w:ascii="Arial" w:hAnsi="Arial" w:cs="Arial"/>
          <w:sz w:val="24"/>
          <w:szCs w:val="24"/>
        </w:rPr>
      </w:pPr>
    </w:p>
    <w:p w14:paraId="48B90BD9" w14:textId="22E922D0" w:rsidR="00114EC6" w:rsidRPr="001410FC" w:rsidRDefault="00C02DB1" w:rsidP="00C02DB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114EC6" w:rsidRPr="001410FC">
        <w:rPr>
          <w:rFonts w:ascii="Arial" w:hAnsi="Arial" w:cs="Arial"/>
          <w:sz w:val="24"/>
          <w:szCs w:val="24"/>
        </w:rPr>
        <w:t xml:space="preserve">(2) A claimant who does not have limited capability for work-related activity as determined in accordance with regulation 34(1) is to be treated as having limited capability for work-related activity if— </w:t>
      </w:r>
    </w:p>
    <w:p w14:paraId="7E085A39" w14:textId="77777777" w:rsidR="00114EC6" w:rsidRPr="001410FC" w:rsidRDefault="00114EC6" w:rsidP="00C02DB1">
      <w:pPr>
        <w:tabs>
          <w:tab w:val="left" w:pos="510"/>
          <w:tab w:val="left" w:pos="1077"/>
          <w:tab w:val="left" w:pos="1797"/>
        </w:tabs>
        <w:spacing w:after="0" w:line="240" w:lineRule="auto"/>
        <w:ind w:left="510" w:hanging="510"/>
        <w:jc w:val="both"/>
        <w:rPr>
          <w:rFonts w:ascii="Arial" w:hAnsi="Arial" w:cs="Arial"/>
          <w:sz w:val="24"/>
          <w:szCs w:val="24"/>
        </w:rPr>
      </w:pPr>
    </w:p>
    <w:p w14:paraId="217A271B" w14:textId="4EE78350" w:rsidR="00114EC6" w:rsidRPr="001410FC" w:rsidRDefault="00C02DB1"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114EC6" w:rsidRPr="001410FC">
        <w:rPr>
          <w:rFonts w:ascii="Arial" w:hAnsi="Arial" w:cs="Arial"/>
          <w:sz w:val="24"/>
          <w:szCs w:val="24"/>
        </w:rPr>
        <w:t>(a) the claimant suffers from some specific disease or bodily or mental disablement; and</w:t>
      </w:r>
    </w:p>
    <w:p w14:paraId="663B0DF3" w14:textId="77777777" w:rsidR="00114EC6" w:rsidRPr="001410FC" w:rsidRDefault="00114EC6" w:rsidP="00C02DB1">
      <w:pPr>
        <w:tabs>
          <w:tab w:val="left" w:pos="510"/>
          <w:tab w:val="left" w:pos="1077"/>
          <w:tab w:val="left" w:pos="1797"/>
        </w:tabs>
        <w:spacing w:after="0" w:line="240" w:lineRule="auto"/>
        <w:ind w:left="1077" w:hanging="1077"/>
        <w:jc w:val="both"/>
        <w:rPr>
          <w:rFonts w:ascii="Arial" w:hAnsi="Arial" w:cs="Arial"/>
          <w:sz w:val="24"/>
          <w:szCs w:val="24"/>
        </w:rPr>
      </w:pPr>
    </w:p>
    <w:p w14:paraId="029306A3" w14:textId="3DBB5C82" w:rsidR="00114EC6" w:rsidRPr="001410FC" w:rsidRDefault="00C02DB1" w:rsidP="00C02DB1">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114EC6" w:rsidRPr="001410FC">
        <w:rPr>
          <w:rFonts w:ascii="Arial" w:hAnsi="Arial" w:cs="Arial"/>
          <w:sz w:val="24"/>
          <w:szCs w:val="24"/>
        </w:rPr>
        <w:t>(b) by reasons of such disease or disablement, there would be a substantial risk to the mental or physical health of any person if the claimant were found not to have limited capability for work-related activity.</w:t>
      </w:r>
    </w:p>
    <w:p w14:paraId="5D724925" w14:textId="77777777" w:rsidR="00114EC6" w:rsidRPr="001410FC" w:rsidRDefault="00114EC6" w:rsidP="002022DC">
      <w:pPr>
        <w:tabs>
          <w:tab w:val="left" w:pos="510"/>
          <w:tab w:val="left" w:pos="1077"/>
          <w:tab w:val="left" w:pos="1797"/>
        </w:tabs>
        <w:spacing w:after="0" w:line="240" w:lineRule="auto"/>
        <w:rPr>
          <w:rFonts w:ascii="Arial" w:hAnsi="Arial" w:cs="Arial"/>
          <w:sz w:val="24"/>
          <w:szCs w:val="24"/>
        </w:rPr>
      </w:pPr>
    </w:p>
    <w:p w14:paraId="046CF78D" w14:textId="07D46DFF" w:rsidR="002C3CB5" w:rsidRPr="001410FC" w:rsidRDefault="002E32E4" w:rsidP="002022DC">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2C3CB5" w:rsidRPr="001410FC">
        <w:rPr>
          <w:rFonts w:ascii="Arial" w:hAnsi="Arial" w:cs="Arial"/>
          <w:b/>
          <w:sz w:val="24"/>
          <w:szCs w:val="24"/>
        </w:rPr>
        <w:t>Assessment</w:t>
      </w:r>
    </w:p>
    <w:p w14:paraId="63617DF0" w14:textId="77777777" w:rsidR="002C3CB5" w:rsidRPr="002E32E4" w:rsidRDefault="002C3CB5" w:rsidP="002022DC">
      <w:pPr>
        <w:tabs>
          <w:tab w:val="left" w:pos="510"/>
          <w:tab w:val="left" w:pos="1077"/>
          <w:tab w:val="left" w:pos="1797"/>
        </w:tabs>
        <w:spacing w:after="0" w:line="240" w:lineRule="auto"/>
        <w:rPr>
          <w:rFonts w:ascii="Arial" w:hAnsi="Arial" w:cs="Arial"/>
          <w:bCs/>
          <w:sz w:val="24"/>
          <w:szCs w:val="24"/>
        </w:rPr>
      </w:pPr>
    </w:p>
    <w:p w14:paraId="2E29565A" w14:textId="01F26280" w:rsidR="003611A4" w:rsidRPr="001410FC" w:rsidRDefault="002E32E4" w:rsidP="004C42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sidR="00AA46AE">
        <w:rPr>
          <w:rFonts w:ascii="Arial" w:hAnsi="Arial" w:cs="Arial"/>
          <w:sz w:val="24"/>
          <w:szCs w:val="24"/>
        </w:rPr>
        <w:t>3</w:t>
      </w:r>
      <w:r>
        <w:rPr>
          <w:rFonts w:ascii="Arial" w:hAnsi="Arial" w:cs="Arial"/>
          <w:sz w:val="24"/>
          <w:szCs w:val="24"/>
        </w:rPr>
        <w:t>.</w:t>
      </w:r>
      <w:r>
        <w:rPr>
          <w:rFonts w:ascii="Arial" w:hAnsi="Arial" w:cs="Arial"/>
          <w:sz w:val="24"/>
          <w:szCs w:val="24"/>
        </w:rPr>
        <w:tab/>
      </w:r>
      <w:r w:rsidR="002C3CB5" w:rsidRPr="001410FC">
        <w:rPr>
          <w:rFonts w:ascii="Arial" w:hAnsi="Arial" w:cs="Arial"/>
          <w:sz w:val="24"/>
          <w:szCs w:val="24"/>
        </w:rPr>
        <w:t xml:space="preserve">An appeal lies to a </w:t>
      </w:r>
      <w:proofErr w:type="gramStart"/>
      <w:r w:rsidR="002C3CB5" w:rsidRPr="001410FC">
        <w:rPr>
          <w:rFonts w:ascii="Arial" w:hAnsi="Arial" w:cs="Arial"/>
          <w:sz w:val="24"/>
          <w:szCs w:val="24"/>
        </w:rPr>
        <w:t>Commissioner</w:t>
      </w:r>
      <w:proofErr w:type="gramEnd"/>
      <w:r w:rsidR="002C3CB5" w:rsidRPr="001410FC">
        <w:rPr>
          <w:rFonts w:ascii="Arial" w:hAnsi="Arial" w:cs="Arial"/>
          <w:sz w:val="24"/>
          <w:szCs w:val="24"/>
        </w:rPr>
        <w:t xml:space="preserve"> from any decision of an appeal tribunal on the ground that the decision of the tribunal was erroneous in point of law. </w:t>
      </w:r>
      <w:r>
        <w:rPr>
          <w:rFonts w:ascii="Arial" w:hAnsi="Arial" w:cs="Arial"/>
          <w:sz w:val="24"/>
          <w:szCs w:val="24"/>
        </w:rPr>
        <w:t xml:space="preserve"> </w:t>
      </w:r>
      <w:r w:rsidR="002C3CB5" w:rsidRPr="001410FC">
        <w:rPr>
          <w:rFonts w:ascii="Arial" w:hAnsi="Arial" w:cs="Arial"/>
          <w:sz w:val="24"/>
          <w:szCs w:val="24"/>
        </w:rPr>
        <w:t>However, the party who wishes to bring an appeal must first obtain leave to appeal.</w:t>
      </w:r>
    </w:p>
    <w:p w14:paraId="02E27F55" w14:textId="77777777" w:rsidR="003611A4" w:rsidRPr="001410FC" w:rsidRDefault="003611A4" w:rsidP="004C4298">
      <w:pPr>
        <w:tabs>
          <w:tab w:val="left" w:pos="510"/>
          <w:tab w:val="left" w:pos="1077"/>
          <w:tab w:val="left" w:pos="1797"/>
        </w:tabs>
        <w:spacing w:after="0" w:line="240" w:lineRule="auto"/>
        <w:ind w:left="510" w:hanging="510"/>
        <w:jc w:val="both"/>
        <w:rPr>
          <w:rFonts w:ascii="Arial" w:hAnsi="Arial" w:cs="Arial"/>
          <w:sz w:val="24"/>
          <w:szCs w:val="24"/>
        </w:rPr>
      </w:pPr>
    </w:p>
    <w:p w14:paraId="463BA20A" w14:textId="4ACD00DD" w:rsidR="003611A4" w:rsidRPr="001410FC" w:rsidRDefault="002E32E4" w:rsidP="004C42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sidR="00AA46AE">
        <w:rPr>
          <w:rFonts w:ascii="Arial" w:hAnsi="Arial" w:cs="Arial"/>
          <w:sz w:val="24"/>
          <w:szCs w:val="24"/>
        </w:rPr>
        <w:t>4</w:t>
      </w:r>
      <w:r>
        <w:rPr>
          <w:rFonts w:ascii="Arial" w:hAnsi="Arial" w:cs="Arial"/>
          <w:sz w:val="24"/>
          <w:szCs w:val="24"/>
        </w:rPr>
        <w:t>.</w:t>
      </w:r>
      <w:r>
        <w:rPr>
          <w:rFonts w:ascii="Arial" w:hAnsi="Arial" w:cs="Arial"/>
          <w:sz w:val="24"/>
          <w:szCs w:val="24"/>
        </w:rPr>
        <w:tab/>
      </w:r>
      <w:r w:rsidR="002C3CB5" w:rsidRPr="001410FC">
        <w:rPr>
          <w:rFonts w:ascii="Arial" w:hAnsi="Arial" w:cs="Arial"/>
          <w:sz w:val="24"/>
          <w:szCs w:val="24"/>
        </w:rPr>
        <w:t>Leave to appeal is a filter mechanism.</w:t>
      </w:r>
      <w:r>
        <w:rPr>
          <w:rFonts w:ascii="Arial" w:hAnsi="Arial" w:cs="Arial"/>
          <w:sz w:val="24"/>
          <w:szCs w:val="24"/>
        </w:rPr>
        <w:t xml:space="preserve"> </w:t>
      </w:r>
      <w:r w:rsidR="002C3CB5" w:rsidRPr="001410FC">
        <w:rPr>
          <w:rFonts w:ascii="Arial" w:hAnsi="Arial" w:cs="Arial"/>
          <w:sz w:val="24"/>
          <w:szCs w:val="24"/>
        </w:rPr>
        <w:t xml:space="preserve"> It ensures that only </w:t>
      </w:r>
      <w:r w:rsidR="00F90889" w:rsidRPr="001410FC">
        <w:rPr>
          <w:rFonts w:ascii="Arial" w:hAnsi="Arial" w:cs="Arial"/>
          <w:sz w:val="24"/>
          <w:szCs w:val="24"/>
        </w:rPr>
        <w:t>appellant</w:t>
      </w:r>
      <w:r w:rsidR="002C3CB5" w:rsidRPr="001410FC">
        <w:rPr>
          <w:rFonts w:ascii="Arial" w:hAnsi="Arial" w:cs="Arial"/>
          <w:sz w:val="24"/>
          <w:szCs w:val="24"/>
        </w:rPr>
        <w:t>s who establish an arguable case that the appeal tribunal has erred in law can appeal to the Commissioner.</w:t>
      </w:r>
    </w:p>
    <w:p w14:paraId="78C44262" w14:textId="77777777" w:rsidR="003611A4" w:rsidRPr="001410FC" w:rsidRDefault="003611A4" w:rsidP="004C429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C3397E6" w14:textId="60534343" w:rsidR="003611A4" w:rsidRPr="001410FC" w:rsidRDefault="002E32E4" w:rsidP="004C42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sidR="00AA46AE">
        <w:rPr>
          <w:rFonts w:ascii="Arial" w:hAnsi="Arial" w:cs="Arial"/>
          <w:sz w:val="24"/>
          <w:szCs w:val="24"/>
        </w:rPr>
        <w:t>5</w:t>
      </w:r>
      <w:r>
        <w:rPr>
          <w:rFonts w:ascii="Arial" w:hAnsi="Arial" w:cs="Arial"/>
          <w:sz w:val="24"/>
          <w:szCs w:val="24"/>
        </w:rPr>
        <w:t>.</w:t>
      </w:r>
      <w:r>
        <w:rPr>
          <w:rFonts w:ascii="Arial" w:hAnsi="Arial" w:cs="Arial"/>
          <w:sz w:val="24"/>
          <w:szCs w:val="24"/>
        </w:rPr>
        <w:tab/>
      </w:r>
      <w:r w:rsidR="002C3CB5" w:rsidRPr="001410FC">
        <w:rPr>
          <w:rFonts w:ascii="Arial" w:hAnsi="Arial" w:cs="Arial"/>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2C3CB5" w:rsidRPr="001410FC">
        <w:rPr>
          <w:rFonts w:ascii="Arial" w:hAnsi="Arial" w:cs="Arial"/>
          <w:sz w:val="24"/>
          <w:szCs w:val="24"/>
        </w:rPr>
        <w:t>made a decision</w:t>
      </w:r>
      <w:proofErr w:type="gramEnd"/>
      <w:r w:rsidR="002C3CB5" w:rsidRPr="001410FC">
        <w:rPr>
          <w:rFonts w:ascii="Arial" w:hAnsi="Arial" w:cs="Arial"/>
          <w:sz w:val="24"/>
          <w:szCs w:val="24"/>
        </w:rPr>
        <w:t xml:space="preserve"> on all the evidence which no reasonable appeal tribunal could reach.</w:t>
      </w:r>
    </w:p>
    <w:p w14:paraId="0257146C" w14:textId="77777777" w:rsidR="003611A4" w:rsidRPr="001410FC" w:rsidRDefault="003611A4" w:rsidP="004C4298">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61B719BF" w14:textId="72773E53" w:rsidR="003611A4" w:rsidRPr="001410FC" w:rsidRDefault="002E32E4" w:rsidP="004C42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w:t>
      </w:r>
      <w:r w:rsidR="00AA46AE">
        <w:rPr>
          <w:rFonts w:ascii="Arial" w:hAnsi="Arial" w:cs="Arial"/>
          <w:bCs/>
          <w:sz w:val="24"/>
          <w:szCs w:val="24"/>
        </w:rPr>
        <w:t>6</w:t>
      </w:r>
      <w:r>
        <w:rPr>
          <w:rFonts w:ascii="Arial" w:hAnsi="Arial" w:cs="Arial"/>
          <w:bCs/>
          <w:sz w:val="24"/>
          <w:szCs w:val="24"/>
        </w:rPr>
        <w:t>.</w:t>
      </w:r>
      <w:r>
        <w:rPr>
          <w:rFonts w:ascii="Arial" w:hAnsi="Arial" w:cs="Arial"/>
          <w:bCs/>
          <w:sz w:val="24"/>
          <w:szCs w:val="24"/>
        </w:rPr>
        <w:tab/>
      </w:r>
      <w:r w:rsidR="00D614A8" w:rsidRPr="001410FC">
        <w:rPr>
          <w:rFonts w:ascii="Arial" w:hAnsi="Arial" w:cs="Arial"/>
          <w:bCs/>
          <w:sz w:val="24"/>
          <w:szCs w:val="24"/>
        </w:rPr>
        <w:t xml:space="preserve">The </w:t>
      </w:r>
      <w:r w:rsidR="00F90889" w:rsidRPr="001410FC">
        <w:rPr>
          <w:rFonts w:ascii="Arial" w:hAnsi="Arial" w:cs="Arial"/>
          <w:bCs/>
          <w:sz w:val="24"/>
          <w:szCs w:val="24"/>
        </w:rPr>
        <w:t>appellant</w:t>
      </w:r>
      <w:r w:rsidR="00D614A8" w:rsidRPr="001410FC">
        <w:rPr>
          <w:rFonts w:ascii="Arial" w:hAnsi="Arial" w:cs="Arial"/>
          <w:bCs/>
          <w:sz w:val="24"/>
          <w:szCs w:val="24"/>
        </w:rPr>
        <w:t xml:space="preserve">’s </w:t>
      </w:r>
      <w:r w:rsidR="00E542F9" w:rsidRPr="001410FC">
        <w:rPr>
          <w:rFonts w:ascii="Arial" w:hAnsi="Arial" w:cs="Arial"/>
          <w:bCs/>
          <w:sz w:val="24"/>
          <w:szCs w:val="24"/>
        </w:rPr>
        <w:t xml:space="preserve">stated </w:t>
      </w:r>
      <w:r w:rsidR="00D614A8" w:rsidRPr="001410FC">
        <w:rPr>
          <w:rFonts w:ascii="Arial" w:hAnsi="Arial" w:cs="Arial"/>
          <w:bCs/>
          <w:sz w:val="24"/>
          <w:szCs w:val="24"/>
        </w:rPr>
        <w:t xml:space="preserve">grounds are that in June 2014 she was transferred onto ESA from incapacity benefit (IB), but that because she was on IB on 3 April 2008 she should have remained on IB. </w:t>
      </w:r>
      <w:r>
        <w:rPr>
          <w:rFonts w:ascii="Arial" w:hAnsi="Arial" w:cs="Arial"/>
          <w:bCs/>
          <w:sz w:val="24"/>
          <w:szCs w:val="24"/>
        </w:rPr>
        <w:t xml:space="preserve"> </w:t>
      </w:r>
      <w:r w:rsidR="00E542F9" w:rsidRPr="001410FC">
        <w:rPr>
          <w:rFonts w:ascii="Arial" w:hAnsi="Arial" w:cs="Arial"/>
          <w:bCs/>
          <w:sz w:val="24"/>
          <w:szCs w:val="24"/>
        </w:rPr>
        <w:t xml:space="preserve">This was not a matter that was before the tribunal, which was concerned with the question of whether the </w:t>
      </w:r>
      <w:r w:rsidR="00F90889" w:rsidRPr="001410FC">
        <w:rPr>
          <w:rFonts w:ascii="Arial" w:hAnsi="Arial" w:cs="Arial"/>
          <w:bCs/>
          <w:sz w:val="24"/>
          <w:szCs w:val="24"/>
        </w:rPr>
        <w:t>appellant</w:t>
      </w:r>
      <w:r w:rsidR="00E542F9" w:rsidRPr="001410FC">
        <w:rPr>
          <w:rFonts w:ascii="Arial" w:hAnsi="Arial" w:cs="Arial"/>
          <w:bCs/>
          <w:sz w:val="24"/>
          <w:szCs w:val="24"/>
        </w:rPr>
        <w:t>’s capability for work or work</w:t>
      </w:r>
      <w:r w:rsidR="00CE77AE" w:rsidRPr="001410FC">
        <w:rPr>
          <w:rFonts w:ascii="Arial" w:hAnsi="Arial" w:cs="Arial"/>
          <w:bCs/>
          <w:sz w:val="24"/>
          <w:szCs w:val="24"/>
        </w:rPr>
        <w:t>-</w:t>
      </w:r>
      <w:r w:rsidR="00E542F9" w:rsidRPr="001410FC">
        <w:rPr>
          <w:rFonts w:ascii="Arial" w:hAnsi="Arial" w:cs="Arial"/>
          <w:bCs/>
          <w:sz w:val="24"/>
          <w:szCs w:val="24"/>
        </w:rPr>
        <w:t xml:space="preserve">related activity was limited by her physical or mental condition. </w:t>
      </w:r>
      <w:r>
        <w:rPr>
          <w:rFonts w:ascii="Arial" w:hAnsi="Arial" w:cs="Arial"/>
          <w:bCs/>
          <w:sz w:val="24"/>
          <w:szCs w:val="24"/>
        </w:rPr>
        <w:t xml:space="preserve"> </w:t>
      </w:r>
      <w:r w:rsidR="00E542F9" w:rsidRPr="001410FC">
        <w:rPr>
          <w:rFonts w:ascii="Arial" w:hAnsi="Arial" w:cs="Arial"/>
          <w:bCs/>
          <w:sz w:val="24"/>
          <w:szCs w:val="24"/>
        </w:rPr>
        <w:t>However, I will briefly address the issue.</w:t>
      </w:r>
    </w:p>
    <w:p w14:paraId="48639C2A" w14:textId="77777777" w:rsidR="003611A4" w:rsidRPr="001410FC" w:rsidRDefault="003611A4" w:rsidP="004C4298">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306AD7B1" w14:textId="61C2F0CF"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w:t>
      </w:r>
      <w:r w:rsidR="00AA46AE">
        <w:rPr>
          <w:rFonts w:ascii="Arial" w:hAnsi="Arial" w:cs="Arial"/>
          <w:bCs/>
          <w:sz w:val="24"/>
          <w:szCs w:val="24"/>
        </w:rPr>
        <w:t>7</w:t>
      </w:r>
      <w:r>
        <w:rPr>
          <w:rFonts w:ascii="Arial" w:hAnsi="Arial" w:cs="Arial"/>
          <w:bCs/>
          <w:sz w:val="24"/>
          <w:szCs w:val="24"/>
        </w:rPr>
        <w:t>.</w:t>
      </w:r>
      <w:r>
        <w:rPr>
          <w:rFonts w:ascii="Arial" w:hAnsi="Arial" w:cs="Arial"/>
          <w:bCs/>
          <w:sz w:val="24"/>
          <w:szCs w:val="24"/>
        </w:rPr>
        <w:tab/>
      </w:r>
      <w:r w:rsidR="00E542F9" w:rsidRPr="001410FC">
        <w:rPr>
          <w:rFonts w:ascii="Arial" w:hAnsi="Arial" w:cs="Arial"/>
          <w:bCs/>
          <w:sz w:val="24"/>
          <w:szCs w:val="24"/>
        </w:rPr>
        <w:t>ESA was established by the Welfare Reform Act (NI) 2007</w:t>
      </w:r>
      <w:r w:rsidR="00B75603" w:rsidRPr="001410FC">
        <w:rPr>
          <w:rFonts w:ascii="Arial" w:hAnsi="Arial" w:cs="Arial"/>
          <w:bCs/>
          <w:sz w:val="24"/>
          <w:szCs w:val="24"/>
        </w:rPr>
        <w:t xml:space="preserve"> </w:t>
      </w:r>
      <w:r w:rsidR="0085780B" w:rsidRPr="001410FC">
        <w:rPr>
          <w:rFonts w:ascii="Arial" w:hAnsi="Arial" w:cs="Arial"/>
          <w:bCs/>
          <w:sz w:val="24"/>
          <w:szCs w:val="24"/>
        </w:rPr>
        <w:t xml:space="preserve">(the 2007) Act </w:t>
      </w:r>
      <w:r w:rsidR="00B75603" w:rsidRPr="001410FC">
        <w:rPr>
          <w:rFonts w:ascii="Arial" w:hAnsi="Arial" w:cs="Arial"/>
          <w:bCs/>
          <w:sz w:val="24"/>
          <w:szCs w:val="24"/>
        </w:rPr>
        <w:t>from 27 October 2008</w:t>
      </w:r>
      <w:r w:rsidR="009D0DD1" w:rsidRPr="001410FC">
        <w:rPr>
          <w:rFonts w:ascii="Arial" w:hAnsi="Arial" w:cs="Arial"/>
          <w:bCs/>
          <w:sz w:val="24"/>
          <w:szCs w:val="24"/>
        </w:rPr>
        <w:t>.</w:t>
      </w:r>
      <w:r>
        <w:rPr>
          <w:rFonts w:ascii="Arial" w:hAnsi="Arial" w:cs="Arial"/>
          <w:bCs/>
          <w:sz w:val="24"/>
          <w:szCs w:val="24"/>
        </w:rPr>
        <w:t xml:space="preserve"> </w:t>
      </w:r>
      <w:r w:rsidR="009D0DD1" w:rsidRPr="001410FC">
        <w:rPr>
          <w:rFonts w:ascii="Arial" w:hAnsi="Arial" w:cs="Arial"/>
          <w:bCs/>
          <w:sz w:val="24"/>
          <w:szCs w:val="24"/>
        </w:rPr>
        <w:t xml:space="preserve"> F</w:t>
      </w:r>
      <w:r w:rsidR="00B75603" w:rsidRPr="001410FC">
        <w:rPr>
          <w:rFonts w:ascii="Arial" w:hAnsi="Arial" w:cs="Arial"/>
          <w:bCs/>
          <w:sz w:val="24"/>
          <w:szCs w:val="24"/>
        </w:rPr>
        <w:t xml:space="preserve">ollowing the introduction of </w:t>
      </w:r>
      <w:proofErr w:type="gramStart"/>
      <w:r w:rsidR="00B75603" w:rsidRPr="001410FC">
        <w:rPr>
          <w:rFonts w:ascii="Arial" w:hAnsi="Arial" w:cs="Arial"/>
          <w:bCs/>
          <w:sz w:val="24"/>
          <w:szCs w:val="24"/>
        </w:rPr>
        <w:t>ESA</w:t>
      </w:r>
      <w:proofErr w:type="gramEnd"/>
      <w:r w:rsidR="00B75603" w:rsidRPr="001410FC">
        <w:rPr>
          <w:rFonts w:ascii="Arial" w:hAnsi="Arial" w:cs="Arial"/>
          <w:bCs/>
          <w:sz w:val="24"/>
          <w:szCs w:val="24"/>
        </w:rPr>
        <w:t xml:space="preserve"> it was no longer possible to make a fresh claim for IB. </w:t>
      </w:r>
      <w:r>
        <w:rPr>
          <w:rFonts w:ascii="Arial" w:hAnsi="Arial" w:cs="Arial"/>
          <w:bCs/>
          <w:sz w:val="24"/>
          <w:szCs w:val="24"/>
        </w:rPr>
        <w:t xml:space="preserve"> </w:t>
      </w:r>
      <w:r w:rsidR="00B75603" w:rsidRPr="001410FC">
        <w:rPr>
          <w:rFonts w:ascii="Arial" w:hAnsi="Arial" w:cs="Arial"/>
          <w:bCs/>
          <w:sz w:val="24"/>
          <w:szCs w:val="24"/>
        </w:rPr>
        <w:t>Existing claimants of IB continued to be entitled</w:t>
      </w:r>
      <w:r w:rsidR="009D0DD1" w:rsidRPr="001410FC">
        <w:rPr>
          <w:rFonts w:ascii="Arial" w:hAnsi="Arial" w:cs="Arial"/>
          <w:bCs/>
          <w:sz w:val="24"/>
          <w:szCs w:val="24"/>
        </w:rPr>
        <w:t xml:space="preserve"> to that benefit</w:t>
      </w:r>
      <w:r w:rsidR="00B75603" w:rsidRPr="001410FC">
        <w:rPr>
          <w:rFonts w:ascii="Arial" w:hAnsi="Arial" w:cs="Arial"/>
          <w:bCs/>
          <w:sz w:val="24"/>
          <w:szCs w:val="24"/>
        </w:rPr>
        <w:t>.</w:t>
      </w:r>
      <w:r>
        <w:rPr>
          <w:rFonts w:ascii="Arial" w:hAnsi="Arial" w:cs="Arial"/>
          <w:bCs/>
          <w:sz w:val="24"/>
          <w:szCs w:val="24"/>
        </w:rPr>
        <w:t xml:space="preserve"> </w:t>
      </w:r>
      <w:r w:rsidR="00B75603" w:rsidRPr="001410FC">
        <w:rPr>
          <w:rFonts w:ascii="Arial" w:hAnsi="Arial" w:cs="Arial"/>
          <w:bCs/>
          <w:sz w:val="24"/>
          <w:szCs w:val="24"/>
        </w:rPr>
        <w:t xml:space="preserve"> </w:t>
      </w:r>
      <w:r w:rsidR="0085780B" w:rsidRPr="001410FC">
        <w:rPr>
          <w:rFonts w:ascii="Arial" w:hAnsi="Arial" w:cs="Arial"/>
          <w:bCs/>
          <w:sz w:val="24"/>
          <w:szCs w:val="24"/>
        </w:rPr>
        <w:t>However, broad regulation making powers were granted by Schedule 4 of the 2007 Act to convert existing awards</w:t>
      </w:r>
      <w:r w:rsidR="009D0DD1" w:rsidRPr="001410FC">
        <w:rPr>
          <w:rFonts w:ascii="Arial" w:hAnsi="Arial" w:cs="Arial"/>
          <w:bCs/>
          <w:sz w:val="24"/>
          <w:szCs w:val="24"/>
        </w:rPr>
        <w:t>, including IB awards,</w:t>
      </w:r>
      <w:r w:rsidR="0085780B" w:rsidRPr="001410FC">
        <w:rPr>
          <w:rFonts w:ascii="Arial" w:hAnsi="Arial" w:cs="Arial"/>
          <w:bCs/>
          <w:sz w:val="24"/>
          <w:szCs w:val="24"/>
        </w:rPr>
        <w:t xml:space="preserve"> into ESA awards.</w:t>
      </w:r>
      <w:r>
        <w:rPr>
          <w:rFonts w:ascii="Arial" w:hAnsi="Arial" w:cs="Arial"/>
          <w:bCs/>
          <w:sz w:val="24"/>
          <w:szCs w:val="24"/>
        </w:rPr>
        <w:t xml:space="preserve"> </w:t>
      </w:r>
      <w:r w:rsidR="0085780B" w:rsidRPr="001410FC">
        <w:rPr>
          <w:rFonts w:ascii="Arial" w:hAnsi="Arial" w:cs="Arial"/>
          <w:bCs/>
          <w:sz w:val="24"/>
          <w:szCs w:val="24"/>
        </w:rPr>
        <w:t xml:space="preserve"> </w:t>
      </w:r>
      <w:proofErr w:type="gramStart"/>
      <w:r w:rsidR="0085780B" w:rsidRPr="001410FC">
        <w:rPr>
          <w:rFonts w:ascii="Arial" w:hAnsi="Arial" w:cs="Arial"/>
          <w:bCs/>
          <w:sz w:val="24"/>
          <w:szCs w:val="24"/>
        </w:rPr>
        <w:t>In particular paragraph</w:t>
      </w:r>
      <w:proofErr w:type="gramEnd"/>
      <w:r w:rsidR="0085780B" w:rsidRPr="001410FC">
        <w:rPr>
          <w:rFonts w:ascii="Arial" w:hAnsi="Arial" w:cs="Arial"/>
          <w:bCs/>
          <w:sz w:val="24"/>
          <w:szCs w:val="24"/>
        </w:rPr>
        <w:t xml:space="preserve"> 7 provided:</w:t>
      </w:r>
    </w:p>
    <w:p w14:paraId="0DE17260" w14:textId="77777777" w:rsidR="0085780B" w:rsidRPr="001410FC" w:rsidRDefault="0085780B"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1CED94E2" w14:textId="12FC0FA7"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sz w:val="24"/>
          <w:szCs w:val="24"/>
        </w:rPr>
        <w:tab/>
      </w:r>
      <w:r w:rsidR="0085780B" w:rsidRPr="001410FC">
        <w:rPr>
          <w:rFonts w:ascii="Arial" w:hAnsi="Arial" w:cs="Arial"/>
          <w:sz w:val="24"/>
          <w:szCs w:val="24"/>
        </w:rPr>
        <w:t>7</w:t>
      </w:r>
      <w:proofErr w:type="gramStart"/>
      <w:r w:rsidR="0085780B" w:rsidRPr="001410FC">
        <w:rPr>
          <w:rFonts w:ascii="Arial" w:hAnsi="Arial" w:cs="Arial"/>
          <w:bCs/>
          <w:sz w:val="24"/>
          <w:szCs w:val="24"/>
        </w:rPr>
        <w:t>—(</w:t>
      </w:r>
      <w:proofErr w:type="gramEnd"/>
      <w:r w:rsidR="0085780B" w:rsidRPr="001410FC">
        <w:rPr>
          <w:rFonts w:ascii="Arial" w:hAnsi="Arial" w:cs="Arial"/>
          <w:bCs/>
          <w:sz w:val="24"/>
          <w:szCs w:val="24"/>
        </w:rPr>
        <w:t>1) Regulations may—</w:t>
      </w:r>
    </w:p>
    <w:p w14:paraId="61756AEE" w14:textId="6AF13F46" w:rsidR="0085780B" w:rsidRPr="001410FC" w:rsidRDefault="0085780B"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70941B94" w14:textId="01B06978" w:rsidR="0085780B" w:rsidRPr="001410FC" w:rsidRDefault="002E32E4" w:rsidP="004C4298">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 xml:space="preserve">(a) make provision for converting existing awards into awards of an employment and support allowance, and with respect to the terms of </w:t>
      </w:r>
      <w:proofErr w:type="gramStart"/>
      <w:r w:rsidR="0085780B" w:rsidRPr="001410FC">
        <w:rPr>
          <w:rFonts w:ascii="Arial" w:hAnsi="Arial" w:cs="Arial"/>
          <w:bCs/>
          <w:sz w:val="24"/>
          <w:szCs w:val="24"/>
        </w:rPr>
        <w:t>conversion;</w:t>
      </w:r>
      <w:proofErr w:type="gramEnd"/>
    </w:p>
    <w:p w14:paraId="7CF2E4EA" w14:textId="77777777" w:rsidR="0085780B" w:rsidRPr="001410FC" w:rsidRDefault="0085780B" w:rsidP="004C4298">
      <w:pPr>
        <w:tabs>
          <w:tab w:val="left" w:pos="510"/>
          <w:tab w:val="left" w:pos="1077"/>
          <w:tab w:val="left" w:pos="1797"/>
        </w:tabs>
        <w:spacing w:after="0" w:line="240" w:lineRule="auto"/>
        <w:ind w:left="1077" w:hanging="1077"/>
        <w:jc w:val="both"/>
        <w:rPr>
          <w:rFonts w:ascii="Arial" w:hAnsi="Arial" w:cs="Arial"/>
          <w:bCs/>
          <w:sz w:val="24"/>
          <w:szCs w:val="24"/>
        </w:rPr>
      </w:pPr>
    </w:p>
    <w:p w14:paraId="0D44D16F" w14:textId="6B8FA434" w:rsidR="0085780B" w:rsidRPr="001410FC" w:rsidRDefault="002E32E4" w:rsidP="004C4298">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(b) make provision for the termination of existing awards in prescribed circumstances.</w:t>
      </w:r>
    </w:p>
    <w:p w14:paraId="24233C82" w14:textId="77777777" w:rsidR="0085780B" w:rsidRPr="001410FC" w:rsidRDefault="0085780B"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689ADF80" w14:textId="77777777" w:rsidR="007B4F50" w:rsidRDefault="007B4F50">
      <w:pPr>
        <w:spacing w:after="0" w:line="240" w:lineRule="auto"/>
        <w:rPr>
          <w:rFonts w:ascii="Arial" w:hAnsi="Arial" w:cs="Arial"/>
          <w:bCs/>
          <w:sz w:val="24"/>
          <w:szCs w:val="24"/>
        </w:rPr>
      </w:pPr>
      <w:r>
        <w:rPr>
          <w:rFonts w:ascii="Arial" w:hAnsi="Arial" w:cs="Arial"/>
          <w:bCs/>
          <w:sz w:val="24"/>
          <w:szCs w:val="24"/>
        </w:rPr>
        <w:br w:type="page"/>
      </w:r>
    </w:p>
    <w:p w14:paraId="76D50F01" w14:textId="5D0A20D8"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lastRenderedPageBreak/>
        <w:tab/>
      </w:r>
      <w:r w:rsidR="0085780B" w:rsidRPr="001410FC">
        <w:rPr>
          <w:rFonts w:ascii="Arial" w:hAnsi="Arial" w:cs="Arial"/>
          <w:bCs/>
          <w:sz w:val="24"/>
          <w:szCs w:val="24"/>
        </w:rPr>
        <w:t>(2) Regulations under sub-paragraph (1)(a) may, in particular—</w:t>
      </w:r>
    </w:p>
    <w:p w14:paraId="66AD9A03" w14:textId="77777777" w:rsidR="0085780B" w:rsidRPr="001410FC" w:rsidRDefault="0085780B"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2CFA60A6" w14:textId="0DEFC8D4"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(a) make provision for conversion of an existing award—</w:t>
      </w:r>
    </w:p>
    <w:p w14:paraId="45483F5F" w14:textId="77777777" w:rsidR="002E32E4"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1C5A87F0" w14:textId="42F82B35" w:rsidR="0085780B" w:rsidRDefault="002E32E4" w:rsidP="004C4298">
      <w:pPr>
        <w:tabs>
          <w:tab w:val="left" w:pos="510"/>
          <w:tab w:val="left" w:pos="1077"/>
          <w:tab w:val="left" w:pos="1797"/>
        </w:tabs>
        <w:spacing w:after="0" w:line="240" w:lineRule="auto"/>
        <w:ind w:left="1797" w:hanging="179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w:t>
      </w:r>
      <w:proofErr w:type="spellStart"/>
      <w:r w:rsidR="0085780B" w:rsidRPr="001410FC">
        <w:rPr>
          <w:rFonts w:ascii="Arial" w:hAnsi="Arial" w:cs="Arial"/>
          <w:bCs/>
          <w:sz w:val="24"/>
          <w:szCs w:val="24"/>
        </w:rPr>
        <w:t>i</w:t>
      </w:r>
      <w:proofErr w:type="spellEnd"/>
      <w:r w:rsidR="0085780B" w:rsidRPr="001410FC">
        <w:rPr>
          <w:rFonts w:ascii="Arial" w:hAnsi="Arial" w:cs="Arial"/>
          <w:bCs/>
          <w:sz w:val="24"/>
          <w:szCs w:val="24"/>
        </w:rPr>
        <w:t>) on application, in accordance with the regulations, by the person entitled to the award, or</w:t>
      </w:r>
    </w:p>
    <w:p w14:paraId="67FA3C2B" w14:textId="77777777" w:rsidR="002E32E4" w:rsidRPr="001410FC" w:rsidRDefault="002E32E4" w:rsidP="004C4298">
      <w:pPr>
        <w:tabs>
          <w:tab w:val="left" w:pos="510"/>
          <w:tab w:val="left" w:pos="1077"/>
          <w:tab w:val="left" w:pos="1797"/>
        </w:tabs>
        <w:spacing w:after="0" w:line="240" w:lineRule="auto"/>
        <w:ind w:left="1797" w:hanging="1797"/>
        <w:jc w:val="both"/>
        <w:rPr>
          <w:rFonts w:ascii="Arial" w:hAnsi="Arial" w:cs="Arial"/>
          <w:bCs/>
          <w:sz w:val="24"/>
          <w:szCs w:val="24"/>
        </w:rPr>
      </w:pPr>
    </w:p>
    <w:p w14:paraId="581DCE8A" w14:textId="19B1F147" w:rsidR="0085780B" w:rsidRPr="001410FC" w:rsidRDefault="002E32E4" w:rsidP="004C4298">
      <w:pPr>
        <w:tabs>
          <w:tab w:val="left" w:pos="510"/>
          <w:tab w:val="left" w:pos="1077"/>
          <w:tab w:val="left" w:pos="1797"/>
        </w:tabs>
        <w:spacing w:after="0" w:line="240" w:lineRule="auto"/>
        <w:ind w:left="1797" w:hanging="179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 xml:space="preserve">(ii) without </w:t>
      </w:r>
      <w:proofErr w:type="gramStart"/>
      <w:r w:rsidR="0085780B" w:rsidRPr="001410FC">
        <w:rPr>
          <w:rFonts w:ascii="Arial" w:hAnsi="Arial" w:cs="Arial"/>
          <w:bCs/>
          <w:sz w:val="24"/>
          <w:szCs w:val="24"/>
        </w:rPr>
        <w:t>application;</w:t>
      </w:r>
      <w:proofErr w:type="gramEnd"/>
    </w:p>
    <w:p w14:paraId="0A89617F" w14:textId="77777777" w:rsidR="0085780B" w:rsidRPr="001410FC" w:rsidRDefault="0085780B"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536E050D" w14:textId="4516319E" w:rsidR="0085780B" w:rsidRPr="001410FC" w:rsidRDefault="002E32E4" w:rsidP="004C4298">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 xml:space="preserve">(b) make provision about the conditions to be satisfied in relation to an application for </w:t>
      </w:r>
      <w:proofErr w:type="gramStart"/>
      <w:r w:rsidR="0085780B" w:rsidRPr="001410FC">
        <w:rPr>
          <w:rFonts w:ascii="Arial" w:hAnsi="Arial" w:cs="Arial"/>
          <w:bCs/>
          <w:sz w:val="24"/>
          <w:szCs w:val="24"/>
        </w:rPr>
        <w:t>conversion;</w:t>
      </w:r>
      <w:proofErr w:type="gramEnd"/>
    </w:p>
    <w:p w14:paraId="3EC49B3D" w14:textId="77777777" w:rsidR="0085780B" w:rsidRPr="001410FC" w:rsidRDefault="0085780B" w:rsidP="004C4298">
      <w:pPr>
        <w:tabs>
          <w:tab w:val="left" w:pos="510"/>
          <w:tab w:val="left" w:pos="1077"/>
          <w:tab w:val="left" w:pos="1797"/>
        </w:tabs>
        <w:spacing w:after="0" w:line="240" w:lineRule="auto"/>
        <w:ind w:left="1077" w:hanging="1077"/>
        <w:jc w:val="both"/>
        <w:rPr>
          <w:rFonts w:ascii="Arial" w:hAnsi="Arial" w:cs="Arial"/>
          <w:bCs/>
          <w:sz w:val="24"/>
          <w:szCs w:val="24"/>
        </w:rPr>
      </w:pPr>
    </w:p>
    <w:p w14:paraId="178452FF" w14:textId="118E8A64" w:rsidR="0085780B" w:rsidRPr="001410FC" w:rsidRDefault="002E32E4" w:rsidP="004C4298">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 xml:space="preserve">(c) make provision about the timing of </w:t>
      </w:r>
      <w:proofErr w:type="gramStart"/>
      <w:r w:rsidR="0085780B" w:rsidRPr="001410FC">
        <w:rPr>
          <w:rFonts w:ascii="Arial" w:hAnsi="Arial" w:cs="Arial"/>
          <w:bCs/>
          <w:sz w:val="24"/>
          <w:szCs w:val="24"/>
        </w:rPr>
        <w:t>conversion;</w:t>
      </w:r>
      <w:proofErr w:type="gramEnd"/>
    </w:p>
    <w:p w14:paraId="4A70C053" w14:textId="77777777" w:rsidR="0085780B" w:rsidRPr="001410FC" w:rsidRDefault="0085780B" w:rsidP="004C4298">
      <w:pPr>
        <w:tabs>
          <w:tab w:val="left" w:pos="510"/>
          <w:tab w:val="left" w:pos="1077"/>
          <w:tab w:val="left" w:pos="1797"/>
        </w:tabs>
        <w:spacing w:after="0" w:line="240" w:lineRule="auto"/>
        <w:ind w:left="1077" w:hanging="1077"/>
        <w:jc w:val="both"/>
        <w:rPr>
          <w:rFonts w:ascii="Arial" w:hAnsi="Arial" w:cs="Arial"/>
          <w:bCs/>
          <w:sz w:val="24"/>
          <w:szCs w:val="24"/>
        </w:rPr>
      </w:pPr>
    </w:p>
    <w:p w14:paraId="628F1920" w14:textId="09852E95" w:rsidR="0085780B" w:rsidRDefault="002E32E4" w:rsidP="004C4298">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(d) provide for an existing award to have effect after conversion as an award of an employment and support allowance—</w:t>
      </w:r>
    </w:p>
    <w:p w14:paraId="4965E9DC" w14:textId="77777777" w:rsidR="002E32E4"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26C3CCD3" w14:textId="44F8D0F9"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w:t>
      </w:r>
      <w:proofErr w:type="spellStart"/>
      <w:r w:rsidR="0085780B" w:rsidRPr="001410FC">
        <w:rPr>
          <w:rFonts w:ascii="Arial" w:hAnsi="Arial" w:cs="Arial"/>
          <w:bCs/>
          <w:sz w:val="24"/>
          <w:szCs w:val="24"/>
        </w:rPr>
        <w:t>i</w:t>
      </w:r>
      <w:proofErr w:type="spellEnd"/>
      <w:r w:rsidR="0085780B" w:rsidRPr="001410FC">
        <w:rPr>
          <w:rFonts w:ascii="Arial" w:hAnsi="Arial" w:cs="Arial"/>
          <w:bCs/>
          <w:sz w:val="24"/>
          <w:szCs w:val="24"/>
        </w:rPr>
        <w:t>) of such a kind,</w:t>
      </w:r>
    </w:p>
    <w:p w14:paraId="3ADDDE3A" w14:textId="77777777" w:rsidR="00AA46AE" w:rsidRDefault="00AA46AE"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40957938" w14:textId="0E9D1290"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(ii) for such period,</w:t>
      </w:r>
    </w:p>
    <w:p w14:paraId="4B3F1053" w14:textId="77777777" w:rsidR="00AA46AE" w:rsidRDefault="00AA46AE"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41582685" w14:textId="6CA32E96"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(iii) of such an amount, and</w:t>
      </w:r>
    </w:p>
    <w:p w14:paraId="496361BC" w14:textId="77777777" w:rsidR="00AA46AE" w:rsidRDefault="00AA46AE"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6DCA999A" w14:textId="4D622647"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(iv) subject to such conditions,</w:t>
      </w:r>
    </w:p>
    <w:p w14:paraId="6EA38ED0" w14:textId="77777777" w:rsidR="00AA46AE" w:rsidRDefault="00AA46AE"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10738842" w14:textId="13AAB195" w:rsidR="0085780B"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 xml:space="preserve">as the regulations may </w:t>
      </w:r>
      <w:proofErr w:type="gramStart"/>
      <w:r w:rsidR="0085780B" w:rsidRPr="001410FC">
        <w:rPr>
          <w:rFonts w:ascii="Arial" w:hAnsi="Arial" w:cs="Arial"/>
          <w:bCs/>
          <w:sz w:val="24"/>
          <w:szCs w:val="24"/>
        </w:rPr>
        <w:t>provide;</w:t>
      </w:r>
      <w:proofErr w:type="gramEnd"/>
    </w:p>
    <w:p w14:paraId="3B3F0140" w14:textId="77777777" w:rsidR="0085780B" w:rsidRPr="001410FC" w:rsidRDefault="0085780B"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7B1FD3B5" w14:textId="10C30645" w:rsidR="0085780B" w:rsidRPr="001410FC" w:rsidRDefault="002E32E4" w:rsidP="004C4298">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5780B" w:rsidRPr="001410FC">
        <w:rPr>
          <w:rFonts w:ascii="Arial" w:hAnsi="Arial" w:cs="Arial"/>
          <w:bCs/>
          <w:sz w:val="24"/>
          <w:szCs w:val="24"/>
        </w:rPr>
        <w:t>(e) make provision for determining in connection with conversion of an existing award whether a person has limited capability for work-related activity.</w:t>
      </w:r>
    </w:p>
    <w:p w14:paraId="0F09B055" w14:textId="77777777" w:rsidR="0085780B" w:rsidRPr="001410FC" w:rsidRDefault="0085780B"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01BE5DD0" w14:textId="31C9EB41" w:rsidR="003611A4" w:rsidRPr="001410FC" w:rsidRDefault="002E32E4"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1</w:t>
      </w:r>
      <w:r w:rsidR="00AA46AE">
        <w:rPr>
          <w:rFonts w:ascii="Arial" w:hAnsi="Arial" w:cs="Arial"/>
          <w:bCs/>
          <w:sz w:val="24"/>
          <w:szCs w:val="24"/>
        </w:rPr>
        <w:t>8</w:t>
      </w:r>
      <w:r>
        <w:rPr>
          <w:rFonts w:ascii="Arial" w:hAnsi="Arial" w:cs="Arial"/>
          <w:bCs/>
          <w:sz w:val="24"/>
          <w:szCs w:val="24"/>
        </w:rPr>
        <w:t>.</w:t>
      </w:r>
      <w:r>
        <w:rPr>
          <w:rFonts w:ascii="Arial" w:hAnsi="Arial" w:cs="Arial"/>
          <w:bCs/>
          <w:sz w:val="24"/>
          <w:szCs w:val="24"/>
        </w:rPr>
        <w:tab/>
      </w:r>
      <w:r w:rsidR="00B75603" w:rsidRPr="001410FC">
        <w:rPr>
          <w:rFonts w:ascii="Arial" w:hAnsi="Arial" w:cs="Arial"/>
          <w:bCs/>
          <w:sz w:val="24"/>
          <w:szCs w:val="24"/>
        </w:rPr>
        <w:t>Subsequently</w:t>
      </w:r>
      <w:r w:rsidR="009D0DD1" w:rsidRPr="001410FC">
        <w:rPr>
          <w:rFonts w:ascii="Arial" w:hAnsi="Arial" w:cs="Arial"/>
          <w:bCs/>
          <w:sz w:val="24"/>
          <w:szCs w:val="24"/>
        </w:rPr>
        <w:t xml:space="preserve">, </w:t>
      </w:r>
      <w:r w:rsidR="00B75603" w:rsidRPr="001410FC">
        <w:rPr>
          <w:rFonts w:ascii="Arial" w:hAnsi="Arial" w:cs="Arial"/>
          <w:bCs/>
          <w:sz w:val="24"/>
          <w:szCs w:val="24"/>
        </w:rPr>
        <w:t xml:space="preserve">the Employment and Support Allowance (Transitional Provisions and Housing Benefit) (Existing Awards) Regulations (Northern Ireland) 2010 </w:t>
      </w:r>
      <w:r w:rsidR="0068271D" w:rsidRPr="001410FC">
        <w:rPr>
          <w:rFonts w:ascii="Arial" w:hAnsi="Arial" w:cs="Arial"/>
          <w:bCs/>
          <w:sz w:val="24"/>
          <w:szCs w:val="24"/>
        </w:rPr>
        <w:t xml:space="preserve">(the Transitional Provisions Regulations) </w:t>
      </w:r>
      <w:r w:rsidR="00B75603" w:rsidRPr="001410FC">
        <w:rPr>
          <w:rFonts w:ascii="Arial" w:hAnsi="Arial" w:cs="Arial"/>
          <w:bCs/>
          <w:sz w:val="24"/>
          <w:szCs w:val="24"/>
        </w:rPr>
        <w:t xml:space="preserve">made provision for </w:t>
      </w:r>
      <w:r w:rsidR="008708CC" w:rsidRPr="001410FC">
        <w:rPr>
          <w:rFonts w:ascii="Arial" w:hAnsi="Arial" w:cs="Arial"/>
          <w:bCs/>
          <w:sz w:val="24"/>
          <w:szCs w:val="24"/>
        </w:rPr>
        <w:t xml:space="preserve">notifying existing IB claimants that their existing award was to be converted into an award of ESA if certain conditions were satisfied. </w:t>
      </w:r>
      <w:r w:rsidR="00ED159C">
        <w:rPr>
          <w:rFonts w:ascii="Arial" w:hAnsi="Arial" w:cs="Arial"/>
          <w:bCs/>
          <w:sz w:val="24"/>
          <w:szCs w:val="24"/>
        </w:rPr>
        <w:t xml:space="preserve"> </w:t>
      </w:r>
      <w:r w:rsidR="0085780B" w:rsidRPr="001410FC">
        <w:rPr>
          <w:rFonts w:ascii="Arial" w:hAnsi="Arial" w:cs="Arial"/>
          <w:bCs/>
          <w:sz w:val="24"/>
          <w:szCs w:val="24"/>
        </w:rPr>
        <w:t>These regulations applied to all claimants who, on or after 1 October 2010, were entitled to an existing award or awards</w:t>
      </w:r>
      <w:r w:rsidR="009D0DD1" w:rsidRPr="001410FC">
        <w:rPr>
          <w:rFonts w:ascii="Arial" w:hAnsi="Arial" w:cs="Arial"/>
          <w:bCs/>
          <w:sz w:val="24"/>
          <w:szCs w:val="24"/>
        </w:rPr>
        <w:t>, which included awards of IB.</w:t>
      </w:r>
      <w:r w:rsidR="00ED159C">
        <w:rPr>
          <w:rFonts w:ascii="Arial" w:hAnsi="Arial" w:cs="Arial"/>
          <w:bCs/>
          <w:sz w:val="24"/>
          <w:szCs w:val="24"/>
        </w:rPr>
        <w:t xml:space="preserve"> </w:t>
      </w:r>
      <w:r w:rsidR="006C7A2B" w:rsidRPr="001410FC">
        <w:rPr>
          <w:rFonts w:ascii="Arial" w:hAnsi="Arial" w:cs="Arial"/>
          <w:bCs/>
          <w:sz w:val="24"/>
          <w:szCs w:val="24"/>
        </w:rPr>
        <w:t xml:space="preserve"> The process of conversion was conducted between 2011 and 2014. </w:t>
      </w:r>
      <w:r w:rsidR="00ED159C">
        <w:rPr>
          <w:rFonts w:ascii="Arial" w:hAnsi="Arial" w:cs="Arial"/>
          <w:bCs/>
          <w:sz w:val="24"/>
          <w:szCs w:val="24"/>
        </w:rPr>
        <w:t xml:space="preserve"> </w:t>
      </w:r>
      <w:r w:rsidR="006C7A2B" w:rsidRPr="001410FC">
        <w:rPr>
          <w:rFonts w:ascii="Arial" w:hAnsi="Arial" w:cs="Arial"/>
          <w:bCs/>
          <w:sz w:val="24"/>
          <w:szCs w:val="24"/>
        </w:rPr>
        <w:t xml:space="preserve">The administrative process </w:t>
      </w:r>
      <w:r w:rsidR="002D036B" w:rsidRPr="001410FC">
        <w:rPr>
          <w:rFonts w:ascii="Arial" w:hAnsi="Arial" w:cs="Arial"/>
          <w:bCs/>
          <w:sz w:val="24"/>
          <w:szCs w:val="24"/>
        </w:rPr>
        <w:t>involved</w:t>
      </w:r>
      <w:r w:rsidR="006C7A2B" w:rsidRPr="001410FC">
        <w:rPr>
          <w:rFonts w:ascii="Arial" w:hAnsi="Arial" w:cs="Arial"/>
          <w:bCs/>
          <w:sz w:val="24"/>
          <w:szCs w:val="24"/>
        </w:rPr>
        <w:t xml:space="preserve"> giving affected claimants a notice commencing the conversion phase.</w:t>
      </w:r>
    </w:p>
    <w:p w14:paraId="7F219920" w14:textId="77777777" w:rsidR="003611A4" w:rsidRPr="001410FC" w:rsidRDefault="003611A4"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46FC530B" w14:textId="48C8F437" w:rsidR="003611A4" w:rsidRPr="001410FC" w:rsidRDefault="00ED159C"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1</w:t>
      </w:r>
      <w:r w:rsidR="00AA46AE">
        <w:rPr>
          <w:rFonts w:ascii="Arial" w:hAnsi="Arial" w:cs="Arial"/>
          <w:bCs/>
          <w:sz w:val="24"/>
          <w:szCs w:val="24"/>
        </w:rPr>
        <w:t>9</w:t>
      </w:r>
      <w:r>
        <w:rPr>
          <w:rFonts w:ascii="Arial" w:hAnsi="Arial" w:cs="Arial"/>
          <w:bCs/>
          <w:sz w:val="24"/>
          <w:szCs w:val="24"/>
        </w:rPr>
        <w:t>.</w:t>
      </w:r>
      <w:r>
        <w:rPr>
          <w:rFonts w:ascii="Arial" w:hAnsi="Arial" w:cs="Arial"/>
          <w:bCs/>
          <w:sz w:val="24"/>
          <w:szCs w:val="24"/>
        </w:rPr>
        <w:tab/>
      </w:r>
      <w:r w:rsidR="0068271D" w:rsidRPr="001410FC">
        <w:rPr>
          <w:rFonts w:ascii="Arial" w:hAnsi="Arial" w:cs="Arial"/>
          <w:bCs/>
          <w:sz w:val="24"/>
          <w:szCs w:val="24"/>
        </w:rPr>
        <w:t xml:space="preserve">The </w:t>
      </w:r>
      <w:r w:rsidR="00F90889" w:rsidRPr="001410FC">
        <w:rPr>
          <w:rFonts w:ascii="Arial" w:hAnsi="Arial" w:cs="Arial"/>
          <w:bCs/>
          <w:sz w:val="24"/>
          <w:szCs w:val="24"/>
        </w:rPr>
        <w:t>appellant</w:t>
      </w:r>
      <w:r w:rsidR="0068271D" w:rsidRPr="001410FC">
        <w:rPr>
          <w:rFonts w:ascii="Arial" w:hAnsi="Arial" w:cs="Arial"/>
          <w:bCs/>
          <w:sz w:val="24"/>
          <w:szCs w:val="24"/>
        </w:rPr>
        <w:t xml:space="preserve"> submits that whereas she had been told that all IB claimants were to be transferred to ESA, she was aware of people who continued to receive IB</w:t>
      </w:r>
      <w:r w:rsidR="009D0DD1" w:rsidRPr="001410FC">
        <w:rPr>
          <w:rFonts w:ascii="Arial" w:hAnsi="Arial" w:cs="Arial"/>
          <w:bCs/>
          <w:sz w:val="24"/>
          <w:szCs w:val="24"/>
        </w:rPr>
        <w:t xml:space="preserve">. </w:t>
      </w:r>
      <w:r>
        <w:rPr>
          <w:rFonts w:ascii="Arial" w:hAnsi="Arial" w:cs="Arial"/>
          <w:bCs/>
          <w:sz w:val="24"/>
          <w:szCs w:val="24"/>
        </w:rPr>
        <w:t xml:space="preserve"> </w:t>
      </w:r>
      <w:r w:rsidR="009D0DD1" w:rsidRPr="001410FC">
        <w:rPr>
          <w:rFonts w:ascii="Arial" w:hAnsi="Arial" w:cs="Arial"/>
          <w:bCs/>
          <w:sz w:val="24"/>
          <w:szCs w:val="24"/>
        </w:rPr>
        <w:t>She submitted that,</w:t>
      </w:r>
      <w:r w:rsidR="0068271D" w:rsidRPr="001410FC">
        <w:rPr>
          <w:rFonts w:ascii="Arial" w:hAnsi="Arial" w:cs="Arial"/>
          <w:bCs/>
          <w:sz w:val="24"/>
          <w:szCs w:val="24"/>
        </w:rPr>
        <w:t xml:space="preserve"> therefore</w:t>
      </w:r>
      <w:r w:rsidR="009D0DD1" w:rsidRPr="001410FC">
        <w:rPr>
          <w:rFonts w:ascii="Arial" w:hAnsi="Arial" w:cs="Arial"/>
          <w:bCs/>
          <w:sz w:val="24"/>
          <w:szCs w:val="24"/>
        </w:rPr>
        <w:t>,</w:t>
      </w:r>
      <w:r w:rsidR="0068271D" w:rsidRPr="001410FC">
        <w:rPr>
          <w:rFonts w:ascii="Arial" w:hAnsi="Arial" w:cs="Arial"/>
          <w:bCs/>
          <w:sz w:val="24"/>
          <w:szCs w:val="24"/>
        </w:rPr>
        <w:t xml:space="preserve"> she should still be on IB. </w:t>
      </w:r>
      <w:r>
        <w:rPr>
          <w:rFonts w:ascii="Arial" w:hAnsi="Arial" w:cs="Arial"/>
          <w:bCs/>
          <w:sz w:val="24"/>
          <w:szCs w:val="24"/>
        </w:rPr>
        <w:t xml:space="preserve"> </w:t>
      </w:r>
      <w:r w:rsidR="0068271D" w:rsidRPr="001410FC">
        <w:rPr>
          <w:rFonts w:ascii="Arial" w:hAnsi="Arial" w:cs="Arial"/>
          <w:bCs/>
          <w:sz w:val="24"/>
          <w:szCs w:val="24"/>
        </w:rPr>
        <w:t>However, the Transitional Provisions Regulations</w:t>
      </w:r>
      <w:r w:rsidR="009D0DD1" w:rsidRPr="001410FC">
        <w:rPr>
          <w:rFonts w:ascii="Arial" w:hAnsi="Arial" w:cs="Arial"/>
          <w:bCs/>
          <w:sz w:val="24"/>
          <w:szCs w:val="24"/>
        </w:rPr>
        <w:t xml:space="preserve"> had general application</w:t>
      </w:r>
      <w:r w:rsidR="0068271D" w:rsidRPr="001410FC">
        <w:rPr>
          <w:rFonts w:ascii="Arial" w:hAnsi="Arial" w:cs="Arial"/>
          <w:bCs/>
          <w:sz w:val="24"/>
          <w:szCs w:val="24"/>
        </w:rPr>
        <w:t>,</w:t>
      </w:r>
      <w:r w:rsidR="009D0DD1" w:rsidRPr="001410FC">
        <w:rPr>
          <w:rFonts w:ascii="Arial" w:hAnsi="Arial" w:cs="Arial"/>
          <w:bCs/>
          <w:sz w:val="24"/>
          <w:szCs w:val="24"/>
        </w:rPr>
        <w:t xml:space="preserve"> unless specific provision was made for </w:t>
      </w:r>
      <w:r w:rsidR="0068271D" w:rsidRPr="001410FC">
        <w:rPr>
          <w:rFonts w:ascii="Arial" w:hAnsi="Arial" w:cs="Arial"/>
          <w:bCs/>
          <w:sz w:val="24"/>
          <w:szCs w:val="24"/>
        </w:rPr>
        <w:t>excepted group</w:t>
      </w:r>
      <w:r w:rsidR="009D0DD1" w:rsidRPr="001410FC">
        <w:rPr>
          <w:rFonts w:ascii="Arial" w:hAnsi="Arial" w:cs="Arial"/>
          <w:bCs/>
          <w:sz w:val="24"/>
          <w:szCs w:val="24"/>
        </w:rPr>
        <w:t>s</w:t>
      </w:r>
      <w:r w:rsidR="00F90889" w:rsidRPr="001410FC">
        <w:rPr>
          <w:rFonts w:ascii="Arial" w:hAnsi="Arial" w:cs="Arial"/>
          <w:bCs/>
          <w:sz w:val="24"/>
          <w:szCs w:val="24"/>
        </w:rPr>
        <w:t>, and it is unclear who the appellant could be referring to</w:t>
      </w:r>
      <w:r w:rsidR="0068271D" w:rsidRPr="001410FC">
        <w:rPr>
          <w:rFonts w:ascii="Arial" w:hAnsi="Arial" w:cs="Arial"/>
          <w:bCs/>
          <w:sz w:val="24"/>
          <w:szCs w:val="24"/>
        </w:rPr>
        <w:t xml:space="preserve">. </w:t>
      </w:r>
      <w:r>
        <w:rPr>
          <w:rFonts w:ascii="Arial" w:hAnsi="Arial" w:cs="Arial"/>
          <w:bCs/>
          <w:sz w:val="24"/>
          <w:szCs w:val="24"/>
        </w:rPr>
        <w:t xml:space="preserve"> </w:t>
      </w:r>
      <w:r w:rsidR="008708CC" w:rsidRPr="001410FC">
        <w:rPr>
          <w:rFonts w:ascii="Arial" w:hAnsi="Arial" w:cs="Arial"/>
          <w:bCs/>
          <w:sz w:val="24"/>
          <w:szCs w:val="24"/>
        </w:rPr>
        <w:t>Regulation</w:t>
      </w:r>
      <w:r w:rsidR="006C7A2B" w:rsidRPr="001410FC">
        <w:rPr>
          <w:rFonts w:ascii="Arial" w:hAnsi="Arial" w:cs="Arial"/>
          <w:bCs/>
          <w:sz w:val="24"/>
          <w:szCs w:val="24"/>
        </w:rPr>
        <w:t xml:space="preserve"> 4 of the Transitional Provisions Regulations </w:t>
      </w:r>
      <w:r w:rsidR="008708CC" w:rsidRPr="001410FC">
        <w:rPr>
          <w:rFonts w:ascii="Arial" w:hAnsi="Arial" w:cs="Arial"/>
          <w:bCs/>
          <w:sz w:val="24"/>
          <w:szCs w:val="24"/>
        </w:rPr>
        <w:t>made a</w:t>
      </w:r>
      <w:r w:rsidR="00F90889" w:rsidRPr="001410FC">
        <w:rPr>
          <w:rFonts w:ascii="Arial" w:hAnsi="Arial" w:cs="Arial"/>
          <w:bCs/>
          <w:sz w:val="24"/>
          <w:szCs w:val="24"/>
        </w:rPr>
        <w:t xml:space="preserve"> </w:t>
      </w:r>
      <w:r w:rsidR="008708CC" w:rsidRPr="001410FC">
        <w:rPr>
          <w:rFonts w:ascii="Arial" w:hAnsi="Arial" w:cs="Arial"/>
          <w:bCs/>
          <w:sz w:val="24"/>
          <w:szCs w:val="24"/>
        </w:rPr>
        <w:t>n</w:t>
      </w:r>
      <w:r w:rsidR="00F90889" w:rsidRPr="001410FC">
        <w:rPr>
          <w:rFonts w:ascii="Arial" w:hAnsi="Arial" w:cs="Arial"/>
          <w:bCs/>
          <w:sz w:val="24"/>
          <w:szCs w:val="24"/>
        </w:rPr>
        <w:t>otable</w:t>
      </w:r>
      <w:r w:rsidR="008708CC" w:rsidRPr="001410FC">
        <w:rPr>
          <w:rFonts w:ascii="Arial" w:hAnsi="Arial" w:cs="Arial"/>
          <w:bCs/>
          <w:sz w:val="24"/>
          <w:szCs w:val="24"/>
        </w:rPr>
        <w:t xml:space="preserve"> exception in the case of claimant</w:t>
      </w:r>
      <w:r w:rsidR="005278E6" w:rsidRPr="001410FC">
        <w:rPr>
          <w:rFonts w:ascii="Arial" w:hAnsi="Arial" w:cs="Arial"/>
          <w:bCs/>
          <w:sz w:val="24"/>
          <w:szCs w:val="24"/>
        </w:rPr>
        <w:t>s</w:t>
      </w:r>
      <w:r w:rsidR="008708CC" w:rsidRPr="001410FC">
        <w:rPr>
          <w:rFonts w:ascii="Arial" w:hAnsi="Arial" w:cs="Arial"/>
          <w:bCs/>
          <w:sz w:val="24"/>
          <w:szCs w:val="24"/>
        </w:rPr>
        <w:t xml:space="preserve"> who </w:t>
      </w:r>
      <w:r w:rsidR="002D036B" w:rsidRPr="001410FC">
        <w:rPr>
          <w:rFonts w:ascii="Arial" w:hAnsi="Arial" w:cs="Arial"/>
          <w:bCs/>
          <w:sz w:val="24"/>
          <w:szCs w:val="24"/>
        </w:rPr>
        <w:t xml:space="preserve">would </w:t>
      </w:r>
      <w:r w:rsidR="008708CC" w:rsidRPr="001410FC">
        <w:rPr>
          <w:rFonts w:ascii="Arial" w:hAnsi="Arial" w:cs="Arial"/>
          <w:bCs/>
          <w:sz w:val="24"/>
          <w:szCs w:val="24"/>
        </w:rPr>
        <w:t xml:space="preserve">reach pensionable age before 6 April 2014. </w:t>
      </w:r>
      <w:r>
        <w:rPr>
          <w:rFonts w:ascii="Arial" w:hAnsi="Arial" w:cs="Arial"/>
          <w:bCs/>
          <w:sz w:val="24"/>
          <w:szCs w:val="24"/>
        </w:rPr>
        <w:t xml:space="preserve"> </w:t>
      </w:r>
      <w:r w:rsidR="002D036B" w:rsidRPr="001410FC">
        <w:rPr>
          <w:rFonts w:ascii="Arial" w:hAnsi="Arial" w:cs="Arial"/>
          <w:bCs/>
          <w:sz w:val="24"/>
          <w:szCs w:val="24"/>
        </w:rPr>
        <w:t xml:space="preserve">Such people were </w:t>
      </w:r>
      <w:r w:rsidR="002D036B" w:rsidRPr="001410FC">
        <w:rPr>
          <w:rFonts w:ascii="Arial" w:hAnsi="Arial" w:cs="Arial"/>
          <w:bCs/>
          <w:sz w:val="24"/>
          <w:szCs w:val="24"/>
        </w:rPr>
        <w:lastRenderedPageBreak/>
        <w:t>precluded from being given a notice commencing the conversion phase</w:t>
      </w:r>
      <w:r w:rsidR="005278E6" w:rsidRPr="001410FC">
        <w:rPr>
          <w:rFonts w:ascii="Arial" w:hAnsi="Arial" w:cs="Arial"/>
          <w:bCs/>
          <w:sz w:val="24"/>
          <w:szCs w:val="24"/>
        </w:rPr>
        <w:t xml:space="preserve"> and were exempt from the process</w:t>
      </w:r>
      <w:r w:rsidR="002D036B" w:rsidRPr="001410FC">
        <w:rPr>
          <w:rFonts w:ascii="Arial" w:hAnsi="Arial" w:cs="Arial"/>
          <w:bCs/>
          <w:sz w:val="24"/>
          <w:szCs w:val="24"/>
        </w:rPr>
        <w:t>.</w:t>
      </w:r>
    </w:p>
    <w:p w14:paraId="590AA57C" w14:textId="77777777" w:rsidR="003611A4" w:rsidRPr="001410FC" w:rsidRDefault="003611A4" w:rsidP="004C4298">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087B73BF" w14:textId="35BDC948" w:rsidR="003611A4" w:rsidRPr="001410FC" w:rsidRDefault="00AA46AE"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20</w:t>
      </w:r>
      <w:r w:rsidR="00ED159C">
        <w:rPr>
          <w:rFonts w:ascii="Arial" w:hAnsi="Arial" w:cs="Arial"/>
          <w:bCs/>
          <w:sz w:val="24"/>
          <w:szCs w:val="24"/>
        </w:rPr>
        <w:t>.</w:t>
      </w:r>
      <w:r w:rsidR="00ED159C">
        <w:rPr>
          <w:rFonts w:ascii="Arial" w:hAnsi="Arial" w:cs="Arial"/>
          <w:bCs/>
          <w:sz w:val="24"/>
          <w:szCs w:val="24"/>
        </w:rPr>
        <w:tab/>
      </w:r>
      <w:r w:rsidR="008708CC" w:rsidRPr="001410FC">
        <w:rPr>
          <w:rFonts w:ascii="Arial" w:hAnsi="Arial" w:cs="Arial"/>
          <w:bCs/>
          <w:sz w:val="24"/>
          <w:szCs w:val="24"/>
        </w:rPr>
        <w:t>“Pensionable age” has the meaning given by the rules in paragraph 1 of Schedule 2 to the Pensions (Northern Ireland) Order 1995</w:t>
      </w:r>
      <w:r w:rsidR="0068271D" w:rsidRPr="001410FC">
        <w:rPr>
          <w:rFonts w:ascii="Arial" w:hAnsi="Arial" w:cs="Arial"/>
          <w:bCs/>
          <w:sz w:val="24"/>
          <w:szCs w:val="24"/>
        </w:rPr>
        <w:t>.</w:t>
      </w:r>
      <w:r w:rsidR="00ED159C">
        <w:rPr>
          <w:rFonts w:ascii="Arial" w:hAnsi="Arial" w:cs="Arial"/>
          <w:bCs/>
          <w:sz w:val="24"/>
          <w:szCs w:val="24"/>
        </w:rPr>
        <w:t xml:space="preserve"> </w:t>
      </w:r>
      <w:r w:rsidR="0068271D" w:rsidRPr="001410FC">
        <w:rPr>
          <w:rFonts w:ascii="Arial" w:hAnsi="Arial" w:cs="Arial"/>
          <w:bCs/>
          <w:sz w:val="24"/>
          <w:szCs w:val="24"/>
        </w:rPr>
        <w:t xml:space="preserve"> I</w:t>
      </w:r>
      <w:r w:rsidR="008708CC" w:rsidRPr="001410FC">
        <w:rPr>
          <w:rFonts w:ascii="Arial" w:hAnsi="Arial" w:cs="Arial"/>
          <w:bCs/>
          <w:sz w:val="24"/>
          <w:szCs w:val="24"/>
        </w:rPr>
        <w:t xml:space="preserve">n the case of the </w:t>
      </w:r>
      <w:r w:rsidR="00F90889" w:rsidRPr="001410FC">
        <w:rPr>
          <w:rFonts w:ascii="Arial" w:hAnsi="Arial" w:cs="Arial"/>
          <w:bCs/>
          <w:sz w:val="24"/>
          <w:szCs w:val="24"/>
        </w:rPr>
        <w:t>appellant</w:t>
      </w:r>
      <w:r w:rsidR="008708CC" w:rsidRPr="001410FC">
        <w:rPr>
          <w:rFonts w:ascii="Arial" w:hAnsi="Arial" w:cs="Arial"/>
          <w:bCs/>
          <w:sz w:val="24"/>
          <w:szCs w:val="24"/>
        </w:rPr>
        <w:t>, having regard to her date of bi</w:t>
      </w:r>
      <w:r w:rsidR="007E365F" w:rsidRPr="001410FC">
        <w:rPr>
          <w:rFonts w:ascii="Arial" w:hAnsi="Arial" w:cs="Arial"/>
          <w:bCs/>
          <w:sz w:val="24"/>
          <w:szCs w:val="24"/>
        </w:rPr>
        <w:t>r</w:t>
      </w:r>
      <w:r w:rsidR="008708CC" w:rsidRPr="001410FC">
        <w:rPr>
          <w:rFonts w:ascii="Arial" w:hAnsi="Arial" w:cs="Arial"/>
          <w:bCs/>
          <w:sz w:val="24"/>
          <w:szCs w:val="24"/>
        </w:rPr>
        <w:t>th</w:t>
      </w:r>
      <w:r w:rsidR="0068271D" w:rsidRPr="001410FC">
        <w:rPr>
          <w:rFonts w:ascii="Arial" w:hAnsi="Arial" w:cs="Arial"/>
          <w:bCs/>
          <w:sz w:val="24"/>
          <w:szCs w:val="24"/>
        </w:rPr>
        <w:t xml:space="preserve"> which appears in the papers before me</w:t>
      </w:r>
      <w:r w:rsidR="008708CC" w:rsidRPr="001410FC">
        <w:rPr>
          <w:rFonts w:ascii="Arial" w:hAnsi="Arial" w:cs="Arial"/>
          <w:bCs/>
          <w:sz w:val="24"/>
          <w:szCs w:val="24"/>
        </w:rPr>
        <w:t xml:space="preserve">, </w:t>
      </w:r>
      <w:r w:rsidR="0068271D" w:rsidRPr="001410FC">
        <w:rPr>
          <w:rFonts w:ascii="Arial" w:hAnsi="Arial" w:cs="Arial"/>
          <w:bCs/>
          <w:sz w:val="24"/>
          <w:szCs w:val="24"/>
        </w:rPr>
        <w:t xml:space="preserve">her </w:t>
      </w:r>
      <w:r w:rsidR="008708CC" w:rsidRPr="001410FC">
        <w:rPr>
          <w:rFonts w:ascii="Arial" w:hAnsi="Arial" w:cs="Arial"/>
          <w:bCs/>
          <w:sz w:val="24"/>
          <w:szCs w:val="24"/>
        </w:rPr>
        <w:t xml:space="preserve">pensionable age is 67. </w:t>
      </w:r>
      <w:r w:rsidR="00ED159C">
        <w:rPr>
          <w:rFonts w:ascii="Arial" w:hAnsi="Arial" w:cs="Arial"/>
          <w:bCs/>
          <w:sz w:val="24"/>
          <w:szCs w:val="24"/>
        </w:rPr>
        <w:t xml:space="preserve"> </w:t>
      </w:r>
      <w:r w:rsidR="007E365F" w:rsidRPr="001410FC">
        <w:rPr>
          <w:rFonts w:ascii="Arial" w:hAnsi="Arial" w:cs="Arial"/>
          <w:bCs/>
          <w:sz w:val="24"/>
          <w:szCs w:val="24"/>
        </w:rPr>
        <w:t xml:space="preserve">She had not reached </w:t>
      </w:r>
      <w:r w:rsidR="0068271D" w:rsidRPr="001410FC">
        <w:rPr>
          <w:rFonts w:ascii="Arial" w:hAnsi="Arial" w:cs="Arial"/>
          <w:bCs/>
          <w:sz w:val="24"/>
          <w:szCs w:val="24"/>
        </w:rPr>
        <w:t>th</w:t>
      </w:r>
      <w:r w:rsidR="007E365F" w:rsidRPr="001410FC">
        <w:rPr>
          <w:rFonts w:ascii="Arial" w:hAnsi="Arial" w:cs="Arial"/>
          <w:bCs/>
          <w:sz w:val="24"/>
          <w:szCs w:val="24"/>
        </w:rPr>
        <w:t>e age</w:t>
      </w:r>
      <w:r w:rsidR="0068271D" w:rsidRPr="001410FC">
        <w:rPr>
          <w:rFonts w:ascii="Arial" w:hAnsi="Arial" w:cs="Arial"/>
          <w:bCs/>
          <w:sz w:val="24"/>
          <w:szCs w:val="24"/>
        </w:rPr>
        <w:t xml:space="preserve"> of 67</w:t>
      </w:r>
      <w:r w:rsidR="007E365F" w:rsidRPr="001410FC">
        <w:rPr>
          <w:rFonts w:ascii="Arial" w:hAnsi="Arial" w:cs="Arial"/>
          <w:bCs/>
          <w:sz w:val="24"/>
          <w:szCs w:val="24"/>
        </w:rPr>
        <w:t xml:space="preserve"> before 6 April 2014. </w:t>
      </w:r>
      <w:r w:rsidR="00ED159C">
        <w:rPr>
          <w:rFonts w:ascii="Arial" w:hAnsi="Arial" w:cs="Arial"/>
          <w:bCs/>
          <w:sz w:val="24"/>
          <w:szCs w:val="24"/>
        </w:rPr>
        <w:t xml:space="preserve"> </w:t>
      </w:r>
      <w:r w:rsidR="007E365F" w:rsidRPr="001410FC">
        <w:rPr>
          <w:rFonts w:ascii="Arial" w:hAnsi="Arial" w:cs="Arial"/>
          <w:bCs/>
          <w:sz w:val="24"/>
          <w:szCs w:val="24"/>
        </w:rPr>
        <w:t xml:space="preserve">She was therefore </w:t>
      </w:r>
      <w:r w:rsidR="0068271D" w:rsidRPr="001410FC">
        <w:rPr>
          <w:rFonts w:ascii="Arial" w:hAnsi="Arial" w:cs="Arial"/>
          <w:bCs/>
          <w:sz w:val="24"/>
          <w:szCs w:val="24"/>
        </w:rPr>
        <w:t xml:space="preserve">not excepted from the conversion process on account of </w:t>
      </w:r>
      <w:r w:rsidR="00795AED" w:rsidRPr="001410FC">
        <w:rPr>
          <w:rFonts w:ascii="Arial" w:hAnsi="Arial" w:cs="Arial"/>
          <w:bCs/>
          <w:sz w:val="24"/>
          <w:szCs w:val="24"/>
        </w:rPr>
        <w:t>her age.</w:t>
      </w:r>
      <w:r w:rsidR="0068271D" w:rsidRPr="001410FC">
        <w:rPr>
          <w:rFonts w:ascii="Arial" w:hAnsi="Arial" w:cs="Arial"/>
          <w:bCs/>
          <w:sz w:val="24"/>
          <w:szCs w:val="24"/>
        </w:rPr>
        <w:t xml:space="preserve"> </w:t>
      </w:r>
      <w:r w:rsidR="00ED159C">
        <w:rPr>
          <w:rFonts w:ascii="Arial" w:hAnsi="Arial" w:cs="Arial"/>
          <w:bCs/>
          <w:sz w:val="24"/>
          <w:szCs w:val="24"/>
        </w:rPr>
        <w:t xml:space="preserve"> </w:t>
      </w:r>
      <w:r w:rsidR="0068271D" w:rsidRPr="001410FC">
        <w:rPr>
          <w:rFonts w:ascii="Arial" w:hAnsi="Arial" w:cs="Arial"/>
          <w:bCs/>
          <w:sz w:val="24"/>
          <w:szCs w:val="24"/>
        </w:rPr>
        <w:t>I</w:t>
      </w:r>
      <w:r w:rsidR="007E365F" w:rsidRPr="001410FC">
        <w:rPr>
          <w:rFonts w:ascii="Arial" w:hAnsi="Arial" w:cs="Arial"/>
          <w:bCs/>
          <w:sz w:val="24"/>
          <w:szCs w:val="24"/>
        </w:rPr>
        <w:t xml:space="preserve"> consider that there is no </w:t>
      </w:r>
      <w:r w:rsidR="00DB70FA" w:rsidRPr="001410FC">
        <w:rPr>
          <w:rFonts w:ascii="Arial" w:hAnsi="Arial" w:cs="Arial"/>
          <w:bCs/>
          <w:sz w:val="24"/>
          <w:szCs w:val="24"/>
        </w:rPr>
        <w:t>merit in</w:t>
      </w:r>
      <w:r w:rsidR="007E365F" w:rsidRPr="001410FC">
        <w:rPr>
          <w:rFonts w:ascii="Arial" w:hAnsi="Arial" w:cs="Arial"/>
          <w:bCs/>
          <w:sz w:val="24"/>
          <w:szCs w:val="24"/>
        </w:rPr>
        <w:t xml:space="preserve"> her submission that she should have remained on IB</w:t>
      </w:r>
      <w:r w:rsidR="00DB70FA" w:rsidRPr="001410FC">
        <w:rPr>
          <w:rFonts w:ascii="Arial" w:hAnsi="Arial" w:cs="Arial"/>
          <w:bCs/>
          <w:sz w:val="24"/>
          <w:szCs w:val="24"/>
        </w:rPr>
        <w:t xml:space="preserve"> </w:t>
      </w:r>
      <w:r w:rsidR="00802D9C" w:rsidRPr="001410FC">
        <w:rPr>
          <w:rFonts w:ascii="Arial" w:hAnsi="Arial" w:cs="Arial"/>
          <w:bCs/>
          <w:sz w:val="24"/>
          <w:szCs w:val="24"/>
        </w:rPr>
        <w:t>simply because</w:t>
      </w:r>
      <w:r w:rsidR="00DB70FA" w:rsidRPr="001410FC">
        <w:rPr>
          <w:rFonts w:ascii="Arial" w:hAnsi="Arial" w:cs="Arial"/>
          <w:bCs/>
          <w:sz w:val="24"/>
          <w:szCs w:val="24"/>
        </w:rPr>
        <w:t xml:space="preserve"> she was receiving it on 3 April 2008</w:t>
      </w:r>
      <w:r w:rsidR="007E365F" w:rsidRPr="001410FC">
        <w:rPr>
          <w:rFonts w:ascii="Arial" w:hAnsi="Arial" w:cs="Arial"/>
          <w:bCs/>
          <w:sz w:val="24"/>
          <w:szCs w:val="24"/>
        </w:rPr>
        <w:t>, and I refuse leave to appeal on that ground.</w:t>
      </w:r>
    </w:p>
    <w:p w14:paraId="031416DF" w14:textId="77777777" w:rsidR="003611A4" w:rsidRPr="001410FC" w:rsidRDefault="003611A4" w:rsidP="004C4298">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34BE0A22" w14:textId="3C828360" w:rsidR="003611A4" w:rsidRPr="001410FC" w:rsidRDefault="00ED159C"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w:t>
      </w:r>
      <w:r w:rsidR="00AA46AE">
        <w:rPr>
          <w:rFonts w:ascii="Arial" w:hAnsi="Arial" w:cs="Arial"/>
          <w:bCs/>
          <w:sz w:val="24"/>
          <w:szCs w:val="24"/>
        </w:rPr>
        <w:t>1</w:t>
      </w:r>
      <w:r>
        <w:rPr>
          <w:rFonts w:ascii="Arial" w:hAnsi="Arial" w:cs="Arial"/>
          <w:bCs/>
          <w:sz w:val="24"/>
          <w:szCs w:val="24"/>
        </w:rPr>
        <w:t>.</w:t>
      </w:r>
      <w:r>
        <w:rPr>
          <w:rFonts w:ascii="Arial" w:hAnsi="Arial" w:cs="Arial"/>
          <w:bCs/>
          <w:sz w:val="24"/>
          <w:szCs w:val="24"/>
        </w:rPr>
        <w:tab/>
      </w:r>
      <w:r w:rsidR="00652E33" w:rsidRPr="001410FC">
        <w:rPr>
          <w:rFonts w:ascii="Arial" w:hAnsi="Arial" w:cs="Arial"/>
          <w:bCs/>
          <w:sz w:val="24"/>
          <w:szCs w:val="24"/>
        </w:rPr>
        <w:t>Along with her OSSC1 form</w:t>
      </w:r>
      <w:r w:rsidR="00E84329" w:rsidRPr="001410FC">
        <w:rPr>
          <w:rFonts w:ascii="Arial" w:hAnsi="Arial" w:cs="Arial"/>
          <w:bCs/>
          <w:sz w:val="24"/>
          <w:szCs w:val="24"/>
        </w:rPr>
        <w:t>,</w:t>
      </w:r>
      <w:r w:rsidR="00652E33" w:rsidRPr="001410FC">
        <w:rPr>
          <w:rFonts w:ascii="Arial" w:hAnsi="Arial" w:cs="Arial"/>
          <w:bCs/>
          <w:sz w:val="24"/>
          <w:szCs w:val="24"/>
        </w:rPr>
        <w:t xml:space="preserve"> the </w:t>
      </w:r>
      <w:r w:rsidR="00F90889" w:rsidRPr="001410FC">
        <w:rPr>
          <w:rFonts w:ascii="Arial" w:hAnsi="Arial" w:cs="Arial"/>
          <w:bCs/>
          <w:sz w:val="24"/>
          <w:szCs w:val="24"/>
        </w:rPr>
        <w:t>appellant</w:t>
      </w:r>
      <w:r w:rsidR="00652E33" w:rsidRPr="001410FC">
        <w:rPr>
          <w:rFonts w:ascii="Arial" w:hAnsi="Arial" w:cs="Arial"/>
          <w:bCs/>
          <w:sz w:val="24"/>
          <w:szCs w:val="24"/>
        </w:rPr>
        <w:t xml:space="preserve"> has submitted copies of correspondence with the Health and Safety Executive for Northern Ireland, Belfast City Council, </w:t>
      </w:r>
      <w:r w:rsidR="00E84329" w:rsidRPr="001410FC">
        <w:rPr>
          <w:rFonts w:ascii="Arial" w:hAnsi="Arial" w:cs="Arial"/>
          <w:bCs/>
          <w:sz w:val="24"/>
          <w:szCs w:val="24"/>
        </w:rPr>
        <w:t xml:space="preserve">the </w:t>
      </w:r>
      <w:r w:rsidR="00652E33" w:rsidRPr="001410FC">
        <w:rPr>
          <w:rFonts w:ascii="Arial" w:hAnsi="Arial" w:cs="Arial"/>
          <w:bCs/>
          <w:sz w:val="24"/>
          <w:szCs w:val="24"/>
        </w:rPr>
        <w:t>Police Service of Northern Ireland</w:t>
      </w:r>
      <w:r w:rsidR="00E84329" w:rsidRPr="001410FC">
        <w:rPr>
          <w:rFonts w:ascii="Arial" w:hAnsi="Arial" w:cs="Arial"/>
          <w:bCs/>
          <w:sz w:val="24"/>
          <w:szCs w:val="24"/>
        </w:rPr>
        <w:t xml:space="preserve">, the Industrial Court, and the Appeals Service. </w:t>
      </w:r>
      <w:r>
        <w:rPr>
          <w:rFonts w:ascii="Arial" w:hAnsi="Arial" w:cs="Arial"/>
          <w:bCs/>
          <w:sz w:val="24"/>
          <w:szCs w:val="24"/>
        </w:rPr>
        <w:t xml:space="preserve"> </w:t>
      </w:r>
      <w:r w:rsidR="00E84329" w:rsidRPr="001410FC">
        <w:rPr>
          <w:rFonts w:ascii="Arial" w:hAnsi="Arial" w:cs="Arial"/>
          <w:bCs/>
          <w:sz w:val="24"/>
          <w:szCs w:val="24"/>
        </w:rPr>
        <w:t xml:space="preserve">She places reliance on legislation including the Social Security (Incapacity for Work) Regulations 1994, the Health and Safety at Work Act 1974, the Employment Rights Order (NI) 1996, the Employment Relations Act 2024, the Nationality and Borders Bill, the Human Rights Act 1998, the Equality Act 2018, the Social Security Act 1998, the Pensions Act 2014/15, the Data Protection Act 2018 and the Public Disclosure (NI) Order 1998. </w:t>
      </w:r>
      <w:r>
        <w:rPr>
          <w:rFonts w:ascii="Arial" w:hAnsi="Arial" w:cs="Arial"/>
          <w:bCs/>
          <w:sz w:val="24"/>
          <w:szCs w:val="24"/>
        </w:rPr>
        <w:t xml:space="preserve"> </w:t>
      </w:r>
      <w:r w:rsidR="00E84329" w:rsidRPr="001410FC">
        <w:rPr>
          <w:rFonts w:ascii="Arial" w:hAnsi="Arial" w:cs="Arial"/>
          <w:bCs/>
          <w:sz w:val="24"/>
          <w:szCs w:val="24"/>
        </w:rPr>
        <w:t>However,</w:t>
      </w:r>
      <w:r w:rsidR="00DB70FA" w:rsidRPr="001410FC">
        <w:rPr>
          <w:rFonts w:ascii="Arial" w:hAnsi="Arial" w:cs="Arial"/>
          <w:bCs/>
          <w:sz w:val="24"/>
          <w:szCs w:val="24"/>
        </w:rPr>
        <w:t xml:space="preserve"> I am not satisfied that any of the material advanced or the legislation relied upon is relevant to the present case.</w:t>
      </w:r>
    </w:p>
    <w:p w14:paraId="799778C4" w14:textId="77777777" w:rsidR="003611A4" w:rsidRPr="001410FC" w:rsidRDefault="003611A4" w:rsidP="004C4298">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4300F3CF" w14:textId="1A8F14DC" w:rsidR="003611A4" w:rsidRPr="001410FC" w:rsidRDefault="00ED159C"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w:t>
      </w:r>
      <w:r w:rsidR="00AA46AE">
        <w:rPr>
          <w:rFonts w:ascii="Arial" w:hAnsi="Arial" w:cs="Arial"/>
          <w:bCs/>
          <w:sz w:val="24"/>
          <w:szCs w:val="24"/>
        </w:rPr>
        <w:t>2</w:t>
      </w:r>
      <w:r>
        <w:rPr>
          <w:rFonts w:ascii="Arial" w:hAnsi="Arial" w:cs="Arial"/>
          <w:bCs/>
          <w:sz w:val="24"/>
          <w:szCs w:val="24"/>
        </w:rPr>
        <w:t>.</w:t>
      </w:r>
      <w:r>
        <w:rPr>
          <w:rFonts w:ascii="Arial" w:hAnsi="Arial" w:cs="Arial"/>
          <w:bCs/>
          <w:sz w:val="24"/>
          <w:szCs w:val="24"/>
        </w:rPr>
        <w:tab/>
      </w:r>
      <w:r w:rsidR="00E84329" w:rsidRPr="001410FC">
        <w:rPr>
          <w:rFonts w:ascii="Arial" w:hAnsi="Arial" w:cs="Arial"/>
          <w:bCs/>
          <w:sz w:val="24"/>
          <w:szCs w:val="24"/>
        </w:rPr>
        <w:t xml:space="preserve">The tribunal was </w:t>
      </w:r>
      <w:r w:rsidR="00DB70FA" w:rsidRPr="001410FC">
        <w:rPr>
          <w:rFonts w:ascii="Arial" w:hAnsi="Arial" w:cs="Arial"/>
          <w:bCs/>
          <w:sz w:val="24"/>
          <w:szCs w:val="24"/>
        </w:rPr>
        <w:t xml:space="preserve">performing a relatively straightforward task of </w:t>
      </w:r>
      <w:r w:rsidR="00E84329" w:rsidRPr="001410FC">
        <w:rPr>
          <w:rFonts w:ascii="Arial" w:hAnsi="Arial" w:cs="Arial"/>
          <w:bCs/>
          <w:sz w:val="24"/>
          <w:szCs w:val="24"/>
        </w:rPr>
        <w:t xml:space="preserve">applying the </w:t>
      </w:r>
      <w:r w:rsidR="00DB70FA" w:rsidRPr="001410FC">
        <w:rPr>
          <w:rFonts w:ascii="Arial" w:hAnsi="Arial" w:cs="Arial"/>
          <w:bCs/>
          <w:sz w:val="24"/>
          <w:szCs w:val="24"/>
        </w:rPr>
        <w:t xml:space="preserve">relevant provisions of </w:t>
      </w:r>
      <w:r w:rsidR="00DB70FA" w:rsidRPr="001410FC">
        <w:rPr>
          <w:rFonts w:ascii="Arial" w:hAnsi="Arial" w:cs="Arial"/>
          <w:sz w:val="24"/>
          <w:szCs w:val="24"/>
        </w:rPr>
        <w:t xml:space="preserve">the ESA Regulations to the </w:t>
      </w:r>
      <w:r w:rsidR="00F90889" w:rsidRPr="001410FC">
        <w:rPr>
          <w:rFonts w:ascii="Arial" w:hAnsi="Arial" w:cs="Arial"/>
          <w:sz w:val="24"/>
          <w:szCs w:val="24"/>
        </w:rPr>
        <w:t>appellant</w:t>
      </w:r>
      <w:r w:rsidR="00DB70FA" w:rsidRPr="001410FC">
        <w:rPr>
          <w:rFonts w:ascii="Arial" w:hAnsi="Arial" w:cs="Arial"/>
          <w:sz w:val="24"/>
          <w:szCs w:val="24"/>
        </w:rPr>
        <w:t xml:space="preserve">’s case. </w:t>
      </w:r>
      <w:r w:rsidR="004C4298">
        <w:rPr>
          <w:rFonts w:ascii="Arial" w:hAnsi="Arial" w:cs="Arial"/>
          <w:sz w:val="24"/>
          <w:szCs w:val="24"/>
        </w:rPr>
        <w:t xml:space="preserve"> </w:t>
      </w:r>
      <w:r w:rsidR="00DB70FA" w:rsidRPr="001410FC">
        <w:rPr>
          <w:rFonts w:ascii="Arial" w:hAnsi="Arial" w:cs="Arial"/>
          <w:sz w:val="24"/>
          <w:szCs w:val="24"/>
        </w:rPr>
        <w:t xml:space="preserve">The </w:t>
      </w:r>
      <w:r w:rsidR="00F90889" w:rsidRPr="001410FC">
        <w:rPr>
          <w:rFonts w:ascii="Arial" w:hAnsi="Arial" w:cs="Arial"/>
          <w:sz w:val="24"/>
          <w:szCs w:val="24"/>
        </w:rPr>
        <w:t>appellant</w:t>
      </w:r>
      <w:r w:rsidR="00DB70FA" w:rsidRPr="001410FC">
        <w:rPr>
          <w:rFonts w:ascii="Arial" w:hAnsi="Arial" w:cs="Arial"/>
          <w:sz w:val="24"/>
          <w:szCs w:val="24"/>
        </w:rPr>
        <w:t xml:space="preserve"> has aired a very much broader set of issues – including matters such as whether her British Citizenship was removed – that are not remotely within the jurisdiction of the tribunal. </w:t>
      </w:r>
      <w:r w:rsidR="004C4298">
        <w:rPr>
          <w:rFonts w:ascii="Arial" w:hAnsi="Arial" w:cs="Arial"/>
          <w:sz w:val="24"/>
          <w:szCs w:val="24"/>
        </w:rPr>
        <w:t xml:space="preserve"> </w:t>
      </w:r>
      <w:r w:rsidR="00DB70FA" w:rsidRPr="001410FC">
        <w:rPr>
          <w:rFonts w:ascii="Arial" w:hAnsi="Arial" w:cs="Arial"/>
          <w:sz w:val="24"/>
          <w:szCs w:val="24"/>
        </w:rPr>
        <w:t>Nowhere does she challenge the tribunal’s application of those provisions of social security law that do fall within its jurisdiction.</w:t>
      </w:r>
      <w:r w:rsidR="004C4298">
        <w:rPr>
          <w:rFonts w:ascii="Arial" w:hAnsi="Arial" w:cs="Arial"/>
          <w:sz w:val="24"/>
          <w:szCs w:val="24"/>
        </w:rPr>
        <w:t xml:space="preserve"> </w:t>
      </w:r>
      <w:r w:rsidR="00DB70FA" w:rsidRPr="001410FC">
        <w:rPr>
          <w:rFonts w:ascii="Arial" w:hAnsi="Arial" w:cs="Arial"/>
          <w:sz w:val="24"/>
          <w:szCs w:val="24"/>
        </w:rPr>
        <w:t xml:space="preserve"> I therefore do not accept that the </w:t>
      </w:r>
      <w:r w:rsidR="00F90889" w:rsidRPr="001410FC">
        <w:rPr>
          <w:rFonts w:ascii="Arial" w:hAnsi="Arial" w:cs="Arial"/>
          <w:sz w:val="24"/>
          <w:szCs w:val="24"/>
        </w:rPr>
        <w:t>appellant</w:t>
      </w:r>
      <w:r w:rsidR="00DB70FA" w:rsidRPr="001410FC">
        <w:rPr>
          <w:rFonts w:ascii="Arial" w:hAnsi="Arial" w:cs="Arial"/>
          <w:sz w:val="24"/>
          <w:szCs w:val="24"/>
        </w:rPr>
        <w:t xml:space="preserve"> establishes an arguable case that the tribunal has erred in law.</w:t>
      </w:r>
    </w:p>
    <w:p w14:paraId="169628BD" w14:textId="77777777" w:rsidR="003611A4" w:rsidRPr="001410FC" w:rsidRDefault="003611A4" w:rsidP="004C4298">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19A59AA7" w14:textId="2CCACFB9" w:rsidR="003611A4" w:rsidRPr="001410FC" w:rsidRDefault="004C4298"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w:t>
      </w:r>
      <w:r w:rsidR="00AA46AE">
        <w:rPr>
          <w:rFonts w:ascii="Arial" w:hAnsi="Arial" w:cs="Arial"/>
          <w:bCs/>
          <w:sz w:val="24"/>
          <w:szCs w:val="24"/>
        </w:rPr>
        <w:t>3</w:t>
      </w:r>
      <w:r>
        <w:rPr>
          <w:rFonts w:ascii="Arial" w:hAnsi="Arial" w:cs="Arial"/>
          <w:bCs/>
          <w:sz w:val="24"/>
          <w:szCs w:val="24"/>
        </w:rPr>
        <w:t>.</w:t>
      </w:r>
      <w:r>
        <w:rPr>
          <w:rFonts w:ascii="Arial" w:hAnsi="Arial" w:cs="Arial"/>
          <w:bCs/>
          <w:sz w:val="24"/>
          <w:szCs w:val="24"/>
        </w:rPr>
        <w:tab/>
      </w:r>
      <w:r w:rsidR="006829B8" w:rsidRPr="001410FC">
        <w:rPr>
          <w:rFonts w:ascii="Arial" w:hAnsi="Arial" w:cs="Arial"/>
          <w:bCs/>
          <w:sz w:val="24"/>
          <w:szCs w:val="24"/>
        </w:rPr>
        <w:t xml:space="preserve">However, </w:t>
      </w:r>
      <w:r w:rsidR="00700BB4" w:rsidRPr="001410FC">
        <w:rPr>
          <w:rFonts w:ascii="Arial" w:hAnsi="Arial" w:cs="Arial"/>
          <w:bCs/>
          <w:sz w:val="24"/>
          <w:szCs w:val="24"/>
        </w:rPr>
        <w:t>Ms Toner</w:t>
      </w:r>
      <w:r w:rsidR="006829B8" w:rsidRPr="001410FC">
        <w:rPr>
          <w:rFonts w:ascii="Arial" w:hAnsi="Arial" w:cs="Arial"/>
          <w:bCs/>
          <w:sz w:val="24"/>
          <w:szCs w:val="24"/>
        </w:rPr>
        <w:t xml:space="preserve"> for the Department</w:t>
      </w:r>
      <w:r w:rsidR="00700BB4" w:rsidRPr="001410FC">
        <w:rPr>
          <w:rFonts w:ascii="Arial" w:hAnsi="Arial" w:cs="Arial"/>
          <w:bCs/>
          <w:sz w:val="24"/>
          <w:szCs w:val="24"/>
        </w:rPr>
        <w:t xml:space="preserve"> has made some submissions in the </w:t>
      </w:r>
      <w:r w:rsidR="00F90889" w:rsidRPr="001410FC">
        <w:rPr>
          <w:rFonts w:ascii="Arial" w:hAnsi="Arial" w:cs="Arial"/>
          <w:bCs/>
          <w:sz w:val="24"/>
          <w:szCs w:val="24"/>
        </w:rPr>
        <w:t>appellant</w:t>
      </w:r>
      <w:r w:rsidR="00700BB4" w:rsidRPr="001410FC">
        <w:rPr>
          <w:rFonts w:ascii="Arial" w:hAnsi="Arial" w:cs="Arial"/>
          <w:bCs/>
          <w:sz w:val="24"/>
          <w:szCs w:val="24"/>
        </w:rPr>
        <w:t>’s interests to the effect that the tribunal has arguably erred in law by failing adequately to address the issue of whether she had limited capability for work</w:t>
      </w:r>
      <w:r w:rsidR="00CE77AE" w:rsidRPr="001410FC">
        <w:rPr>
          <w:rFonts w:ascii="Arial" w:hAnsi="Arial" w:cs="Arial"/>
          <w:bCs/>
          <w:sz w:val="24"/>
          <w:szCs w:val="24"/>
        </w:rPr>
        <w:t>-</w:t>
      </w:r>
      <w:r w:rsidR="00700BB4" w:rsidRPr="001410FC">
        <w:rPr>
          <w:rFonts w:ascii="Arial" w:hAnsi="Arial" w:cs="Arial"/>
          <w:bCs/>
          <w:sz w:val="24"/>
          <w:szCs w:val="24"/>
        </w:rPr>
        <w:t>related activity.</w:t>
      </w:r>
    </w:p>
    <w:p w14:paraId="012AB0CB" w14:textId="77777777" w:rsidR="003611A4" w:rsidRPr="001410FC" w:rsidRDefault="003611A4" w:rsidP="004C4298">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5DCD1118" w14:textId="56150760" w:rsidR="00DB70FA" w:rsidRPr="001410FC" w:rsidRDefault="004C4298"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w:t>
      </w:r>
      <w:r w:rsidR="00AA46AE">
        <w:rPr>
          <w:rFonts w:ascii="Arial" w:hAnsi="Arial" w:cs="Arial"/>
          <w:bCs/>
          <w:sz w:val="24"/>
          <w:szCs w:val="24"/>
        </w:rPr>
        <w:t>4</w:t>
      </w:r>
      <w:r>
        <w:rPr>
          <w:rFonts w:ascii="Arial" w:hAnsi="Arial" w:cs="Arial"/>
          <w:bCs/>
          <w:sz w:val="24"/>
          <w:szCs w:val="24"/>
        </w:rPr>
        <w:t>.</w:t>
      </w:r>
      <w:r>
        <w:rPr>
          <w:rFonts w:ascii="Arial" w:hAnsi="Arial" w:cs="Arial"/>
          <w:bCs/>
          <w:sz w:val="24"/>
          <w:szCs w:val="24"/>
        </w:rPr>
        <w:tab/>
      </w:r>
      <w:r w:rsidR="00700BB4" w:rsidRPr="001410FC">
        <w:rPr>
          <w:rFonts w:ascii="Arial" w:hAnsi="Arial" w:cs="Arial"/>
          <w:bCs/>
          <w:sz w:val="24"/>
          <w:szCs w:val="24"/>
        </w:rPr>
        <w:t xml:space="preserve">I accept that this is an arguable </w:t>
      </w:r>
      <w:proofErr w:type="gramStart"/>
      <w:r w:rsidR="00DB7B7E" w:rsidRPr="001410FC">
        <w:rPr>
          <w:rFonts w:ascii="Arial" w:hAnsi="Arial" w:cs="Arial"/>
          <w:bCs/>
          <w:sz w:val="24"/>
          <w:szCs w:val="24"/>
        </w:rPr>
        <w:t>ground</w:t>
      </w:r>
      <w:proofErr w:type="gramEnd"/>
      <w:r w:rsidR="00700BB4" w:rsidRPr="001410FC">
        <w:rPr>
          <w:rFonts w:ascii="Arial" w:hAnsi="Arial" w:cs="Arial"/>
          <w:bCs/>
          <w:sz w:val="24"/>
          <w:szCs w:val="24"/>
        </w:rPr>
        <w:t xml:space="preserve"> and I grant leave to appeal. </w:t>
      </w:r>
      <w:r>
        <w:rPr>
          <w:rFonts w:ascii="Arial" w:hAnsi="Arial" w:cs="Arial"/>
          <w:bCs/>
          <w:sz w:val="24"/>
          <w:szCs w:val="24"/>
        </w:rPr>
        <w:t xml:space="preserve"> </w:t>
      </w:r>
      <w:r w:rsidR="00802D9C" w:rsidRPr="001410FC">
        <w:rPr>
          <w:rFonts w:ascii="Arial" w:hAnsi="Arial" w:cs="Arial"/>
          <w:bCs/>
          <w:sz w:val="24"/>
          <w:szCs w:val="24"/>
        </w:rPr>
        <w:t xml:space="preserve">However, this issue is a double-edged sword for the </w:t>
      </w:r>
      <w:r w:rsidR="00F90889" w:rsidRPr="001410FC">
        <w:rPr>
          <w:rFonts w:ascii="Arial" w:hAnsi="Arial" w:cs="Arial"/>
          <w:bCs/>
          <w:sz w:val="24"/>
          <w:szCs w:val="24"/>
        </w:rPr>
        <w:t>appellant</w:t>
      </w:r>
      <w:r w:rsidR="00802D9C" w:rsidRPr="001410FC">
        <w:rPr>
          <w:rFonts w:ascii="Arial" w:hAnsi="Arial" w:cs="Arial"/>
          <w:bCs/>
          <w:sz w:val="24"/>
          <w:szCs w:val="24"/>
        </w:rPr>
        <w:t xml:space="preserve">. </w:t>
      </w:r>
      <w:r>
        <w:rPr>
          <w:rFonts w:ascii="Arial" w:hAnsi="Arial" w:cs="Arial"/>
          <w:bCs/>
          <w:sz w:val="24"/>
          <w:szCs w:val="24"/>
        </w:rPr>
        <w:t xml:space="preserve"> </w:t>
      </w:r>
      <w:r w:rsidR="00802D9C" w:rsidRPr="001410FC">
        <w:rPr>
          <w:rFonts w:ascii="Arial" w:hAnsi="Arial" w:cs="Arial"/>
          <w:bCs/>
          <w:sz w:val="24"/>
          <w:szCs w:val="24"/>
        </w:rPr>
        <w:t xml:space="preserve">Her appeal to the tribunal was successful, in the sense that it overturned the decision of the Department not to award ESA </w:t>
      </w:r>
      <w:proofErr w:type="gramStart"/>
      <w:r w:rsidR="00802D9C" w:rsidRPr="001410FC">
        <w:rPr>
          <w:rFonts w:ascii="Arial" w:hAnsi="Arial" w:cs="Arial"/>
          <w:bCs/>
          <w:sz w:val="24"/>
          <w:szCs w:val="24"/>
        </w:rPr>
        <w:t>on the basis of</w:t>
      </w:r>
      <w:proofErr w:type="gramEnd"/>
      <w:r w:rsidR="00802D9C" w:rsidRPr="001410FC">
        <w:rPr>
          <w:rFonts w:ascii="Arial" w:hAnsi="Arial" w:cs="Arial"/>
          <w:bCs/>
          <w:sz w:val="24"/>
          <w:szCs w:val="24"/>
        </w:rPr>
        <w:t xml:space="preserve"> limited capability for work. </w:t>
      </w:r>
      <w:r>
        <w:rPr>
          <w:rFonts w:ascii="Arial" w:hAnsi="Arial" w:cs="Arial"/>
          <w:bCs/>
          <w:sz w:val="24"/>
          <w:szCs w:val="24"/>
        </w:rPr>
        <w:t xml:space="preserve"> </w:t>
      </w:r>
      <w:r w:rsidR="00802D9C" w:rsidRPr="001410FC">
        <w:rPr>
          <w:rFonts w:ascii="Arial" w:hAnsi="Arial" w:cs="Arial"/>
          <w:bCs/>
          <w:sz w:val="24"/>
          <w:szCs w:val="24"/>
        </w:rPr>
        <w:t>Th</w:t>
      </w:r>
      <w:r w:rsidR="005278E6" w:rsidRPr="001410FC">
        <w:rPr>
          <w:rFonts w:ascii="Arial" w:hAnsi="Arial" w:cs="Arial"/>
          <w:bCs/>
          <w:sz w:val="24"/>
          <w:szCs w:val="24"/>
        </w:rPr>
        <w:t>us</w:t>
      </w:r>
      <w:r w:rsidR="00802D9C" w:rsidRPr="001410FC">
        <w:rPr>
          <w:rFonts w:ascii="Arial" w:hAnsi="Arial" w:cs="Arial"/>
          <w:bCs/>
          <w:sz w:val="24"/>
          <w:szCs w:val="24"/>
        </w:rPr>
        <w:t>, if I were to allow the appeal</w:t>
      </w:r>
      <w:r w:rsidR="005278E6" w:rsidRPr="001410FC">
        <w:rPr>
          <w:rFonts w:ascii="Arial" w:hAnsi="Arial" w:cs="Arial"/>
          <w:bCs/>
          <w:sz w:val="24"/>
          <w:szCs w:val="24"/>
        </w:rPr>
        <w:t xml:space="preserve"> and dispose of the appeal by referring it back to a newly constituted tribunal, </w:t>
      </w:r>
      <w:r w:rsidR="00802D9C" w:rsidRPr="001410FC">
        <w:rPr>
          <w:rFonts w:ascii="Arial" w:hAnsi="Arial" w:cs="Arial"/>
          <w:bCs/>
          <w:sz w:val="24"/>
          <w:szCs w:val="24"/>
        </w:rPr>
        <w:t xml:space="preserve">the outcome would be that </w:t>
      </w:r>
      <w:r w:rsidR="005278E6" w:rsidRPr="001410FC">
        <w:rPr>
          <w:rFonts w:ascii="Arial" w:hAnsi="Arial" w:cs="Arial"/>
          <w:bCs/>
          <w:sz w:val="24"/>
          <w:szCs w:val="24"/>
        </w:rPr>
        <w:t xml:space="preserve">the </w:t>
      </w:r>
      <w:r w:rsidR="00F90889" w:rsidRPr="001410FC">
        <w:rPr>
          <w:rFonts w:ascii="Arial" w:hAnsi="Arial" w:cs="Arial"/>
          <w:bCs/>
          <w:sz w:val="24"/>
          <w:szCs w:val="24"/>
        </w:rPr>
        <w:t>appellant</w:t>
      </w:r>
      <w:r w:rsidR="005278E6" w:rsidRPr="001410FC">
        <w:rPr>
          <w:rFonts w:ascii="Arial" w:hAnsi="Arial" w:cs="Arial"/>
          <w:bCs/>
          <w:sz w:val="24"/>
          <w:szCs w:val="24"/>
        </w:rPr>
        <w:t xml:space="preserve">’s </w:t>
      </w:r>
      <w:r w:rsidR="00802D9C" w:rsidRPr="001410FC">
        <w:rPr>
          <w:rFonts w:ascii="Arial" w:hAnsi="Arial" w:cs="Arial"/>
          <w:bCs/>
          <w:sz w:val="24"/>
          <w:szCs w:val="24"/>
        </w:rPr>
        <w:t xml:space="preserve">entitlement to ESA would </w:t>
      </w:r>
      <w:proofErr w:type="gramStart"/>
      <w:r w:rsidR="00802D9C" w:rsidRPr="001410FC">
        <w:rPr>
          <w:rFonts w:ascii="Arial" w:hAnsi="Arial" w:cs="Arial"/>
          <w:bCs/>
          <w:sz w:val="24"/>
          <w:szCs w:val="24"/>
        </w:rPr>
        <w:t>cease</w:t>
      </w:r>
      <w:r w:rsidR="005278E6" w:rsidRPr="001410FC">
        <w:rPr>
          <w:rFonts w:ascii="Arial" w:hAnsi="Arial" w:cs="Arial"/>
          <w:bCs/>
          <w:sz w:val="24"/>
          <w:szCs w:val="24"/>
        </w:rPr>
        <w:t>, and</w:t>
      </w:r>
      <w:proofErr w:type="gramEnd"/>
      <w:r w:rsidR="005278E6" w:rsidRPr="001410FC">
        <w:rPr>
          <w:rFonts w:ascii="Arial" w:hAnsi="Arial" w:cs="Arial"/>
          <w:bCs/>
          <w:sz w:val="24"/>
          <w:szCs w:val="24"/>
        </w:rPr>
        <w:t xml:space="preserve"> be back in the hands of the new tribunal</w:t>
      </w:r>
      <w:r w:rsidR="00802D9C" w:rsidRPr="001410FC">
        <w:rPr>
          <w:rFonts w:ascii="Arial" w:hAnsi="Arial" w:cs="Arial"/>
          <w:bCs/>
          <w:sz w:val="24"/>
          <w:szCs w:val="24"/>
        </w:rPr>
        <w:t>.</w:t>
      </w:r>
    </w:p>
    <w:p w14:paraId="1F15AC26" w14:textId="77777777" w:rsidR="00652E33" w:rsidRPr="001410FC" w:rsidRDefault="00652E33" w:rsidP="004C4298">
      <w:pPr>
        <w:tabs>
          <w:tab w:val="left" w:pos="510"/>
          <w:tab w:val="left" w:pos="1077"/>
          <w:tab w:val="left" w:pos="1797"/>
        </w:tabs>
        <w:spacing w:after="0" w:line="240" w:lineRule="auto"/>
        <w:ind w:left="510" w:hanging="510"/>
        <w:jc w:val="both"/>
        <w:rPr>
          <w:rFonts w:ascii="Arial" w:hAnsi="Arial" w:cs="Arial"/>
          <w:bCs/>
          <w:sz w:val="24"/>
          <w:szCs w:val="24"/>
        </w:rPr>
      </w:pPr>
    </w:p>
    <w:p w14:paraId="1D79F85C" w14:textId="555A80E0" w:rsidR="00C11AFD" w:rsidRPr="001410FC" w:rsidRDefault="004C4298" w:rsidP="004C4298">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lastRenderedPageBreak/>
        <w:t>2</w:t>
      </w:r>
      <w:r w:rsidR="00AA46AE">
        <w:rPr>
          <w:rFonts w:ascii="Arial" w:hAnsi="Arial" w:cs="Arial"/>
          <w:bCs/>
          <w:sz w:val="24"/>
          <w:szCs w:val="24"/>
        </w:rPr>
        <w:t>5</w:t>
      </w:r>
      <w:r>
        <w:rPr>
          <w:rFonts w:ascii="Arial" w:hAnsi="Arial" w:cs="Arial"/>
          <w:bCs/>
          <w:sz w:val="24"/>
          <w:szCs w:val="24"/>
        </w:rPr>
        <w:t>.</w:t>
      </w:r>
      <w:r>
        <w:rPr>
          <w:rFonts w:ascii="Arial" w:hAnsi="Arial" w:cs="Arial"/>
          <w:bCs/>
          <w:sz w:val="24"/>
          <w:szCs w:val="24"/>
        </w:rPr>
        <w:tab/>
      </w:r>
      <w:r w:rsidR="00885248" w:rsidRPr="001410FC">
        <w:rPr>
          <w:rFonts w:ascii="Arial" w:hAnsi="Arial" w:cs="Arial"/>
          <w:bCs/>
          <w:sz w:val="24"/>
          <w:szCs w:val="24"/>
        </w:rPr>
        <w:t xml:space="preserve">The basis of the </w:t>
      </w:r>
      <w:r w:rsidR="00EC79FB" w:rsidRPr="001410FC">
        <w:rPr>
          <w:rFonts w:ascii="Arial" w:hAnsi="Arial" w:cs="Arial"/>
          <w:bCs/>
          <w:sz w:val="24"/>
          <w:szCs w:val="24"/>
        </w:rPr>
        <w:t xml:space="preserve">present </w:t>
      </w:r>
      <w:r w:rsidR="00885248" w:rsidRPr="001410FC">
        <w:rPr>
          <w:rFonts w:ascii="Arial" w:hAnsi="Arial" w:cs="Arial"/>
          <w:bCs/>
          <w:sz w:val="24"/>
          <w:szCs w:val="24"/>
        </w:rPr>
        <w:t xml:space="preserve">tribunal’s decision was that there would be a substantial risk to the physical or mental health of the </w:t>
      </w:r>
      <w:r w:rsidR="00F90889" w:rsidRPr="001410FC">
        <w:rPr>
          <w:rFonts w:ascii="Arial" w:hAnsi="Arial" w:cs="Arial"/>
          <w:bCs/>
          <w:sz w:val="24"/>
          <w:szCs w:val="24"/>
        </w:rPr>
        <w:t>appellant</w:t>
      </w:r>
      <w:r w:rsidR="00885248" w:rsidRPr="001410FC">
        <w:rPr>
          <w:rFonts w:ascii="Arial" w:hAnsi="Arial" w:cs="Arial"/>
          <w:bCs/>
          <w:sz w:val="24"/>
          <w:szCs w:val="24"/>
        </w:rPr>
        <w:t xml:space="preserve"> if she was </w:t>
      </w:r>
      <w:r w:rsidR="00EC79FB" w:rsidRPr="001410FC">
        <w:rPr>
          <w:rFonts w:ascii="Arial" w:hAnsi="Arial" w:cs="Arial"/>
          <w:bCs/>
          <w:sz w:val="24"/>
          <w:szCs w:val="24"/>
        </w:rPr>
        <w:t xml:space="preserve">found not to have limited capability for work. </w:t>
      </w:r>
      <w:r>
        <w:rPr>
          <w:rFonts w:ascii="Arial" w:hAnsi="Arial" w:cs="Arial"/>
          <w:bCs/>
          <w:sz w:val="24"/>
          <w:szCs w:val="24"/>
        </w:rPr>
        <w:t xml:space="preserve"> </w:t>
      </w:r>
      <w:r w:rsidR="00EC79FB" w:rsidRPr="001410FC">
        <w:rPr>
          <w:rFonts w:ascii="Arial" w:hAnsi="Arial" w:cs="Arial"/>
          <w:bCs/>
          <w:sz w:val="24"/>
          <w:szCs w:val="24"/>
        </w:rPr>
        <w:t xml:space="preserve">The tribunal considered the obvious difficulties for the </w:t>
      </w:r>
      <w:r w:rsidR="00F90889" w:rsidRPr="001410FC">
        <w:rPr>
          <w:rFonts w:ascii="Arial" w:hAnsi="Arial" w:cs="Arial"/>
          <w:bCs/>
          <w:sz w:val="24"/>
          <w:szCs w:val="24"/>
        </w:rPr>
        <w:t>appellant</w:t>
      </w:r>
      <w:r w:rsidR="00EC79FB" w:rsidRPr="001410FC">
        <w:rPr>
          <w:rFonts w:ascii="Arial" w:hAnsi="Arial" w:cs="Arial"/>
          <w:bCs/>
          <w:sz w:val="24"/>
          <w:szCs w:val="24"/>
        </w:rPr>
        <w:t xml:space="preserve">’s mental health arising from the workplace. </w:t>
      </w:r>
      <w:r>
        <w:rPr>
          <w:rFonts w:ascii="Arial" w:hAnsi="Arial" w:cs="Arial"/>
          <w:bCs/>
          <w:sz w:val="24"/>
          <w:szCs w:val="24"/>
        </w:rPr>
        <w:t xml:space="preserve"> </w:t>
      </w:r>
      <w:r w:rsidR="005278E6" w:rsidRPr="001410FC">
        <w:rPr>
          <w:rFonts w:ascii="Arial" w:hAnsi="Arial" w:cs="Arial"/>
          <w:bCs/>
          <w:sz w:val="24"/>
          <w:szCs w:val="24"/>
        </w:rPr>
        <w:t xml:space="preserve">Ms Toner points out that </w:t>
      </w:r>
      <w:r w:rsidR="00885248" w:rsidRPr="001410FC">
        <w:rPr>
          <w:rFonts w:ascii="Arial" w:hAnsi="Arial" w:cs="Arial"/>
          <w:bCs/>
          <w:sz w:val="24"/>
          <w:szCs w:val="24"/>
        </w:rPr>
        <w:t xml:space="preserve">whereas the tribunal addressed the requirements of regulation 29(2)(b) of the ESA Regulations in allowing the appeal on the question of limited capability for work, </w:t>
      </w:r>
      <w:r w:rsidR="005278E6" w:rsidRPr="001410FC">
        <w:rPr>
          <w:rFonts w:ascii="Arial" w:hAnsi="Arial" w:cs="Arial"/>
          <w:bCs/>
          <w:sz w:val="24"/>
          <w:szCs w:val="24"/>
        </w:rPr>
        <w:t xml:space="preserve">the </w:t>
      </w:r>
      <w:r w:rsidR="00885248" w:rsidRPr="001410FC">
        <w:rPr>
          <w:rFonts w:ascii="Arial" w:hAnsi="Arial" w:cs="Arial"/>
          <w:bCs/>
          <w:sz w:val="24"/>
          <w:szCs w:val="24"/>
        </w:rPr>
        <w:t xml:space="preserve">tribunal did not appear to address the requirements of regulation 35(2). </w:t>
      </w:r>
      <w:r>
        <w:rPr>
          <w:rFonts w:ascii="Arial" w:hAnsi="Arial" w:cs="Arial"/>
          <w:bCs/>
          <w:sz w:val="24"/>
          <w:szCs w:val="24"/>
        </w:rPr>
        <w:t xml:space="preserve"> </w:t>
      </w:r>
      <w:r w:rsidR="00EC79FB" w:rsidRPr="001410FC">
        <w:rPr>
          <w:rFonts w:ascii="Arial" w:hAnsi="Arial" w:cs="Arial"/>
          <w:bCs/>
          <w:sz w:val="24"/>
          <w:szCs w:val="24"/>
        </w:rPr>
        <w:t xml:space="preserve">She referred to the reported three judge panel decision of the Upper Tribunal in </w:t>
      </w:r>
      <w:r w:rsidR="00EC79FB" w:rsidRPr="001410FC">
        <w:rPr>
          <w:rFonts w:ascii="Arial" w:hAnsi="Arial" w:cs="Arial"/>
          <w:bCs/>
          <w:i/>
          <w:iCs/>
          <w:sz w:val="24"/>
          <w:szCs w:val="24"/>
        </w:rPr>
        <w:t>IM</w:t>
      </w:r>
      <w:r w:rsidR="00885248" w:rsidRPr="001410FC">
        <w:rPr>
          <w:rFonts w:ascii="Arial" w:hAnsi="Arial" w:cs="Arial"/>
          <w:bCs/>
          <w:i/>
          <w:iCs/>
          <w:sz w:val="24"/>
          <w:szCs w:val="24"/>
        </w:rPr>
        <w:t xml:space="preserve"> </w:t>
      </w:r>
      <w:r w:rsidR="00EC79FB" w:rsidRPr="001410FC">
        <w:rPr>
          <w:rFonts w:ascii="Arial" w:hAnsi="Arial" w:cs="Arial"/>
          <w:bCs/>
          <w:i/>
          <w:iCs/>
          <w:sz w:val="24"/>
          <w:szCs w:val="24"/>
        </w:rPr>
        <w:t>v Secretary of State for Work and Pensions</w:t>
      </w:r>
      <w:r w:rsidR="00EC79FB" w:rsidRPr="001410FC">
        <w:rPr>
          <w:rFonts w:ascii="Arial" w:hAnsi="Arial" w:cs="Arial"/>
          <w:bCs/>
          <w:sz w:val="24"/>
          <w:szCs w:val="24"/>
        </w:rPr>
        <w:t xml:space="preserve"> [2015] AACR 10. </w:t>
      </w:r>
      <w:r>
        <w:rPr>
          <w:rFonts w:ascii="Arial" w:hAnsi="Arial" w:cs="Arial"/>
          <w:bCs/>
          <w:sz w:val="24"/>
          <w:szCs w:val="24"/>
        </w:rPr>
        <w:t xml:space="preserve"> </w:t>
      </w:r>
      <w:r w:rsidR="00EC79FB" w:rsidRPr="001410FC">
        <w:rPr>
          <w:rFonts w:ascii="Arial" w:hAnsi="Arial" w:cs="Arial"/>
          <w:bCs/>
          <w:sz w:val="24"/>
          <w:szCs w:val="24"/>
        </w:rPr>
        <w:t>At paragraph 105-106 the Upper Tribunal said:</w:t>
      </w:r>
    </w:p>
    <w:p w14:paraId="6B39B0FE" w14:textId="77777777" w:rsidR="00EC79FB" w:rsidRPr="001410FC" w:rsidRDefault="00EC79FB" w:rsidP="002022DC">
      <w:pPr>
        <w:tabs>
          <w:tab w:val="left" w:pos="510"/>
          <w:tab w:val="left" w:pos="1077"/>
          <w:tab w:val="left" w:pos="1797"/>
        </w:tabs>
        <w:spacing w:after="0" w:line="240" w:lineRule="auto"/>
        <w:rPr>
          <w:rFonts w:ascii="Arial" w:hAnsi="Arial" w:cs="Arial"/>
          <w:bCs/>
          <w:sz w:val="24"/>
          <w:szCs w:val="24"/>
        </w:rPr>
      </w:pPr>
    </w:p>
    <w:p w14:paraId="1F47FCBB" w14:textId="32D5962E" w:rsidR="00EC79FB" w:rsidRPr="001410FC" w:rsidRDefault="00EC79FB" w:rsidP="004322DD">
      <w:pPr>
        <w:tabs>
          <w:tab w:val="left" w:pos="510"/>
          <w:tab w:val="left" w:pos="1077"/>
          <w:tab w:val="left" w:pos="1797"/>
        </w:tabs>
        <w:spacing w:after="0" w:line="240" w:lineRule="auto"/>
        <w:ind w:left="1077" w:right="1077"/>
        <w:jc w:val="both"/>
        <w:rPr>
          <w:rFonts w:ascii="Arial" w:hAnsi="Arial" w:cs="Arial"/>
          <w:bCs/>
          <w:sz w:val="24"/>
          <w:szCs w:val="24"/>
        </w:rPr>
      </w:pPr>
      <w:r w:rsidRPr="001410FC">
        <w:rPr>
          <w:rFonts w:ascii="Arial" w:hAnsi="Arial" w:cs="Arial"/>
          <w:bCs/>
          <w:sz w:val="24"/>
          <w:szCs w:val="24"/>
        </w:rPr>
        <w:t>“105. As indicated above, we accept the Secretary of State’s submission that, on an appeal I which regulation 3592) is in issue, he cannot be expected to anticipate exactly the work-related activity a particular claimant would in fact be required to do.</w:t>
      </w:r>
      <w:r w:rsidR="004322DD">
        <w:rPr>
          <w:rFonts w:ascii="Arial" w:hAnsi="Arial" w:cs="Arial"/>
          <w:bCs/>
          <w:sz w:val="24"/>
          <w:szCs w:val="24"/>
        </w:rPr>
        <w:t xml:space="preserve"> </w:t>
      </w:r>
      <w:r w:rsidRPr="001410FC">
        <w:rPr>
          <w:rFonts w:ascii="Arial" w:hAnsi="Arial" w:cs="Arial"/>
          <w:bCs/>
          <w:sz w:val="24"/>
          <w:szCs w:val="24"/>
        </w:rPr>
        <w:t xml:space="preserve"> This is axiomatic.</w:t>
      </w:r>
    </w:p>
    <w:p w14:paraId="27B76089" w14:textId="77777777" w:rsidR="00EC79FB" w:rsidRPr="001410FC" w:rsidRDefault="00EC79FB" w:rsidP="004322DD">
      <w:pPr>
        <w:tabs>
          <w:tab w:val="left" w:pos="510"/>
          <w:tab w:val="left" w:pos="1077"/>
          <w:tab w:val="left" w:pos="1797"/>
        </w:tabs>
        <w:spacing w:after="0" w:line="240" w:lineRule="auto"/>
        <w:ind w:left="1077" w:right="1077"/>
        <w:jc w:val="both"/>
        <w:rPr>
          <w:rFonts w:ascii="Arial" w:hAnsi="Arial" w:cs="Arial"/>
          <w:bCs/>
          <w:sz w:val="24"/>
          <w:szCs w:val="24"/>
        </w:rPr>
      </w:pPr>
    </w:p>
    <w:p w14:paraId="40FF3000" w14:textId="621568DA" w:rsidR="00EC79FB" w:rsidRPr="001410FC" w:rsidRDefault="00EC79FB" w:rsidP="004322DD">
      <w:pPr>
        <w:tabs>
          <w:tab w:val="left" w:pos="510"/>
          <w:tab w:val="left" w:pos="1077"/>
          <w:tab w:val="left" w:pos="1797"/>
        </w:tabs>
        <w:spacing w:after="0" w:line="240" w:lineRule="auto"/>
        <w:ind w:left="1077" w:right="1077"/>
        <w:jc w:val="both"/>
        <w:rPr>
          <w:rFonts w:ascii="Arial" w:hAnsi="Arial" w:cs="Arial"/>
          <w:bCs/>
          <w:sz w:val="24"/>
          <w:szCs w:val="24"/>
        </w:rPr>
      </w:pPr>
      <w:r w:rsidRPr="001410FC">
        <w:rPr>
          <w:rFonts w:ascii="Arial" w:hAnsi="Arial" w:cs="Arial"/>
          <w:bCs/>
          <w:sz w:val="24"/>
          <w:szCs w:val="24"/>
        </w:rPr>
        <w:t xml:space="preserve">106. But what the Secretary of State can and should provide is evidence of the types of work-related activity available in each area and by reference thereto what the </w:t>
      </w:r>
      <w:proofErr w:type="gramStart"/>
      <w:r w:rsidRPr="001410FC">
        <w:rPr>
          <w:rFonts w:ascii="Arial" w:hAnsi="Arial" w:cs="Arial"/>
          <w:bCs/>
          <w:sz w:val="24"/>
          <w:szCs w:val="24"/>
        </w:rPr>
        <w:t>particular claimant</w:t>
      </w:r>
      <w:proofErr w:type="gramEnd"/>
      <w:r w:rsidRPr="001410FC">
        <w:rPr>
          <w:rFonts w:ascii="Arial" w:hAnsi="Arial" w:cs="Arial"/>
          <w:bCs/>
          <w:sz w:val="24"/>
          <w:szCs w:val="24"/>
        </w:rPr>
        <w:t xml:space="preserve"> may be required to undertake and those which he considers it would be reasonable for the provider to require the claimant to undertake. </w:t>
      </w:r>
      <w:r w:rsidR="004322DD">
        <w:rPr>
          <w:rFonts w:ascii="Arial" w:hAnsi="Arial" w:cs="Arial"/>
          <w:bCs/>
          <w:sz w:val="24"/>
          <w:szCs w:val="24"/>
        </w:rPr>
        <w:t xml:space="preserve"> </w:t>
      </w:r>
      <w:r w:rsidRPr="001410FC">
        <w:rPr>
          <w:rFonts w:ascii="Arial" w:hAnsi="Arial" w:cs="Arial"/>
          <w:bCs/>
          <w:sz w:val="24"/>
          <w:szCs w:val="24"/>
        </w:rPr>
        <w:t xml:space="preserve">The First-tier Tribunal would then be </w:t>
      </w:r>
      <w:proofErr w:type="gramStart"/>
      <w:r w:rsidRPr="001410FC">
        <w:rPr>
          <w:rFonts w:ascii="Arial" w:hAnsi="Arial" w:cs="Arial"/>
          <w:bCs/>
          <w:sz w:val="24"/>
          <w:szCs w:val="24"/>
        </w:rPr>
        <w:t>in a position</w:t>
      </w:r>
      <w:proofErr w:type="gramEnd"/>
      <w:r w:rsidRPr="001410FC">
        <w:rPr>
          <w:rFonts w:ascii="Arial" w:hAnsi="Arial" w:cs="Arial"/>
          <w:bCs/>
          <w:sz w:val="24"/>
          <w:szCs w:val="24"/>
        </w:rPr>
        <w:t xml:space="preserve"> to assess the relevant risks”.</w:t>
      </w:r>
    </w:p>
    <w:p w14:paraId="18E14DBD" w14:textId="77777777" w:rsidR="00700BB4" w:rsidRPr="001410FC" w:rsidRDefault="00700BB4" w:rsidP="002022DC">
      <w:pPr>
        <w:tabs>
          <w:tab w:val="left" w:pos="510"/>
          <w:tab w:val="left" w:pos="1077"/>
          <w:tab w:val="left" w:pos="1797"/>
        </w:tabs>
        <w:spacing w:after="0" w:line="240" w:lineRule="auto"/>
        <w:rPr>
          <w:rFonts w:ascii="Arial" w:hAnsi="Arial" w:cs="Arial"/>
          <w:bCs/>
          <w:sz w:val="24"/>
          <w:szCs w:val="24"/>
        </w:rPr>
      </w:pPr>
    </w:p>
    <w:p w14:paraId="1670080E" w14:textId="340EE6E5" w:rsidR="003611A4" w:rsidRPr="001410FC" w:rsidRDefault="004322DD" w:rsidP="0071792D">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w:t>
      </w:r>
      <w:r w:rsidR="00AA46AE">
        <w:rPr>
          <w:rFonts w:ascii="Arial" w:hAnsi="Arial" w:cs="Arial"/>
          <w:bCs/>
          <w:sz w:val="24"/>
          <w:szCs w:val="24"/>
        </w:rPr>
        <w:t>6</w:t>
      </w:r>
      <w:r>
        <w:rPr>
          <w:rFonts w:ascii="Arial" w:hAnsi="Arial" w:cs="Arial"/>
          <w:bCs/>
          <w:sz w:val="24"/>
          <w:szCs w:val="24"/>
        </w:rPr>
        <w:t>.</w:t>
      </w:r>
      <w:r>
        <w:rPr>
          <w:rFonts w:ascii="Arial" w:hAnsi="Arial" w:cs="Arial"/>
          <w:bCs/>
          <w:sz w:val="24"/>
          <w:szCs w:val="24"/>
        </w:rPr>
        <w:tab/>
      </w:r>
      <w:r w:rsidR="00EC79FB" w:rsidRPr="001410FC">
        <w:rPr>
          <w:rFonts w:ascii="Arial" w:hAnsi="Arial" w:cs="Arial"/>
          <w:bCs/>
          <w:sz w:val="24"/>
          <w:szCs w:val="24"/>
        </w:rPr>
        <w:t xml:space="preserve">Ms Toner submitted that the tribunal should have ensured that they had necessary information before them regarding the types of </w:t>
      </w:r>
      <w:r w:rsidR="00CE77AE" w:rsidRPr="001410FC">
        <w:rPr>
          <w:rFonts w:ascii="Arial" w:hAnsi="Arial" w:cs="Arial"/>
          <w:bCs/>
          <w:sz w:val="24"/>
          <w:szCs w:val="24"/>
        </w:rPr>
        <w:t>work-related</w:t>
      </w:r>
      <w:r w:rsidR="00EC79FB" w:rsidRPr="001410FC">
        <w:rPr>
          <w:rFonts w:ascii="Arial" w:hAnsi="Arial" w:cs="Arial"/>
          <w:bCs/>
          <w:sz w:val="24"/>
          <w:szCs w:val="24"/>
        </w:rPr>
        <w:t xml:space="preserve"> activities available to the </w:t>
      </w:r>
      <w:r w:rsidR="00F90889" w:rsidRPr="001410FC">
        <w:rPr>
          <w:rFonts w:ascii="Arial" w:hAnsi="Arial" w:cs="Arial"/>
          <w:bCs/>
          <w:sz w:val="24"/>
          <w:szCs w:val="24"/>
        </w:rPr>
        <w:t>appellant</w:t>
      </w:r>
      <w:r w:rsidR="00EC79FB" w:rsidRPr="001410FC">
        <w:rPr>
          <w:rFonts w:ascii="Arial" w:hAnsi="Arial" w:cs="Arial"/>
          <w:bCs/>
          <w:sz w:val="24"/>
          <w:szCs w:val="24"/>
        </w:rPr>
        <w:t xml:space="preserve"> in her local area. </w:t>
      </w:r>
      <w:r w:rsidR="0071792D">
        <w:rPr>
          <w:rFonts w:ascii="Arial" w:hAnsi="Arial" w:cs="Arial"/>
          <w:bCs/>
          <w:sz w:val="24"/>
          <w:szCs w:val="24"/>
        </w:rPr>
        <w:t xml:space="preserve"> </w:t>
      </w:r>
      <w:r w:rsidR="00EC79FB" w:rsidRPr="001410FC">
        <w:rPr>
          <w:rFonts w:ascii="Arial" w:hAnsi="Arial" w:cs="Arial"/>
          <w:bCs/>
          <w:sz w:val="24"/>
          <w:szCs w:val="24"/>
        </w:rPr>
        <w:t xml:space="preserve">She submitted that the tribunal had failed in its inquisitorial jurisdiction and </w:t>
      </w:r>
      <w:r w:rsidR="000A0F1C" w:rsidRPr="001410FC">
        <w:rPr>
          <w:rFonts w:ascii="Arial" w:hAnsi="Arial" w:cs="Arial"/>
          <w:bCs/>
          <w:sz w:val="24"/>
          <w:szCs w:val="24"/>
        </w:rPr>
        <w:t>erred in law.</w:t>
      </w:r>
    </w:p>
    <w:p w14:paraId="62F1C3FF" w14:textId="77777777" w:rsidR="003611A4" w:rsidRPr="001410FC" w:rsidRDefault="003611A4" w:rsidP="0071792D">
      <w:pPr>
        <w:tabs>
          <w:tab w:val="left" w:pos="510"/>
          <w:tab w:val="left" w:pos="1077"/>
          <w:tab w:val="left" w:pos="1797"/>
        </w:tabs>
        <w:spacing w:after="0" w:line="240" w:lineRule="auto"/>
        <w:ind w:left="510" w:hanging="510"/>
        <w:jc w:val="both"/>
        <w:rPr>
          <w:rFonts w:ascii="Arial" w:hAnsi="Arial" w:cs="Arial"/>
          <w:bCs/>
          <w:sz w:val="24"/>
          <w:szCs w:val="24"/>
        </w:rPr>
      </w:pPr>
    </w:p>
    <w:p w14:paraId="6FF8EF57" w14:textId="727297D6" w:rsidR="003611A4" w:rsidRPr="001410FC" w:rsidRDefault="0071792D" w:rsidP="0071792D">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w:t>
      </w:r>
      <w:r w:rsidR="00AA46AE">
        <w:rPr>
          <w:rFonts w:ascii="Arial" w:hAnsi="Arial" w:cs="Arial"/>
          <w:bCs/>
          <w:sz w:val="24"/>
          <w:szCs w:val="24"/>
        </w:rPr>
        <w:t>7</w:t>
      </w:r>
      <w:r>
        <w:rPr>
          <w:rFonts w:ascii="Arial" w:hAnsi="Arial" w:cs="Arial"/>
          <w:bCs/>
          <w:sz w:val="24"/>
          <w:szCs w:val="24"/>
        </w:rPr>
        <w:t>.</w:t>
      </w:r>
      <w:r>
        <w:rPr>
          <w:rFonts w:ascii="Arial" w:hAnsi="Arial" w:cs="Arial"/>
          <w:bCs/>
          <w:sz w:val="24"/>
          <w:szCs w:val="24"/>
        </w:rPr>
        <w:tab/>
      </w:r>
      <w:r w:rsidR="00F90889" w:rsidRPr="001410FC">
        <w:rPr>
          <w:rFonts w:ascii="Arial" w:hAnsi="Arial" w:cs="Arial"/>
          <w:bCs/>
          <w:sz w:val="24"/>
          <w:szCs w:val="24"/>
        </w:rPr>
        <w:t xml:space="preserve">I </w:t>
      </w:r>
      <w:proofErr w:type="gramStart"/>
      <w:r w:rsidR="00F90889" w:rsidRPr="001410FC">
        <w:rPr>
          <w:rFonts w:ascii="Arial" w:hAnsi="Arial" w:cs="Arial"/>
          <w:bCs/>
          <w:sz w:val="24"/>
          <w:szCs w:val="24"/>
        </w:rPr>
        <w:t>have to</w:t>
      </w:r>
      <w:proofErr w:type="gramEnd"/>
      <w:r w:rsidR="00F90889" w:rsidRPr="001410FC">
        <w:rPr>
          <w:rFonts w:ascii="Arial" w:hAnsi="Arial" w:cs="Arial"/>
          <w:bCs/>
          <w:sz w:val="24"/>
          <w:szCs w:val="24"/>
        </w:rPr>
        <w:t xml:space="preserve"> accept that there is force in Ms Toner’s submission. </w:t>
      </w:r>
      <w:r>
        <w:rPr>
          <w:rFonts w:ascii="Arial" w:hAnsi="Arial" w:cs="Arial"/>
          <w:bCs/>
          <w:sz w:val="24"/>
          <w:szCs w:val="24"/>
        </w:rPr>
        <w:t xml:space="preserve"> </w:t>
      </w:r>
      <w:r w:rsidR="00C9655A" w:rsidRPr="001410FC">
        <w:rPr>
          <w:rFonts w:ascii="Arial" w:hAnsi="Arial" w:cs="Arial"/>
          <w:bCs/>
          <w:sz w:val="24"/>
          <w:szCs w:val="24"/>
        </w:rPr>
        <w:t xml:space="preserve">Whereas she invites me to determine the appeal myself, I consider that I do not have sufficient evidence relating to the issue of the types of </w:t>
      </w:r>
      <w:r w:rsidR="00CE77AE" w:rsidRPr="001410FC">
        <w:rPr>
          <w:rFonts w:ascii="Arial" w:hAnsi="Arial" w:cs="Arial"/>
          <w:bCs/>
          <w:sz w:val="24"/>
          <w:szCs w:val="24"/>
        </w:rPr>
        <w:t>work-related</w:t>
      </w:r>
      <w:r w:rsidR="00C9655A" w:rsidRPr="001410FC">
        <w:rPr>
          <w:rFonts w:ascii="Arial" w:hAnsi="Arial" w:cs="Arial"/>
          <w:bCs/>
          <w:sz w:val="24"/>
          <w:szCs w:val="24"/>
        </w:rPr>
        <w:t xml:space="preserve"> activity available to the appellant to do so.</w:t>
      </w:r>
    </w:p>
    <w:p w14:paraId="3C02D76A" w14:textId="77777777" w:rsidR="003611A4" w:rsidRPr="001410FC" w:rsidRDefault="003611A4" w:rsidP="0071792D">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540ECC42" w14:textId="4A41C962" w:rsidR="003611A4" w:rsidRPr="001410FC" w:rsidRDefault="0071792D" w:rsidP="0071792D">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w:t>
      </w:r>
      <w:r w:rsidR="00AA46AE">
        <w:rPr>
          <w:rFonts w:ascii="Arial" w:hAnsi="Arial" w:cs="Arial"/>
          <w:bCs/>
          <w:sz w:val="24"/>
          <w:szCs w:val="24"/>
        </w:rPr>
        <w:t>8</w:t>
      </w:r>
      <w:r>
        <w:rPr>
          <w:rFonts w:ascii="Arial" w:hAnsi="Arial" w:cs="Arial"/>
          <w:bCs/>
          <w:sz w:val="24"/>
          <w:szCs w:val="24"/>
        </w:rPr>
        <w:t>.</w:t>
      </w:r>
      <w:r>
        <w:rPr>
          <w:rFonts w:ascii="Arial" w:hAnsi="Arial" w:cs="Arial"/>
          <w:bCs/>
          <w:sz w:val="24"/>
          <w:szCs w:val="24"/>
        </w:rPr>
        <w:tab/>
      </w:r>
      <w:r w:rsidR="00BE6AB9" w:rsidRPr="001410FC">
        <w:rPr>
          <w:rFonts w:ascii="Arial" w:hAnsi="Arial" w:cs="Arial"/>
          <w:bCs/>
          <w:sz w:val="24"/>
          <w:szCs w:val="24"/>
        </w:rPr>
        <w:t>I</w:t>
      </w:r>
      <w:r w:rsidR="006829B8" w:rsidRPr="001410FC">
        <w:rPr>
          <w:rFonts w:ascii="Arial" w:hAnsi="Arial" w:cs="Arial"/>
          <w:bCs/>
          <w:sz w:val="24"/>
          <w:szCs w:val="24"/>
        </w:rPr>
        <w:t xml:space="preserve"> accept the submission that the tribunal has erred in law by failing to address the evidence necessary to determine the regulation 35(2) issue. </w:t>
      </w:r>
      <w:r>
        <w:rPr>
          <w:rFonts w:ascii="Arial" w:hAnsi="Arial" w:cs="Arial"/>
          <w:bCs/>
          <w:sz w:val="24"/>
          <w:szCs w:val="24"/>
        </w:rPr>
        <w:t xml:space="preserve"> </w:t>
      </w:r>
      <w:r w:rsidR="006829B8" w:rsidRPr="001410FC">
        <w:rPr>
          <w:rFonts w:ascii="Arial" w:hAnsi="Arial" w:cs="Arial"/>
          <w:bCs/>
          <w:sz w:val="24"/>
          <w:szCs w:val="24"/>
        </w:rPr>
        <w:t>I</w:t>
      </w:r>
      <w:r w:rsidR="00BE6AB9" w:rsidRPr="001410FC">
        <w:rPr>
          <w:rFonts w:ascii="Arial" w:hAnsi="Arial" w:cs="Arial"/>
          <w:bCs/>
          <w:sz w:val="24"/>
          <w:szCs w:val="24"/>
        </w:rPr>
        <w:t>t follows that I must allow the appeal and set aside the decision of the appeal tribunal.</w:t>
      </w:r>
      <w:r>
        <w:rPr>
          <w:rFonts w:ascii="Arial" w:hAnsi="Arial" w:cs="Arial"/>
          <w:bCs/>
          <w:sz w:val="24"/>
          <w:szCs w:val="24"/>
        </w:rPr>
        <w:t xml:space="preserve"> </w:t>
      </w:r>
      <w:r w:rsidR="00BE6AB9" w:rsidRPr="001410FC">
        <w:rPr>
          <w:rFonts w:ascii="Arial" w:hAnsi="Arial" w:cs="Arial"/>
          <w:bCs/>
          <w:sz w:val="24"/>
          <w:szCs w:val="24"/>
        </w:rPr>
        <w:t xml:space="preserve"> I</w:t>
      </w:r>
      <w:r w:rsidR="006829B8" w:rsidRPr="001410FC">
        <w:rPr>
          <w:rFonts w:ascii="Arial" w:hAnsi="Arial" w:cs="Arial"/>
          <w:bCs/>
          <w:sz w:val="24"/>
          <w:szCs w:val="24"/>
        </w:rPr>
        <w:t>n the absence of relevant evidence, and because a tribunal involves a medically qualified member who can provide relevant expertise that is helpful in a case such as the present one,</w:t>
      </w:r>
      <w:r w:rsidR="00BE6AB9" w:rsidRPr="001410FC">
        <w:rPr>
          <w:rFonts w:ascii="Arial" w:hAnsi="Arial" w:cs="Arial"/>
          <w:bCs/>
          <w:sz w:val="24"/>
          <w:szCs w:val="24"/>
        </w:rPr>
        <w:t xml:space="preserve"> </w:t>
      </w:r>
      <w:r w:rsidR="006829B8" w:rsidRPr="001410FC">
        <w:rPr>
          <w:rFonts w:ascii="Arial" w:hAnsi="Arial" w:cs="Arial"/>
          <w:bCs/>
          <w:sz w:val="24"/>
          <w:szCs w:val="24"/>
        </w:rPr>
        <w:t xml:space="preserve">I </w:t>
      </w:r>
      <w:r w:rsidR="00BE6AB9" w:rsidRPr="001410FC">
        <w:rPr>
          <w:rFonts w:ascii="Arial" w:hAnsi="Arial" w:cs="Arial"/>
          <w:bCs/>
          <w:sz w:val="24"/>
          <w:szCs w:val="24"/>
        </w:rPr>
        <w:t>refer the appeal to a newly constituted tribunal for decision.</w:t>
      </w:r>
    </w:p>
    <w:p w14:paraId="56BED625" w14:textId="77777777" w:rsidR="003611A4" w:rsidRPr="001410FC" w:rsidRDefault="003611A4" w:rsidP="0071792D">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722A1EEF" w14:textId="62326331" w:rsidR="000A0F1C" w:rsidRPr="001410FC" w:rsidRDefault="0071792D" w:rsidP="0071792D">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2</w:t>
      </w:r>
      <w:r w:rsidR="00AA46AE">
        <w:rPr>
          <w:rFonts w:ascii="Arial" w:hAnsi="Arial" w:cs="Arial"/>
          <w:bCs/>
          <w:sz w:val="24"/>
          <w:szCs w:val="24"/>
        </w:rPr>
        <w:t>9</w:t>
      </w:r>
      <w:r>
        <w:rPr>
          <w:rFonts w:ascii="Arial" w:hAnsi="Arial" w:cs="Arial"/>
          <w:bCs/>
          <w:sz w:val="24"/>
          <w:szCs w:val="24"/>
        </w:rPr>
        <w:t>.</w:t>
      </w:r>
      <w:r>
        <w:rPr>
          <w:rFonts w:ascii="Arial" w:hAnsi="Arial" w:cs="Arial"/>
          <w:bCs/>
          <w:sz w:val="24"/>
          <w:szCs w:val="24"/>
        </w:rPr>
        <w:tab/>
      </w:r>
      <w:r w:rsidR="00BE6AB9" w:rsidRPr="001410FC">
        <w:rPr>
          <w:rFonts w:ascii="Arial" w:hAnsi="Arial" w:cs="Arial"/>
          <w:bCs/>
          <w:sz w:val="24"/>
          <w:szCs w:val="24"/>
        </w:rPr>
        <w:t>In addition to reconsideration of all the issues, and in particular regulation 29, th</w:t>
      </w:r>
      <w:r w:rsidR="006829B8" w:rsidRPr="001410FC">
        <w:rPr>
          <w:rFonts w:ascii="Arial" w:hAnsi="Arial" w:cs="Arial"/>
          <w:bCs/>
          <w:sz w:val="24"/>
          <w:szCs w:val="24"/>
        </w:rPr>
        <w:t>e</w:t>
      </w:r>
      <w:r w:rsidR="00BE6AB9" w:rsidRPr="001410FC">
        <w:rPr>
          <w:rFonts w:ascii="Arial" w:hAnsi="Arial" w:cs="Arial"/>
          <w:bCs/>
          <w:sz w:val="24"/>
          <w:szCs w:val="24"/>
        </w:rPr>
        <w:t xml:space="preserve"> </w:t>
      </w:r>
      <w:r w:rsidR="006829B8" w:rsidRPr="001410FC">
        <w:rPr>
          <w:rFonts w:ascii="Arial" w:hAnsi="Arial" w:cs="Arial"/>
          <w:bCs/>
          <w:sz w:val="24"/>
          <w:szCs w:val="24"/>
        </w:rPr>
        <w:t xml:space="preserve">new </w:t>
      </w:r>
      <w:r w:rsidR="00BE6AB9" w:rsidRPr="001410FC">
        <w:rPr>
          <w:rFonts w:ascii="Arial" w:hAnsi="Arial" w:cs="Arial"/>
          <w:bCs/>
          <w:sz w:val="24"/>
          <w:szCs w:val="24"/>
        </w:rPr>
        <w:t>tribunal must have regard to regulation 35 of the ESA Regulations.</w:t>
      </w:r>
      <w:r>
        <w:rPr>
          <w:rFonts w:ascii="Arial" w:hAnsi="Arial" w:cs="Arial"/>
          <w:bCs/>
          <w:sz w:val="24"/>
          <w:szCs w:val="24"/>
        </w:rPr>
        <w:t xml:space="preserve"> </w:t>
      </w:r>
      <w:r w:rsidR="00BE6AB9" w:rsidRPr="001410FC">
        <w:rPr>
          <w:rFonts w:ascii="Arial" w:hAnsi="Arial" w:cs="Arial"/>
          <w:bCs/>
          <w:sz w:val="24"/>
          <w:szCs w:val="24"/>
        </w:rPr>
        <w:t xml:space="preserve"> </w:t>
      </w:r>
      <w:proofErr w:type="gramStart"/>
      <w:r w:rsidR="00BE6AB9" w:rsidRPr="001410FC">
        <w:rPr>
          <w:rFonts w:ascii="Arial" w:hAnsi="Arial" w:cs="Arial"/>
          <w:bCs/>
          <w:sz w:val="24"/>
          <w:szCs w:val="24"/>
        </w:rPr>
        <w:t>In order to</w:t>
      </w:r>
      <w:proofErr w:type="gramEnd"/>
      <w:r w:rsidR="00BE6AB9" w:rsidRPr="001410FC">
        <w:rPr>
          <w:rFonts w:ascii="Arial" w:hAnsi="Arial" w:cs="Arial"/>
          <w:bCs/>
          <w:sz w:val="24"/>
          <w:szCs w:val="24"/>
        </w:rPr>
        <w:t xml:space="preserve"> facilitate the tribunal in determining the appeal, I direct the Department to provide it with evidence of the types of </w:t>
      </w:r>
      <w:r w:rsidR="00CE77AE" w:rsidRPr="001410FC">
        <w:rPr>
          <w:rFonts w:ascii="Arial" w:hAnsi="Arial" w:cs="Arial"/>
          <w:bCs/>
          <w:sz w:val="24"/>
          <w:szCs w:val="24"/>
        </w:rPr>
        <w:t>work-related</w:t>
      </w:r>
      <w:r w:rsidR="00BE6AB9" w:rsidRPr="001410FC">
        <w:rPr>
          <w:rFonts w:ascii="Arial" w:hAnsi="Arial" w:cs="Arial"/>
          <w:bCs/>
          <w:sz w:val="24"/>
          <w:szCs w:val="24"/>
        </w:rPr>
        <w:t xml:space="preserve"> activity available in the appellant’s area and, by reference thereto, what the particular appellant may be required to undertake, and those </w:t>
      </w:r>
      <w:r w:rsidR="00BE6AB9" w:rsidRPr="001410FC">
        <w:rPr>
          <w:rFonts w:ascii="Arial" w:hAnsi="Arial" w:cs="Arial"/>
          <w:bCs/>
          <w:sz w:val="24"/>
          <w:szCs w:val="24"/>
        </w:rPr>
        <w:lastRenderedPageBreak/>
        <w:t>which it considers it would be reasonable for the provider to require the appellant to undertake.</w:t>
      </w:r>
    </w:p>
    <w:p w14:paraId="54F19A54" w14:textId="77777777" w:rsidR="00BE6AB9" w:rsidRPr="001410FC" w:rsidRDefault="00BE6AB9" w:rsidP="001410FC">
      <w:pPr>
        <w:spacing w:after="0" w:line="240" w:lineRule="auto"/>
        <w:rPr>
          <w:rFonts w:ascii="Arial" w:hAnsi="Arial" w:cs="Arial"/>
          <w:bCs/>
          <w:sz w:val="24"/>
          <w:szCs w:val="24"/>
        </w:rPr>
      </w:pPr>
    </w:p>
    <w:p w14:paraId="5C0C5616" w14:textId="77777777" w:rsidR="00AA10E8" w:rsidRPr="001410FC" w:rsidRDefault="00AA10E8" w:rsidP="001410FC">
      <w:pPr>
        <w:spacing w:after="0" w:line="240" w:lineRule="auto"/>
        <w:rPr>
          <w:rFonts w:ascii="Arial" w:hAnsi="Arial" w:cs="Arial"/>
          <w:sz w:val="24"/>
          <w:szCs w:val="24"/>
        </w:rPr>
      </w:pPr>
    </w:p>
    <w:p w14:paraId="62BB1CC5" w14:textId="4C187150" w:rsidR="00AA10E8" w:rsidRPr="0071792D" w:rsidRDefault="00AA10E8" w:rsidP="001410FC">
      <w:pPr>
        <w:spacing w:after="0" w:line="240" w:lineRule="auto"/>
        <w:rPr>
          <w:rFonts w:ascii="Arial" w:hAnsi="Arial" w:cs="Arial"/>
          <w:bCs/>
          <w:sz w:val="24"/>
          <w:szCs w:val="24"/>
        </w:rPr>
      </w:pPr>
      <w:r w:rsidRPr="001410FC">
        <w:rPr>
          <w:rFonts w:ascii="Arial" w:hAnsi="Arial" w:cs="Arial"/>
          <w:bCs/>
          <w:sz w:val="24"/>
          <w:szCs w:val="24"/>
        </w:rPr>
        <w:t>(Signed):</w:t>
      </w:r>
      <w:r w:rsidR="0071792D">
        <w:rPr>
          <w:rFonts w:ascii="Arial" w:hAnsi="Arial" w:cs="Arial"/>
          <w:bCs/>
          <w:sz w:val="24"/>
          <w:szCs w:val="24"/>
        </w:rPr>
        <w:t xml:space="preserve">  </w:t>
      </w:r>
      <w:r w:rsidRPr="0071792D">
        <w:rPr>
          <w:rFonts w:ascii="Arial" w:hAnsi="Arial" w:cs="Arial"/>
          <w:bCs/>
          <w:sz w:val="24"/>
          <w:szCs w:val="24"/>
        </w:rPr>
        <w:t>O STOCKMAN</w:t>
      </w:r>
    </w:p>
    <w:p w14:paraId="3B0478B2" w14:textId="77777777" w:rsidR="0071792D" w:rsidRPr="0071792D" w:rsidRDefault="0071792D" w:rsidP="001410FC">
      <w:pPr>
        <w:spacing w:after="0" w:line="240" w:lineRule="auto"/>
        <w:rPr>
          <w:rFonts w:ascii="Arial" w:hAnsi="Arial" w:cs="Arial"/>
          <w:bCs/>
          <w:sz w:val="24"/>
          <w:szCs w:val="24"/>
        </w:rPr>
      </w:pPr>
    </w:p>
    <w:p w14:paraId="3F4BA46F" w14:textId="01A24ABB" w:rsidR="00AA10E8" w:rsidRPr="0071792D" w:rsidRDefault="00AA10E8" w:rsidP="001410FC">
      <w:pPr>
        <w:spacing w:after="0" w:line="240" w:lineRule="auto"/>
        <w:rPr>
          <w:rFonts w:ascii="Arial" w:hAnsi="Arial" w:cs="Arial"/>
          <w:bCs/>
          <w:sz w:val="24"/>
          <w:szCs w:val="24"/>
        </w:rPr>
      </w:pPr>
      <w:r w:rsidRPr="0071792D">
        <w:rPr>
          <w:rFonts w:ascii="Arial" w:hAnsi="Arial" w:cs="Arial"/>
          <w:bCs/>
          <w:sz w:val="24"/>
          <w:szCs w:val="24"/>
        </w:rPr>
        <w:t>COMMISSIONER</w:t>
      </w:r>
    </w:p>
    <w:p w14:paraId="53EFFB42" w14:textId="77777777" w:rsidR="00AA10E8" w:rsidRDefault="00AA10E8" w:rsidP="001410FC">
      <w:pPr>
        <w:spacing w:after="0" w:line="240" w:lineRule="auto"/>
        <w:rPr>
          <w:rFonts w:ascii="Arial" w:hAnsi="Arial" w:cs="Arial"/>
          <w:bCs/>
          <w:sz w:val="24"/>
          <w:szCs w:val="24"/>
        </w:rPr>
      </w:pPr>
    </w:p>
    <w:p w14:paraId="5074FEF5" w14:textId="77777777" w:rsidR="0071792D" w:rsidRDefault="0071792D" w:rsidP="001410FC">
      <w:pPr>
        <w:spacing w:after="0" w:line="240" w:lineRule="auto"/>
        <w:rPr>
          <w:rFonts w:ascii="Arial" w:hAnsi="Arial" w:cs="Arial"/>
          <w:bCs/>
          <w:sz w:val="24"/>
          <w:szCs w:val="24"/>
        </w:rPr>
      </w:pPr>
    </w:p>
    <w:p w14:paraId="68A76355" w14:textId="77777777" w:rsidR="0071792D" w:rsidRPr="001410FC" w:rsidRDefault="0071792D" w:rsidP="001410FC">
      <w:pPr>
        <w:spacing w:after="0" w:line="240" w:lineRule="auto"/>
        <w:rPr>
          <w:rFonts w:ascii="Arial" w:hAnsi="Arial" w:cs="Arial"/>
          <w:bCs/>
          <w:sz w:val="24"/>
          <w:szCs w:val="24"/>
        </w:rPr>
      </w:pPr>
    </w:p>
    <w:p w14:paraId="3886F103" w14:textId="3F466938" w:rsidR="00CD67D1" w:rsidRPr="001410FC" w:rsidRDefault="00B83BC5" w:rsidP="001410FC">
      <w:pPr>
        <w:spacing w:after="0" w:line="240" w:lineRule="auto"/>
        <w:rPr>
          <w:rFonts w:ascii="Arial" w:hAnsi="Arial" w:cs="Arial"/>
          <w:sz w:val="24"/>
          <w:szCs w:val="24"/>
        </w:rPr>
      </w:pPr>
      <w:r w:rsidRPr="001410FC">
        <w:rPr>
          <w:rFonts w:ascii="Arial" w:hAnsi="Arial" w:cs="Arial"/>
          <w:bCs/>
          <w:sz w:val="24"/>
          <w:szCs w:val="24"/>
        </w:rPr>
        <w:t>10 March 2025</w:t>
      </w:r>
    </w:p>
    <w:sectPr w:rsidR="00CD67D1" w:rsidRPr="001410FC" w:rsidSect="001410FC">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FB00" w14:textId="77777777" w:rsidR="00F22406" w:rsidRDefault="00F22406" w:rsidP="00A44642">
      <w:pPr>
        <w:spacing w:after="0" w:line="240" w:lineRule="auto"/>
      </w:pPr>
      <w:r>
        <w:separator/>
      </w:r>
    </w:p>
  </w:endnote>
  <w:endnote w:type="continuationSeparator" w:id="0">
    <w:p w14:paraId="41CA722F" w14:textId="77777777" w:rsidR="00F22406" w:rsidRDefault="00F22406" w:rsidP="00A4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B437" w14:textId="68E3212E" w:rsidR="00A44642" w:rsidRPr="00AA27AD" w:rsidRDefault="00A44642" w:rsidP="00AA27AD">
    <w:pPr>
      <w:pStyle w:val="Footer"/>
      <w:jc w:val="center"/>
      <w:rPr>
        <w:rFonts w:ascii="Arial" w:hAnsi="Arial" w:cs="Arial"/>
        <w:sz w:val="24"/>
        <w:szCs w:val="24"/>
      </w:rPr>
    </w:pPr>
    <w:r w:rsidRPr="00AA27AD">
      <w:rPr>
        <w:rFonts w:ascii="Arial" w:hAnsi="Arial" w:cs="Arial"/>
        <w:sz w:val="24"/>
        <w:szCs w:val="24"/>
      </w:rPr>
      <w:fldChar w:fldCharType="begin"/>
    </w:r>
    <w:r w:rsidRPr="00AA27AD">
      <w:rPr>
        <w:rFonts w:ascii="Arial" w:hAnsi="Arial" w:cs="Arial"/>
        <w:sz w:val="24"/>
        <w:szCs w:val="24"/>
      </w:rPr>
      <w:instrText xml:space="preserve"> PAGE   \* MERGEFORMAT </w:instrText>
    </w:r>
    <w:r w:rsidRPr="00AA27AD">
      <w:rPr>
        <w:rFonts w:ascii="Arial" w:hAnsi="Arial" w:cs="Arial"/>
        <w:sz w:val="24"/>
        <w:szCs w:val="24"/>
      </w:rPr>
      <w:fldChar w:fldCharType="separate"/>
    </w:r>
    <w:r w:rsidRPr="00AA27AD">
      <w:rPr>
        <w:rFonts w:ascii="Arial" w:hAnsi="Arial" w:cs="Arial"/>
        <w:noProof/>
        <w:sz w:val="24"/>
        <w:szCs w:val="24"/>
      </w:rPr>
      <w:t>2</w:t>
    </w:r>
    <w:r w:rsidRPr="00AA27AD">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D09A" w14:textId="77777777" w:rsidR="00F22406" w:rsidRDefault="00F22406" w:rsidP="00A44642">
      <w:pPr>
        <w:spacing w:after="0" w:line="240" w:lineRule="auto"/>
      </w:pPr>
      <w:r>
        <w:separator/>
      </w:r>
    </w:p>
  </w:footnote>
  <w:footnote w:type="continuationSeparator" w:id="0">
    <w:p w14:paraId="33A303B5" w14:textId="77777777" w:rsidR="00F22406" w:rsidRDefault="00F22406" w:rsidP="00A4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545B"/>
    <w:multiLevelType w:val="hybridMultilevel"/>
    <w:tmpl w:val="E89C3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8825DC"/>
    <w:multiLevelType w:val="hybridMultilevel"/>
    <w:tmpl w:val="0F94EC32"/>
    <w:lvl w:ilvl="0" w:tplc="4F6AF3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F08D4"/>
    <w:multiLevelType w:val="hybridMultilevel"/>
    <w:tmpl w:val="C3808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D771CD"/>
    <w:multiLevelType w:val="hybridMultilevel"/>
    <w:tmpl w:val="77C43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4325B"/>
    <w:multiLevelType w:val="hybridMultilevel"/>
    <w:tmpl w:val="2124D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879500">
    <w:abstractNumId w:val="1"/>
  </w:num>
  <w:num w:numId="2" w16cid:durableId="204755434">
    <w:abstractNumId w:val="3"/>
  </w:num>
  <w:num w:numId="3" w16cid:durableId="1168787404">
    <w:abstractNumId w:val="4"/>
  </w:num>
  <w:num w:numId="4" w16cid:durableId="475416090">
    <w:abstractNumId w:val="2"/>
  </w:num>
  <w:num w:numId="5" w16cid:durableId="13691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D7"/>
    <w:rsid w:val="000308CC"/>
    <w:rsid w:val="0003631E"/>
    <w:rsid w:val="00077AA4"/>
    <w:rsid w:val="000A0F1C"/>
    <w:rsid w:val="000A2108"/>
    <w:rsid w:val="000D5184"/>
    <w:rsid w:val="000D6ACF"/>
    <w:rsid w:val="00110AE8"/>
    <w:rsid w:val="00114EC6"/>
    <w:rsid w:val="00120A46"/>
    <w:rsid w:val="001343C7"/>
    <w:rsid w:val="001364DD"/>
    <w:rsid w:val="001410FC"/>
    <w:rsid w:val="00141A95"/>
    <w:rsid w:val="001E54AC"/>
    <w:rsid w:val="002022DC"/>
    <w:rsid w:val="00244A37"/>
    <w:rsid w:val="002C3CB5"/>
    <w:rsid w:val="002D036B"/>
    <w:rsid w:val="002D145F"/>
    <w:rsid w:val="002E32E4"/>
    <w:rsid w:val="00307630"/>
    <w:rsid w:val="003611A4"/>
    <w:rsid w:val="00385325"/>
    <w:rsid w:val="003E7D98"/>
    <w:rsid w:val="003F3D9C"/>
    <w:rsid w:val="00414B09"/>
    <w:rsid w:val="00420BA1"/>
    <w:rsid w:val="004322DD"/>
    <w:rsid w:val="004C36A9"/>
    <w:rsid w:val="004C4298"/>
    <w:rsid w:val="005172D7"/>
    <w:rsid w:val="005278E6"/>
    <w:rsid w:val="005B6283"/>
    <w:rsid w:val="005B6B3F"/>
    <w:rsid w:val="005D26EA"/>
    <w:rsid w:val="00606BEA"/>
    <w:rsid w:val="00611500"/>
    <w:rsid w:val="00652E33"/>
    <w:rsid w:val="0068271D"/>
    <w:rsid w:val="006829B8"/>
    <w:rsid w:val="00694A12"/>
    <w:rsid w:val="006B5AA4"/>
    <w:rsid w:val="006C7A2B"/>
    <w:rsid w:val="00700BB4"/>
    <w:rsid w:val="0071792D"/>
    <w:rsid w:val="00795AED"/>
    <w:rsid w:val="007A4C7C"/>
    <w:rsid w:val="007B4F50"/>
    <w:rsid w:val="007E365F"/>
    <w:rsid w:val="007F4F77"/>
    <w:rsid w:val="00802D9C"/>
    <w:rsid w:val="008467E5"/>
    <w:rsid w:val="0085780B"/>
    <w:rsid w:val="00857DEB"/>
    <w:rsid w:val="008708CC"/>
    <w:rsid w:val="00874BC6"/>
    <w:rsid w:val="00885248"/>
    <w:rsid w:val="008B7740"/>
    <w:rsid w:val="00900928"/>
    <w:rsid w:val="009D0DD1"/>
    <w:rsid w:val="009E2A0D"/>
    <w:rsid w:val="00A1144B"/>
    <w:rsid w:val="00A44642"/>
    <w:rsid w:val="00A54A6E"/>
    <w:rsid w:val="00AA10E8"/>
    <w:rsid w:val="00AA27AD"/>
    <w:rsid w:val="00AA46AE"/>
    <w:rsid w:val="00B75603"/>
    <w:rsid w:val="00B83BC5"/>
    <w:rsid w:val="00BE6AB9"/>
    <w:rsid w:val="00C02DB1"/>
    <w:rsid w:val="00C11AFD"/>
    <w:rsid w:val="00C90BE5"/>
    <w:rsid w:val="00C9655A"/>
    <w:rsid w:val="00CD67D1"/>
    <w:rsid w:val="00CE77AE"/>
    <w:rsid w:val="00D35617"/>
    <w:rsid w:val="00D614A8"/>
    <w:rsid w:val="00DB70FA"/>
    <w:rsid w:val="00DB7B7E"/>
    <w:rsid w:val="00E03D9D"/>
    <w:rsid w:val="00E542F9"/>
    <w:rsid w:val="00E75735"/>
    <w:rsid w:val="00E84329"/>
    <w:rsid w:val="00EC79FB"/>
    <w:rsid w:val="00ED159C"/>
    <w:rsid w:val="00F16E22"/>
    <w:rsid w:val="00F22406"/>
    <w:rsid w:val="00F90889"/>
    <w:rsid w:val="00FA2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95A7"/>
  <w15:docId w15:val="{BF648DFC-C5AE-4A71-9D6F-3A0E1199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C6"/>
    <w:pPr>
      <w:ind w:left="720"/>
    </w:pPr>
  </w:style>
  <w:style w:type="paragraph" w:styleId="Header">
    <w:name w:val="header"/>
    <w:basedOn w:val="Normal"/>
    <w:link w:val="HeaderChar"/>
    <w:uiPriority w:val="99"/>
    <w:unhideWhenUsed/>
    <w:rsid w:val="00A44642"/>
    <w:pPr>
      <w:tabs>
        <w:tab w:val="center" w:pos="4513"/>
        <w:tab w:val="right" w:pos="9026"/>
      </w:tabs>
    </w:pPr>
  </w:style>
  <w:style w:type="character" w:customStyle="1" w:styleId="HeaderChar">
    <w:name w:val="Header Char"/>
    <w:link w:val="Header"/>
    <w:uiPriority w:val="99"/>
    <w:rsid w:val="00A44642"/>
    <w:rPr>
      <w:sz w:val="22"/>
      <w:szCs w:val="22"/>
      <w:lang w:eastAsia="en-US"/>
    </w:rPr>
  </w:style>
  <w:style w:type="paragraph" w:styleId="Footer">
    <w:name w:val="footer"/>
    <w:basedOn w:val="Normal"/>
    <w:link w:val="FooterChar"/>
    <w:uiPriority w:val="99"/>
    <w:unhideWhenUsed/>
    <w:rsid w:val="00A44642"/>
    <w:pPr>
      <w:tabs>
        <w:tab w:val="center" w:pos="4513"/>
        <w:tab w:val="right" w:pos="9026"/>
      </w:tabs>
    </w:pPr>
  </w:style>
  <w:style w:type="character" w:customStyle="1" w:styleId="FooterChar">
    <w:name w:val="Footer Char"/>
    <w:link w:val="Footer"/>
    <w:uiPriority w:val="99"/>
    <w:rsid w:val="00A446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5565">
      <w:bodyDiv w:val="1"/>
      <w:marLeft w:val="0"/>
      <w:marRight w:val="0"/>
      <w:marTop w:val="0"/>
      <w:marBottom w:val="0"/>
      <w:divBdr>
        <w:top w:val="none" w:sz="0" w:space="0" w:color="auto"/>
        <w:left w:val="none" w:sz="0" w:space="0" w:color="auto"/>
        <w:bottom w:val="none" w:sz="0" w:space="0" w:color="auto"/>
        <w:right w:val="none" w:sz="0" w:space="0" w:color="auto"/>
      </w:divBdr>
    </w:div>
    <w:div w:id="320164033">
      <w:bodyDiv w:val="1"/>
      <w:marLeft w:val="0"/>
      <w:marRight w:val="0"/>
      <w:marTop w:val="0"/>
      <w:marBottom w:val="0"/>
      <w:divBdr>
        <w:top w:val="none" w:sz="0" w:space="0" w:color="auto"/>
        <w:left w:val="none" w:sz="0" w:space="0" w:color="auto"/>
        <w:bottom w:val="none" w:sz="0" w:space="0" w:color="auto"/>
        <w:right w:val="none" w:sz="0" w:space="0" w:color="auto"/>
      </w:divBdr>
    </w:div>
    <w:div w:id="607078651">
      <w:bodyDiv w:val="1"/>
      <w:marLeft w:val="0"/>
      <w:marRight w:val="0"/>
      <w:marTop w:val="0"/>
      <w:marBottom w:val="0"/>
      <w:divBdr>
        <w:top w:val="none" w:sz="0" w:space="0" w:color="auto"/>
        <w:left w:val="none" w:sz="0" w:space="0" w:color="auto"/>
        <w:bottom w:val="none" w:sz="0" w:space="0" w:color="auto"/>
        <w:right w:val="none" w:sz="0" w:space="0" w:color="auto"/>
      </w:divBdr>
    </w:div>
    <w:div w:id="865414003">
      <w:bodyDiv w:val="1"/>
      <w:marLeft w:val="0"/>
      <w:marRight w:val="0"/>
      <w:marTop w:val="0"/>
      <w:marBottom w:val="0"/>
      <w:divBdr>
        <w:top w:val="none" w:sz="0" w:space="0" w:color="auto"/>
        <w:left w:val="none" w:sz="0" w:space="0" w:color="auto"/>
        <w:bottom w:val="none" w:sz="0" w:space="0" w:color="auto"/>
        <w:right w:val="none" w:sz="0" w:space="0" w:color="auto"/>
      </w:divBdr>
    </w:div>
    <w:div w:id="1012226242">
      <w:bodyDiv w:val="1"/>
      <w:marLeft w:val="0"/>
      <w:marRight w:val="0"/>
      <w:marTop w:val="0"/>
      <w:marBottom w:val="0"/>
      <w:divBdr>
        <w:top w:val="none" w:sz="0" w:space="0" w:color="auto"/>
        <w:left w:val="none" w:sz="0" w:space="0" w:color="auto"/>
        <w:bottom w:val="none" w:sz="0" w:space="0" w:color="auto"/>
        <w:right w:val="none" w:sz="0" w:space="0" w:color="auto"/>
      </w:divBdr>
    </w:div>
    <w:div w:id="1463963363">
      <w:bodyDiv w:val="1"/>
      <w:marLeft w:val="0"/>
      <w:marRight w:val="0"/>
      <w:marTop w:val="0"/>
      <w:marBottom w:val="0"/>
      <w:divBdr>
        <w:top w:val="none" w:sz="0" w:space="0" w:color="auto"/>
        <w:left w:val="none" w:sz="0" w:space="0" w:color="auto"/>
        <w:bottom w:val="none" w:sz="0" w:space="0" w:color="auto"/>
        <w:right w:val="none" w:sz="0" w:space="0" w:color="auto"/>
      </w:divBdr>
    </w:div>
    <w:div w:id="14677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Linda%20Cass%20draft%20determin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00C3B-3234-4D1E-A2A0-B26327DD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Linda Cass draft determination</Template>
  <TotalTime>121</TotalTime>
  <Pages>9</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C6/24-25(ESA)</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C6/24-25(ESA)</dc:title>
  <dc:subject/>
  <dc:creator/>
  <cp:keywords/>
  <cp:lastModifiedBy>Bowman, Marie</cp:lastModifiedBy>
  <cp:revision>21</cp:revision>
  <cp:lastPrinted>2025-03-07T13:48:00Z</cp:lastPrinted>
  <dcterms:created xsi:type="dcterms:W3CDTF">2025-03-12T10:40:00Z</dcterms:created>
  <dcterms:modified xsi:type="dcterms:W3CDTF">2025-03-13T08:41:00Z</dcterms:modified>
</cp:coreProperties>
</file>