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FDAC" w14:textId="74688013" w:rsidR="009337A3" w:rsidRPr="007C3530" w:rsidRDefault="003650AE" w:rsidP="007C3530">
      <w:pPr>
        <w:spacing w:after="0" w:line="240" w:lineRule="auto"/>
        <w:jc w:val="right"/>
        <w:rPr>
          <w:rFonts w:ascii="Arial" w:eastAsia="Aptos" w:hAnsi="Arial" w:cs="Arial"/>
          <w:bCs/>
          <w:color w:val="000000" w:themeColor="text1"/>
          <w:kern w:val="0"/>
          <w:sz w:val="24"/>
          <w:szCs w:val="24"/>
        </w:rPr>
      </w:pPr>
      <w:r w:rsidRPr="007C3530">
        <w:rPr>
          <w:rFonts w:ascii="Arial" w:eastAsia="Aptos" w:hAnsi="Arial" w:cs="Arial"/>
          <w:bCs/>
          <w:color w:val="000000" w:themeColor="text1"/>
          <w:sz w:val="24"/>
          <w:szCs w:val="24"/>
        </w:rPr>
        <w:t>KR</w:t>
      </w:r>
      <w:r w:rsidR="009337A3" w:rsidRPr="007C3530">
        <w:rPr>
          <w:rFonts w:ascii="Arial" w:eastAsia="Aptos" w:hAnsi="Arial" w:cs="Arial"/>
          <w:bCs/>
          <w:color w:val="000000" w:themeColor="text1"/>
          <w:sz w:val="24"/>
          <w:szCs w:val="24"/>
        </w:rPr>
        <w:t xml:space="preserve"> -v- Department for Communities (DLA) [2025] NICom</w:t>
      </w:r>
      <w:r w:rsidRPr="007C3530">
        <w:rPr>
          <w:rFonts w:ascii="Arial" w:eastAsia="Aptos" w:hAnsi="Arial" w:cs="Arial"/>
          <w:bCs/>
          <w:color w:val="000000" w:themeColor="text1"/>
          <w:sz w:val="24"/>
          <w:szCs w:val="24"/>
        </w:rPr>
        <w:t>16</w:t>
      </w:r>
    </w:p>
    <w:p w14:paraId="3CB76236" w14:textId="77777777" w:rsidR="009337A3" w:rsidRPr="007C3530" w:rsidRDefault="009337A3" w:rsidP="007C3530">
      <w:pPr>
        <w:tabs>
          <w:tab w:val="right" w:pos="9498"/>
        </w:tabs>
        <w:spacing w:after="0" w:line="240" w:lineRule="auto"/>
        <w:rPr>
          <w:rFonts w:ascii="Arial" w:hAnsi="Arial" w:cs="Arial"/>
          <w:bCs/>
          <w:color w:val="000000" w:themeColor="text1"/>
          <w:sz w:val="24"/>
          <w:szCs w:val="24"/>
        </w:rPr>
      </w:pPr>
    </w:p>
    <w:p w14:paraId="623F8A55" w14:textId="3AEDAA22" w:rsidR="009337A3" w:rsidRPr="007C3530" w:rsidRDefault="009337A3" w:rsidP="00BF55A0">
      <w:pPr>
        <w:tabs>
          <w:tab w:val="right" w:pos="9498"/>
        </w:tabs>
        <w:spacing w:after="0" w:line="240" w:lineRule="auto"/>
        <w:jc w:val="right"/>
        <w:rPr>
          <w:rFonts w:ascii="Arial" w:hAnsi="Arial" w:cs="Arial"/>
          <w:bCs/>
          <w:color w:val="000000" w:themeColor="text1"/>
          <w:sz w:val="24"/>
          <w:szCs w:val="24"/>
        </w:rPr>
      </w:pPr>
      <w:r w:rsidRPr="007C3530">
        <w:rPr>
          <w:rFonts w:ascii="Arial" w:hAnsi="Arial" w:cs="Arial"/>
          <w:bCs/>
          <w:color w:val="000000" w:themeColor="text1"/>
          <w:sz w:val="24"/>
          <w:szCs w:val="24"/>
        </w:rPr>
        <w:t xml:space="preserve">Decision No: </w:t>
      </w:r>
      <w:r w:rsidR="007C3530">
        <w:rPr>
          <w:rFonts w:ascii="Arial" w:hAnsi="Arial" w:cs="Arial"/>
          <w:bCs/>
          <w:color w:val="000000" w:themeColor="text1"/>
          <w:sz w:val="24"/>
          <w:szCs w:val="24"/>
        </w:rPr>
        <w:t xml:space="preserve"> </w:t>
      </w:r>
      <w:r w:rsidRPr="007C3530">
        <w:rPr>
          <w:rFonts w:ascii="Arial" w:hAnsi="Arial" w:cs="Arial"/>
          <w:bCs/>
          <w:color w:val="000000" w:themeColor="text1"/>
          <w:sz w:val="24"/>
          <w:szCs w:val="24"/>
        </w:rPr>
        <w:t>C</w:t>
      </w:r>
      <w:r w:rsidR="003650AE" w:rsidRPr="007C3530">
        <w:rPr>
          <w:rFonts w:ascii="Arial" w:hAnsi="Arial" w:cs="Arial"/>
          <w:bCs/>
          <w:color w:val="000000" w:themeColor="text1"/>
          <w:sz w:val="24"/>
          <w:szCs w:val="24"/>
        </w:rPr>
        <w:t>2</w:t>
      </w:r>
      <w:r w:rsidRPr="007C3530">
        <w:rPr>
          <w:rFonts w:ascii="Arial" w:hAnsi="Arial" w:cs="Arial"/>
          <w:bCs/>
          <w:color w:val="000000" w:themeColor="text1"/>
          <w:sz w:val="24"/>
          <w:szCs w:val="24"/>
        </w:rPr>
        <w:t>/25-26(DLA)</w:t>
      </w:r>
    </w:p>
    <w:p w14:paraId="1988CBEF" w14:textId="77777777" w:rsidR="009337A3" w:rsidRPr="007C3530" w:rsidRDefault="009337A3" w:rsidP="007C3530">
      <w:pPr>
        <w:widowControl w:val="0"/>
        <w:suppressAutoHyphens/>
        <w:autoSpaceDE w:val="0"/>
        <w:autoSpaceDN w:val="0"/>
        <w:adjustRightInd w:val="0"/>
        <w:spacing w:after="0" w:line="240" w:lineRule="auto"/>
        <w:rPr>
          <w:rFonts w:ascii="Arial" w:eastAsia="Times New Roman" w:hAnsi="Arial" w:cs="Arial"/>
          <w:color w:val="000000" w:themeColor="text1"/>
          <w:spacing w:val="-3"/>
          <w:kern w:val="0"/>
          <w:sz w:val="24"/>
          <w:szCs w:val="24"/>
          <w:lang w:val="en-US"/>
        </w:rPr>
      </w:pPr>
    </w:p>
    <w:p w14:paraId="30045702" w14:textId="77777777" w:rsidR="009337A3" w:rsidRDefault="009337A3" w:rsidP="007C3530">
      <w:pPr>
        <w:widowControl w:val="0"/>
        <w:suppressAutoHyphens/>
        <w:autoSpaceDE w:val="0"/>
        <w:autoSpaceDN w:val="0"/>
        <w:adjustRightInd w:val="0"/>
        <w:spacing w:after="0" w:line="240" w:lineRule="auto"/>
        <w:rPr>
          <w:rFonts w:ascii="Arial" w:eastAsia="Times New Roman" w:hAnsi="Arial" w:cs="Arial"/>
          <w:color w:val="000000" w:themeColor="text1"/>
          <w:spacing w:val="-3"/>
          <w:kern w:val="0"/>
          <w:sz w:val="24"/>
          <w:szCs w:val="24"/>
          <w:lang w:val="en-US"/>
        </w:rPr>
      </w:pPr>
    </w:p>
    <w:p w14:paraId="2C0EC88F" w14:textId="77777777" w:rsidR="007C3530" w:rsidRPr="007C3530" w:rsidRDefault="007C3530" w:rsidP="007C3530">
      <w:pPr>
        <w:widowControl w:val="0"/>
        <w:suppressAutoHyphens/>
        <w:autoSpaceDE w:val="0"/>
        <w:autoSpaceDN w:val="0"/>
        <w:adjustRightInd w:val="0"/>
        <w:spacing w:after="0" w:line="240" w:lineRule="auto"/>
        <w:rPr>
          <w:rFonts w:ascii="Arial" w:eastAsia="Times New Roman" w:hAnsi="Arial" w:cs="Arial"/>
          <w:color w:val="000000" w:themeColor="text1"/>
          <w:spacing w:val="-3"/>
          <w:kern w:val="0"/>
          <w:sz w:val="24"/>
          <w:szCs w:val="24"/>
          <w:lang w:val="en-US"/>
        </w:rPr>
      </w:pPr>
    </w:p>
    <w:p w14:paraId="318AB0A2" w14:textId="77777777" w:rsidR="009337A3" w:rsidRPr="007C3530" w:rsidRDefault="009337A3" w:rsidP="007C3530">
      <w:pPr>
        <w:widowControl w:val="0"/>
        <w:suppressAutoHyphens/>
        <w:autoSpaceDE w:val="0"/>
        <w:autoSpaceDN w:val="0"/>
        <w:adjustRightInd w:val="0"/>
        <w:spacing w:after="0" w:line="240" w:lineRule="auto"/>
        <w:rPr>
          <w:rFonts w:ascii="Arial" w:eastAsia="Times New Roman" w:hAnsi="Arial" w:cs="Arial"/>
          <w:color w:val="000000" w:themeColor="text1"/>
          <w:spacing w:val="-3"/>
          <w:kern w:val="0"/>
          <w:sz w:val="24"/>
          <w:szCs w:val="24"/>
          <w:lang w:val="en-US"/>
        </w:rPr>
      </w:pPr>
    </w:p>
    <w:p w14:paraId="30A70694" w14:textId="77777777" w:rsidR="009337A3" w:rsidRPr="007C3530" w:rsidRDefault="009337A3" w:rsidP="007C3530">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r w:rsidRPr="007C3530">
        <w:rPr>
          <w:rFonts w:ascii="Arial" w:eastAsia="Times New Roman" w:hAnsi="Arial" w:cs="Arial"/>
          <w:b/>
          <w:bCs/>
          <w:color w:val="000000" w:themeColor="text1"/>
          <w:spacing w:val="-3"/>
          <w:kern w:val="0"/>
          <w:sz w:val="24"/>
          <w:szCs w:val="24"/>
          <w:lang w:val="en-US"/>
        </w:rPr>
        <w:t>SOCIAL SECURITY ADMINISTRATION (NORTHERN IRELAND) ACT 1992</w:t>
      </w:r>
    </w:p>
    <w:p w14:paraId="12B4196F" w14:textId="77777777" w:rsidR="009337A3" w:rsidRPr="007C3530" w:rsidRDefault="009337A3" w:rsidP="007C3530">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p>
    <w:p w14:paraId="22407D9C" w14:textId="77777777" w:rsidR="009337A3" w:rsidRPr="007C3530" w:rsidRDefault="009337A3" w:rsidP="007C3530">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r w:rsidRPr="007C3530">
        <w:rPr>
          <w:rFonts w:ascii="Arial" w:eastAsia="Times New Roman" w:hAnsi="Arial" w:cs="Arial"/>
          <w:b/>
          <w:bCs/>
          <w:color w:val="000000" w:themeColor="text1"/>
          <w:spacing w:val="-3"/>
          <w:kern w:val="0"/>
          <w:sz w:val="24"/>
          <w:szCs w:val="24"/>
          <w:lang w:val="en-US"/>
        </w:rPr>
        <w:t>SOCIAL SECURITY (NORTHERN IRELAND) ORDER 1998</w:t>
      </w:r>
    </w:p>
    <w:p w14:paraId="1F1F8BB0" w14:textId="77777777" w:rsidR="009337A3" w:rsidRPr="007C3530" w:rsidRDefault="009337A3" w:rsidP="007C3530">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p>
    <w:p w14:paraId="183E9364" w14:textId="77777777" w:rsidR="009337A3" w:rsidRPr="007C3530" w:rsidRDefault="009337A3" w:rsidP="007C3530">
      <w:pPr>
        <w:widowControl w:val="0"/>
        <w:suppressAutoHyphens/>
        <w:autoSpaceDE w:val="0"/>
        <w:autoSpaceDN w:val="0"/>
        <w:adjustRightInd w:val="0"/>
        <w:spacing w:after="0" w:line="240" w:lineRule="auto"/>
        <w:jc w:val="center"/>
        <w:rPr>
          <w:rFonts w:ascii="Arial" w:eastAsia="Times New Roman" w:hAnsi="Arial" w:cs="Arial"/>
          <w:b/>
          <w:bCs/>
          <w:color w:val="000000" w:themeColor="text1"/>
          <w:spacing w:val="-3"/>
          <w:kern w:val="0"/>
          <w:sz w:val="24"/>
          <w:szCs w:val="24"/>
          <w:lang w:val="en-US"/>
        </w:rPr>
      </w:pPr>
    </w:p>
    <w:p w14:paraId="33A91C80" w14:textId="77777777" w:rsidR="009337A3" w:rsidRPr="007C3530" w:rsidRDefault="009337A3" w:rsidP="007C3530">
      <w:pPr>
        <w:tabs>
          <w:tab w:val="center" w:pos="4513"/>
        </w:tabs>
        <w:suppressAutoHyphens/>
        <w:spacing w:after="0" w:line="240" w:lineRule="auto"/>
        <w:jc w:val="center"/>
        <w:rPr>
          <w:rFonts w:ascii="Arial" w:hAnsi="Arial" w:cs="Arial"/>
          <w:color w:val="000000" w:themeColor="text1"/>
          <w:spacing w:val="-3"/>
          <w:sz w:val="24"/>
          <w:szCs w:val="24"/>
          <w:u w:val="single"/>
        </w:rPr>
      </w:pPr>
      <w:r w:rsidRPr="007C3530">
        <w:rPr>
          <w:rFonts w:ascii="Arial" w:hAnsi="Arial" w:cs="Arial"/>
          <w:b/>
          <w:bCs/>
          <w:color w:val="000000" w:themeColor="text1"/>
          <w:spacing w:val="-3"/>
          <w:sz w:val="24"/>
          <w:szCs w:val="24"/>
          <w:u w:val="single"/>
        </w:rPr>
        <w:t>DISABILITY LIVING ALLOWANCE</w:t>
      </w:r>
    </w:p>
    <w:p w14:paraId="79B724AD" w14:textId="77777777" w:rsidR="009337A3" w:rsidRPr="007C3530" w:rsidRDefault="009337A3" w:rsidP="007C3530">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0206FA4F" w14:textId="77777777" w:rsidR="009337A3" w:rsidRPr="007C3530" w:rsidRDefault="009337A3" w:rsidP="007C3530">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60BD6D1B" w14:textId="77777777" w:rsidR="009337A3" w:rsidRPr="007C3530" w:rsidRDefault="009337A3" w:rsidP="007C3530">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7C3530">
        <w:rPr>
          <w:rFonts w:ascii="Arial" w:eastAsia="Times New Roman" w:hAnsi="Arial" w:cs="Arial"/>
          <w:color w:val="000000" w:themeColor="text1"/>
          <w:spacing w:val="-3"/>
          <w:kern w:val="0"/>
          <w:sz w:val="24"/>
          <w:szCs w:val="24"/>
          <w:lang w:val="en-US"/>
        </w:rPr>
        <w:t>Application by the claimant for leave to appeal</w:t>
      </w:r>
    </w:p>
    <w:p w14:paraId="5E0F9ECB" w14:textId="77777777" w:rsidR="009337A3" w:rsidRPr="007C3530" w:rsidRDefault="009337A3" w:rsidP="007C3530">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7C3530">
        <w:rPr>
          <w:rFonts w:ascii="Arial" w:eastAsia="Times New Roman" w:hAnsi="Arial" w:cs="Arial"/>
          <w:color w:val="000000" w:themeColor="text1"/>
          <w:spacing w:val="-3"/>
          <w:kern w:val="0"/>
          <w:sz w:val="24"/>
          <w:szCs w:val="24"/>
          <w:lang w:val="en-US"/>
        </w:rPr>
        <w:t>and appeal to a Social Security Commissioner</w:t>
      </w:r>
    </w:p>
    <w:p w14:paraId="184BB780" w14:textId="77777777" w:rsidR="009337A3" w:rsidRPr="007C3530" w:rsidRDefault="009337A3" w:rsidP="007C3530">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7C3530">
        <w:rPr>
          <w:rFonts w:ascii="Arial" w:eastAsia="Times New Roman" w:hAnsi="Arial" w:cs="Arial"/>
          <w:color w:val="000000" w:themeColor="text1"/>
          <w:spacing w:val="-3"/>
          <w:kern w:val="0"/>
          <w:sz w:val="24"/>
          <w:szCs w:val="24"/>
          <w:lang w:val="en-US"/>
        </w:rPr>
        <w:t>on a question of law from a Tribunal’s decision</w:t>
      </w:r>
    </w:p>
    <w:p w14:paraId="2BCB769A" w14:textId="77777777" w:rsidR="009337A3" w:rsidRPr="007C3530" w:rsidRDefault="009337A3" w:rsidP="007C3530">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7C3530">
        <w:rPr>
          <w:rFonts w:ascii="Arial" w:eastAsia="Times New Roman" w:hAnsi="Arial" w:cs="Arial"/>
          <w:color w:val="000000" w:themeColor="text1"/>
          <w:spacing w:val="-3"/>
          <w:kern w:val="0"/>
          <w:sz w:val="24"/>
          <w:szCs w:val="24"/>
          <w:lang w:val="en-US"/>
        </w:rPr>
        <w:t>dated 25 July 2024</w:t>
      </w:r>
    </w:p>
    <w:p w14:paraId="3791C843" w14:textId="77777777" w:rsidR="009337A3" w:rsidRPr="007C3530" w:rsidRDefault="009337A3" w:rsidP="007C3530">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6EBC95C4" w14:textId="77777777" w:rsidR="009337A3" w:rsidRPr="007C3530" w:rsidRDefault="009337A3" w:rsidP="007C3530">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p>
    <w:p w14:paraId="53CA81D4" w14:textId="77777777" w:rsidR="009337A3" w:rsidRPr="007C3530" w:rsidRDefault="009337A3" w:rsidP="007C3530">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pacing w:val="-3"/>
          <w:kern w:val="0"/>
          <w:sz w:val="24"/>
          <w:szCs w:val="24"/>
          <w:lang w:val="en-US"/>
        </w:rPr>
      </w:pPr>
      <w:r w:rsidRPr="007C3530">
        <w:rPr>
          <w:rFonts w:ascii="Arial" w:eastAsia="Times New Roman" w:hAnsi="Arial" w:cs="Arial"/>
          <w:color w:val="000000" w:themeColor="text1"/>
          <w:spacing w:val="-3"/>
          <w:kern w:val="0"/>
          <w:sz w:val="24"/>
          <w:szCs w:val="24"/>
          <w:u w:val="single"/>
          <w:lang w:val="en-US"/>
        </w:rPr>
        <w:t>DECISION OF THE SOCIAL SECURITY COMMISSIONER</w:t>
      </w:r>
    </w:p>
    <w:p w14:paraId="1AE38526" w14:textId="77777777" w:rsidR="009337A3" w:rsidRPr="007C3530" w:rsidRDefault="009337A3" w:rsidP="007C3530">
      <w:pPr>
        <w:spacing w:after="0" w:line="240" w:lineRule="auto"/>
        <w:rPr>
          <w:rFonts w:ascii="Arial" w:hAnsi="Arial" w:cs="Arial"/>
          <w:bCs/>
          <w:color w:val="000000" w:themeColor="text1"/>
          <w:sz w:val="24"/>
          <w:szCs w:val="24"/>
        </w:rPr>
      </w:pPr>
    </w:p>
    <w:p w14:paraId="2577C232" w14:textId="77777777" w:rsidR="009337A3" w:rsidRPr="007C3530" w:rsidRDefault="009337A3" w:rsidP="007C3530">
      <w:pPr>
        <w:spacing w:after="0" w:line="240" w:lineRule="auto"/>
        <w:rPr>
          <w:rFonts w:ascii="Arial" w:hAnsi="Arial" w:cs="Arial"/>
          <w:color w:val="000000" w:themeColor="text1"/>
          <w:sz w:val="24"/>
          <w:szCs w:val="24"/>
        </w:rPr>
      </w:pPr>
    </w:p>
    <w:p w14:paraId="7E61C543" w14:textId="3B641A6B" w:rsidR="00DB7AC5" w:rsidRPr="007C3530" w:rsidRDefault="00746BF2" w:rsidP="00967AD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ab/>
      </w:r>
      <w:r w:rsidR="00725E06" w:rsidRPr="007C3530">
        <w:rPr>
          <w:rFonts w:ascii="Arial" w:hAnsi="Arial" w:cs="Arial"/>
          <w:color w:val="000000" w:themeColor="text1"/>
          <w:sz w:val="24"/>
          <w:szCs w:val="24"/>
        </w:rPr>
        <w:t>I g</w:t>
      </w:r>
      <w:r w:rsidR="006B545A" w:rsidRPr="007C3530">
        <w:rPr>
          <w:rFonts w:ascii="Arial" w:hAnsi="Arial" w:cs="Arial"/>
          <w:color w:val="000000" w:themeColor="text1"/>
          <w:sz w:val="24"/>
          <w:szCs w:val="24"/>
        </w:rPr>
        <w:t xml:space="preserve">ive </w:t>
      </w:r>
      <w:r w:rsidR="00725E06" w:rsidRPr="007C3530">
        <w:rPr>
          <w:rFonts w:ascii="Arial" w:hAnsi="Arial" w:cs="Arial"/>
          <w:color w:val="000000" w:themeColor="text1"/>
          <w:sz w:val="24"/>
          <w:szCs w:val="24"/>
        </w:rPr>
        <w:t xml:space="preserve">leave to appeal and allow the appeal. </w:t>
      </w:r>
      <w:r w:rsidR="00726CB3" w:rsidRPr="007C3530">
        <w:rPr>
          <w:rFonts w:ascii="Arial" w:hAnsi="Arial" w:cs="Arial"/>
          <w:color w:val="000000" w:themeColor="text1"/>
          <w:sz w:val="24"/>
          <w:szCs w:val="24"/>
        </w:rPr>
        <w:t xml:space="preserve"> I direct that t</w:t>
      </w:r>
      <w:r w:rsidR="00725E06" w:rsidRPr="007C3530">
        <w:rPr>
          <w:rFonts w:ascii="Arial" w:hAnsi="Arial" w:cs="Arial"/>
          <w:color w:val="000000" w:themeColor="text1"/>
          <w:sz w:val="24"/>
          <w:szCs w:val="24"/>
        </w:rPr>
        <w:t xml:space="preserve">he </w:t>
      </w:r>
      <w:r w:rsidR="008862AF" w:rsidRPr="007C3530">
        <w:rPr>
          <w:rFonts w:ascii="Arial" w:hAnsi="Arial" w:cs="Arial"/>
          <w:color w:val="000000" w:themeColor="text1"/>
          <w:sz w:val="24"/>
          <w:szCs w:val="24"/>
        </w:rPr>
        <w:t>Appellant’s</w:t>
      </w:r>
      <w:r w:rsidR="00725E06" w:rsidRPr="007C3530">
        <w:rPr>
          <w:rFonts w:ascii="Arial" w:hAnsi="Arial" w:cs="Arial"/>
          <w:color w:val="000000" w:themeColor="text1"/>
          <w:sz w:val="24"/>
          <w:szCs w:val="24"/>
        </w:rPr>
        <w:t xml:space="preserve"> </w:t>
      </w:r>
      <w:r w:rsidR="008862AF" w:rsidRPr="007C3530">
        <w:rPr>
          <w:rFonts w:ascii="Arial" w:hAnsi="Arial" w:cs="Arial"/>
          <w:color w:val="000000" w:themeColor="text1"/>
          <w:sz w:val="24"/>
          <w:szCs w:val="24"/>
        </w:rPr>
        <w:t>appeal</w:t>
      </w:r>
      <w:r w:rsidR="00725E06" w:rsidRPr="007C3530">
        <w:rPr>
          <w:rFonts w:ascii="Arial" w:hAnsi="Arial" w:cs="Arial"/>
          <w:color w:val="000000" w:themeColor="text1"/>
          <w:sz w:val="24"/>
          <w:szCs w:val="24"/>
        </w:rPr>
        <w:t xml:space="preserve"> </w:t>
      </w:r>
      <w:r w:rsidR="00132428" w:rsidRPr="007C3530">
        <w:rPr>
          <w:rFonts w:ascii="Arial" w:hAnsi="Arial" w:cs="Arial"/>
          <w:color w:val="000000" w:themeColor="text1"/>
          <w:sz w:val="24"/>
          <w:szCs w:val="24"/>
        </w:rPr>
        <w:t xml:space="preserve">against the Department’s decision of </w:t>
      </w:r>
      <w:r w:rsidR="00AA0D4B" w:rsidRPr="007C3530">
        <w:rPr>
          <w:rFonts w:ascii="Arial" w:hAnsi="Arial" w:cs="Arial"/>
          <w:color w:val="000000" w:themeColor="text1"/>
          <w:sz w:val="24"/>
          <w:szCs w:val="24"/>
        </w:rPr>
        <w:t>7 September 2023</w:t>
      </w:r>
      <w:r w:rsidR="00930B54" w:rsidRPr="007C3530">
        <w:rPr>
          <w:rFonts w:ascii="Arial" w:hAnsi="Arial" w:cs="Arial"/>
          <w:color w:val="000000" w:themeColor="text1"/>
          <w:sz w:val="24"/>
          <w:szCs w:val="24"/>
        </w:rPr>
        <w:t xml:space="preserve"> </w:t>
      </w:r>
      <w:r w:rsidR="00726CB3" w:rsidRPr="007C3530">
        <w:rPr>
          <w:rFonts w:ascii="Arial" w:hAnsi="Arial" w:cs="Arial"/>
          <w:color w:val="000000" w:themeColor="text1"/>
          <w:sz w:val="24"/>
          <w:szCs w:val="24"/>
        </w:rPr>
        <w:t>be</w:t>
      </w:r>
      <w:r w:rsidR="00725E06" w:rsidRPr="007C3530">
        <w:rPr>
          <w:rFonts w:ascii="Arial" w:hAnsi="Arial" w:cs="Arial"/>
          <w:color w:val="000000" w:themeColor="text1"/>
          <w:sz w:val="24"/>
          <w:szCs w:val="24"/>
        </w:rPr>
        <w:t xml:space="preserve"> remitted to the </w:t>
      </w:r>
      <w:r w:rsidR="00132428" w:rsidRPr="007C3530">
        <w:rPr>
          <w:rFonts w:ascii="Arial" w:hAnsi="Arial" w:cs="Arial"/>
          <w:color w:val="000000" w:themeColor="text1"/>
          <w:sz w:val="24"/>
          <w:szCs w:val="24"/>
        </w:rPr>
        <w:t>Appeal</w:t>
      </w:r>
      <w:r w:rsidR="00725E06" w:rsidRPr="007C3530">
        <w:rPr>
          <w:rFonts w:ascii="Arial" w:hAnsi="Arial" w:cs="Arial"/>
          <w:color w:val="000000" w:themeColor="text1"/>
          <w:sz w:val="24"/>
          <w:szCs w:val="24"/>
        </w:rPr>
        <w:t xml:space="preserve"> Tribunal to be considered </w:t>
      </w:r>
      <w:r w:rsidR="00643020" w:rsidRPr="007C3530">
        <w:rPr>
          <w:rFonts w:ascii="Arial" w:hAnsi="Arial" w:cs="Arial"/>
          <w:color w:val="000000" w:themeColor="text1"/>
          <w:sz w:val="24"/>
          <w:szCs w:val="24"/>
        </w:rPr>
        <w:t xml:space="preserve">entirely </w:t>
      </w:r>
      <w:r w:rsidR="00725E06" w:rsidRPr="007C3530">
        <w:rPr>
          <w:rFonts w:ascii="Arial" w:hAnsi="Arial" w:cs="Arial"/>
          <w:color w:val="000000" w:themeColor="text1"/>
          <w:sz w:val="24"/>
          <w:szCs w:val="24"/>
        </w:rPr>
        <w:t>afresh by a</w:t>
      </w:r>
      <w:r w:rsidR="00643020" w:rsidRPr="007C3530">
        <w:rPr>
          <w:rFonts w:ascii="Arial" w:hAnsi="Arial" w:cs="Arial"/>
          <w:color w:val="000000" w:themeColor="text1"/>
          <w:sz w:val="24"/>
          <w:szCs w:val="24"/>
        </w:rPr>
        <w:t xml:space="preserve"> wholly</w:t>
      </w:r>
      <w:r w:rsidR="00725E06" w:rsidRPr="007C3530">
        <w:rPr>
          <w:rFonts w:ascii="Arial" w:hAnsi="Arial" w:cs="Arial"/>
          <w:color w:val="000000" w:themeColor="text1"/>
          <w:sz w:val="24"/>
          <w:szCs w:val="24"/>
        </w:rPr>
        <w:t xml:space="preserve"> </w:t>
      </w:r>
      <w:r w:rsidR="00132428" w:rsidRPr="007C3530">
        <w:rPr>
          <w:rFonts w:ascii="Arial" w:hAnsi="Arial" w:cs="Arial"/>
          <w:color w:val="000000" w:themeColor="text1"/>
          <w:sz w:val="24"/>
          <w:szCs w:val="24"/>
        </w:rPr>
        <w:t>differently</w:t>
      </w:r>
      <w:r w:rsidR="00725E06" w:rsidRPr="007C3530">
        <w:rPr>
          <w:rFonts w:ascii="Arial" w:hAnsi="Arial" w:cs="Arial"/>
          <w:color w:val="000000" w:themeColor="text1"/>
          <w:sz w:val="24"/>
          <w:szCs w:val="24"/>
        </w:rPr>
        <w:t xml:space="preserve"> constituted panel.</w:t>
      </w:r>
    </w:p>
    <w:p w14:paraId="07D99806" w14:textId="77777777" w:rsidR="00DB7AC5" w:rsidRPr="007C3530" w:rsidRDefault="00DB7AC5" w:rsidP="00967AD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1A9DB3F" w14:textId="03EC80E9" w:rsidR="00DB7AC5" w:rsidRPr="007C3530" w:rsidRDefault="00746BF2" w:rsidP="00967AD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ab/>
      </w:r>
      <w:r w:rsidR="00164341" w:rsidRPr="007C3530">
        <w:rPr>
          <w:rFonts w:ascii="Arial" w:hAnsi="Arial" w:cs="Arial"/>
          <w:color w:val="000000" w:themeColor="text1"/>
          <w:sz w:val="24"/>
          <w:szCs w:val="24"/>
        </w:rPr>
        <w:t>The fact that this appeal has succeeded on a point of law carries no implication as to the likely outcome of the Appellant’s appeal against the Department’s decision, which is a matter for the new panel.</w:t>
      </w:r>
    </w:p>
    <w:p w14:paraId="2C4CDB27" w14:textId="77777777" w:rsidR="00DB7AC5" w:rsidRPr="007C3530" w:rsidRDefault="00DB7AC5" w:rsidP="00967AD3">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B8023CA" w14:textId="1E60071B" w:rsidR="00DB7AC5" w:rsidRPr="007C3530" w:rsidRDefault="00746BF2" w:rsidP="00967AD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ab/>
      </w:r>
      <w:r w:rsidR="00930B54" w:rsidRPr="007C3530">
        <w:rPr>
          <w:rFonts w:ascii="Arial" w:hAnsi="Arial" w:cs="Arial"/>
          <w:color w:val="000000" w:themeColor="text1"/>
          <w:sz w:val="24"/>
          <w:szCs w:val="24"/>
        </w:rPr>
        <w:t xml:space="preserve">By the </w:t>
      </w:r>
      <w:r w:rsidR="006B545A" w:rsidRPr="007C3530">
        <w:rPr>
          <w:rFonts w:ascii="Arial" w:hAnsi="Arial" w:cs="Arial"/>
          <w:color w:val="000000" w:themeColor="text1"/>
          <w:sz w:val="24"/>
          <w:szCs w:val="24"/>
        </w:rPr>
        <w:t>above</w:t>
      </w:r>
      <w:r w:rsidR="00930B5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decision,</w:t>
      </w:r>
      <w:r w:rsidR="00930B54" w:rsidRPr="007C3530">
        <w:rPr>
          <w:rFonts w:ascii="Arial" w:hAnsi="Arial" w:cs="Arial"/>
          <w:color w:val="000000" w:themeColor="text1"/>
          <w:sz w:val="24"/>
          <w:szCs w:val="24"/>
        </w:rPr>
        <w:t xml:space="preserve"> the </w:t>
      </w:r>
      <w:r w:rsidR="006B545A" w:rsidRPr="007C3530">
        <w:rPr>
          <w:rFonts w:ascii="Arial" w:hAnsi="Arial" w:cs="Arial"/>
          <w:color w:val="000000" w:themeColor="text1"/>
          <w:sz w:val="24"/>
          <w:szCs w:val="24"/>
        </w:rPr>
        <w:t>Department</w:t>
      </w:r>
      <w:r w:rsidR="00930B54" w:rsidRPr="007C3530">
        <w:rPr>
          <w:rFonts w:ascii="Arial" w:hAnsi="Arial" w:cs="Arial"/>
          <w:color w:val="000000" w:themeColor="text1"/>
          <w:sz w:val="24"/>
          <w:szCs w:val="24"/>
        </w:rPr>
        <w:t xml:space="preserve"> had </w:t>
      </w:r>
      <w:r w:rsidR="001B452E" w:rsidRPr="007C3530">
        <w:rPr>
          <w:rFonts w:ascii="Arial" w:hAnsi="Arial" w:cs="Arial"/>
          <w:color w:val="000000" w:themeColor="text1"/>
          <w:sz w:val="24"/>
          <w:szCs w:val="24"/>
        </w:rPr>
        <w:t xml:space="preserve">awarded the highest rate of care component </w:t>
      </w:r>
      <w:r w:rsidR="006338FA" w:rsidRPr="007C3530">
        <w:rPr>
          <w:rFonts w:ascii="Arial" w:hAnsi="Arial" w:cs="Arial"/>
          <w:color w:val="000000" w:themeColor="text1"/>
          <w:sz w:val="24"/>
          <w:szCs w:val="24"/>
        </w:rPr>
        <w:t xml:space="preserve">(HRCC) </w:t>
      </w:r>
      <w:r w:rsidR="001B452E" w:rsidRPr="007C3530">
        <w:rPr>
          <w:rFonts w:ascii="Arial" w:hAnsi="Arial" w:cs="Arial"/>
          <w:color w:val="000000" w:themeColor="text1"/>
          <w:sz w:val="24"/>
          <w:szCs w:val="24"/>
        </w:rPr>
        <w:t xml:space="preserve">and the lower rate of the mobility </w:t>
      </w:r>
      <w:r w:rsidR="00AE6B1C" w:rsidRPr="007C3530">
        <w:rPr>
          <w:rFonts w:ascii="Arial" w:hAnsi="Arial" w:cs="Arial"/>
          <w:color w:val="000000" w:themeColor="text1"/>
          <w:sz w:val="24"/>
          <w:szCs w:val="24"/>
        </w:rPr>
        <w:t>component</w:t>
      </w:r>
      <w:r w:rsidR="001B452E" w:rsidRPr="007C3530">
        <w:rPr>
          <w:rFonts w:ascii="Arial" w:hAnsi="Arial" w:cs="Arial"/>
          <w:color w:val="000000" w:themeColor="text1"/>
          <w:sz w:val="24"/>
          <w:szCs w:val="24"/>
        </w:rPr>
        <w:t xml:space="preserve"> in </w:t>
      </w:r>
      <w:r w:rsidR="00AE6B1C" w:rsidRPr="007C3530">
        <w:rPr>
          <w:rFonts w:ascii="Arial" w:hAnsi="Arial" w:cs="Arial"/>
          <w:color w:val="000000" w:themeColor="text1"/>
          <w:sz w:val="24"/>
          <w:szCs w:val="24"/>
        </w:rPr>
        <w:t>respect</w:t>
      </w:r>
      <w:r w:rsidR="001B452E" w:rsidRPr="007C3530">
        <w:rPr>
          <w:rFonts w:ascii="Arial" w:hAnsi="Arial" w:cs="Arial"/>
          <w:color w:val="000000" w:themeColor="text1"/>
          <w:sz w:val="24"/>
          <w:szCs w:val="24"/>
        </w:rPr>
        <w:t xml:space="preserve"> of the </w:t>
      </w:r>
      <w:r w:rsidR="00F1700D" w:rsidRPr="007C3530">
        <w:rPr>
          <w:rFonts w:ascii="Arial" w:hAnsi="Arial" w:cs="Arial"/>
          <w:color w:val="000000" w:themeColor="text1"/>
          <w:sz w:val="24"/>
          <w:szCs w:val="24"/>
        </w:rPr>
        <w:t xml:space="preserve">Appellant, the </w:t>
      </w:r>
      <w:r w:rsidR="001B452E" w:rsidRPr="007C3530">
        <w:rPr>
          <w:rFonts w:ascii="Arial" w:hAnsi="Arial" w:cs="Arial"/>
          <w:color w:val="000000" w:themeColor="text1"/>
          <w:sz w:val="24"/>
          <w:szCs w:val="24"/>
        </w:rPr>
        <w:t>App</w:t>
      </w:r>
      <w:r w:rsidR="00FB0A19" w:rsidRPr="007C3530">
        <w:rPr>
          <w:rFonts w:ascii="Arial" w:hAnsi="Arial" w:cs="Arial"/>
          <w:color w:val="000000" w:themeColor="text1"/>
          <w:sz w:val="24"/>
          <w:szCs w:val="24"/>
        </w:rPr>
        <w:t>ointee’</w:t>
      </w:r>
      <w:r w:rsidR="000B2ADE" w:rsidRPr="007C3530">
        <w:rPr>
          <w:rFonts w:ascii="Arial" w:hAnsi="Arial" w:cs="Arial"/>
          <w:color w:val="000000" w:themeColor="text1"/>
          <w:sz w:val="24"/>
          <w:szCs w:val="24"/>
        </w:rPr>
        <w:t>s</w:t>
      </w:r>
      <w:r w:rsidR="001B452E" w:rsidRPr="007C3530">
        <w:rPr>
          <w:rFonts w:ascii="Arial" w:hAnsi="Arial" w:cs="Arial"/>
          <w:color w:val="000000" w:themeColor="text1"/>
          <w:sz w:val="24"/>
          <w:szCs w:val="24"/>
        </w:rPr>
        <w:t xml:space="preserve"> daughter.</w:t>
      </w:r>
      <w:r w:rsidR="00E60DD0" w:rsidRPr="007C3530">
        <w:rPr>
          <w:rFonts w:ascii="Arial" w:hAnsi="Arial" w:cs="Arial"/>
          <w:color w:val="000000" w:themeColor="text1"/>
          <w:sz w:val="24"/>
          <w:szCs w:val="24"/>
        </w:rPr>
        <w:t xml:space="preserve">  Previously,</w:t>
      </w:r>
      <w:r w:rsidR="00F1700D" w:rsidRPr="007C3530">
        <w:rPr>
          <w:rFonts w:ascii="Arial" w:hAnsi="Arial" w:cs="Arial"/>
          <w:color w:val="000000" w:themeColor="text1"/>
          <w:sz w:val="24"/>
          <w:szCs w:val="24"/>
        </w:rPr>
        <w:t xml:space="preserve"> she</w:t>
      </w:r>
      <w:r w:rsidR="00E60DD0" w:rsidRPr="007C3530">
        <w:rPr>
          <w:rFonts w:ascii="Arial" w:hAnsi="Arial" w:cs="Arial"/>
          <w:color w:val="000000" w:themeColor="text1"/>
          <w:sz w:val="24"/>
          <w:szCs w:val="24"/>
        </w:rPr>
        <w:t xml:space="preserve"> had also been awarded the higher </w:t>
      </w:r>
      <w:r w:rsidR="00AE6B1C" w:rsidRPr="007C3530">
        <w:rPr>
          <w:rFonts w:ascii="Arial" w:hAnsi="Arial" w:cs="Arial"/>
          <w:color w:val="000000" w:themeColor="text1"/>
          <w:sz w:val="24"/>
          <w:szCs w:val="24"/>
        </w:rPr>
        <w:t>rate</w:t>
      </w:r>
      <w:r w:rsidR="00E60DD0" w:rsidRPr="007C3530">
        <w:rPr>
          <w:rFonts w:ascii="Arial" w:hAnsi="Arial" w:cs="Arial"/>
          <w:color w:val="000000" w:themeColor="text1"/>
          <w:sz w:val="24"/>
          <w:szCs w:val="24"/>
        </w:rPr>
        <w:t xml:space="preserve"> of mobility component</w:t>
      </w:r>
      <w:r w:rsidR="006338FA" w:rsidRPr="007C3530">
        <w:rPr>
          <w:rFonts w:ascii="Arial" w:hAnsi="Arial" w:cs="Arial"/>
          <w:color w:val="000000" w:themeColor="text1"/>
          <w:sz w:val="24"/>
          <w:szCs w:val="24"/>
        </w:rPr>
        <w:t xml:space="preserve"> (HRMC)</w:t>
      </w:r>
      <w:r w:rsidR="00E60DD0" w:rsidRPr="007C3530">
        <w:rPr>
          <w:rFonts w:ascii="Arial" w:hAnsi="Arial" w:cs="Arial"/>
          <w:color w:val="000000" w:themeColor="text1"/>
          <w:sz w:val="24"/>
          <w:szCs w:val="24"/>
        </w:rPr>
        <w:t>.</w:t>
      </w:r>
      <w:r w:rsidR="00857FA1" w:rsidRPr="007C3530">
        <w:rPr>
          <w:rFonts w:ascii="Arial" w:hAnsi="Arial" w:cs="Arial"/>
          <w:color w:val="000000" w:themeColor="text1"/>
          <w:sz w:val="24"/>
          <w:szCs w:val="24"/>
        </w:rPr>
        <w:t xml:space="preserve"> </w:t>
      </w:r>
      <w:r w:rsidR="003E300A" w:rsidRPr="007C3530">
        <w:rPr>
          <w:rFonts w:ascii="Arial" w:hAnsi="Arial" w:cs="Arial"/>
          <w:color w:val="000000" w:themeColor="text1"/>
          <w:sz w:val="24"/>
          <w:szCs w:val="24"/>
        </w:rPr>
        <w:t xml:space="preserve"> </w:t>
      </w:r>
      <w:r w:rsidR="00857FA1" w:rsidRPr="007C3530">
        <w:rPr>
          <w:rFonts w:ascii="Arial" w:hAnsi="Arial" w:cs="Arial"/>
          <w:color w:val="000000" w:themeColor="text1"/>
          <w:sz w:val="24"/>
          <w:szCs w:val="24"/>
        </w:rPr>
        <w:t xml:space="preserve">At the </w:t>
      </w:r>
      <w:r w:rsidR="00AE6B1C" w:rsidRPr="007C3530">
        <w:rPr>
          <w:rFonts w:ascii="Arial" w:hAnsi="Arial" w:cs="Arial"/>
          <w:color w:val="000000" w:themeColor="text1"/>
          <w:sz w:val="24"/>
          <w:szCs w:val="24"/>
        </w:rPr>
        <w:t xml:space="preserve">time </w:t>
      </w:r>
      <w:r w:rsidR="00857FA1" w:rsidRPr="007C3530">
        <w:rPr>
          <w:rFonts w:ascii="Arial" w:hAnsi="Arial" w:cs="Arial"/>
          <w:color w:val="000000" w:themeColor="text1"/>
          <w:sz w:val="24"/>
          <w:szCs w:val="24"/>
        </w:rPr>
        <w:t>of</w:t>
      </w:r>
      <w:r w:rsidR="00AE6B1C" w:rsidRPr="007C3530">
        <w:rPr>
          <w:rFonts w:ascii="Arial" w:hAnsi="Arial" w:cs="Arial"/>
          <w:color w:val="000000" w:themeColor="text1"/>
          <w:sz w:val="24"/>
          <w:szCs w:val="24"/>
        </w:rPr>
        <w:t xml:space="preserve"> </w:t>
      </w:r>
      <w:r w:rsidR="00857FA1" w:rsidRPr="007C3530">
        <w:rPr>
          <w:rFonts w:ascii="Arial" w:hAnsi="Arial" w:cs="Arial"/>
          <w:color w:val="000000" w:themeColor="text1"/>
          <w:sz w:val="24"/>
          <w:szCs w:val="24"/>
        </w:rPr>
        <w:t>the d</w:t>
      </w:r>
      <w:r w:rsidR="00AE6B1C" w:rsidRPr="007C3530">
        <w:rPr>
          <w:rFonts w:ascii="Arial" w:hAnsi="Arial" w:cs="Arial"/>
          <w:color w:val="000000" w:themeColor="text1"/>
          <w:sz w:val="24"/>
          <w:szCs w:val="24"/>
        </w:rPr>
        <w:t xml:space="preserve">ecision </w:t>
      </w:r>
      <w:r w:rsidR="00857FA1" w:rsidRPr="007C3530">
        <w:rPr>
          <w:rFonts w:ascii="Arial" w:hAnsi="Arial" w:cs="Arial"/>
          <w:color w:val="000000" w:themeColor="text1"/>
          <w:sz w:val="24"/>
          <w:szCs w:val="24"/>
        </w:rPr>
        <w:t xml:space="preserve">under </w:t>
      </w:r>
      <w:r w:rsidR="00AE6B1C" w:rsidRPr="007C3530">
        <w:rPr>
          <w:rFonts w:ascii="Arial" w:hAnsi="Arial" w:cs="Arial"/>
          <w:color w:val="000000" w:themeColor="text1"/>
          <w:sz w:val="24"/>
          <w:szCs w:val="24"/>
        </w:rPr>
        <w:t>appeal, she</w:t>
      </w:r>
      <w:r w:rsidR="00857FA1" w:rsidRPr="007C3530">
        <w:rPr>
          <w:rFonts w:ascii="Arial" w:hAnsi="Arial" w:cs="Arial"/>
          <w:color w:val="000000" w:themeColor="text1"/>
          <w:sz w:val="24"/>
          <w:szCs w:val="24"/>
        </w:rPr>
        <w:t xml:space="preserve"> was aged 12.</w:t>
      </w:r>
    </w:p>
    <w:p w14:paraId="1DE9ADD7" w14:textId="77777777" w:rsidR="00DB7AC5" w:rsidRPr="007C3530" w:rsidRDefault="00DB7AC5" w:rsidP="00967AD3">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8BEC016" w14:textId="5804A8CB" w:rsidR="003E300A" w:rsidRPr="007C3530" w:rsidRDefault="00746BF2" w:rsidP="00967AD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4.</w:t>
      </w:r>
      <w:r>
        <w:rPr>
          <w:rFonts w:ascii="Arial" w:hAnsi="Arial" w:cs="Arial"/>
          <w:color w:val="000000" w:themeColor="text1"/>
          <w:sz w:val="24"/>
          <w:szCs w:val="24"/>
        </w:rPr>
        <w:tab/>
      </w:r>
      <w:r w:rsidR="00930B54" w:rsidRPr="007C3530">
        <w:rPr>
          <w:rFonts w:ascii="Arial" w:hAnsi="Arial" w:cs="Arial"/>
          <w:color w:val="000000" w:themeColor="text1"/>
          <w:sz w:val="24"/>
          <w:szCs w:val="24"/>
        </w:rPr>
        <w:t xml:space="preserve">On </w:t>
      </w:r>
      <w:r w:rsidR="00635072" w:rsidRPr="007C3530">
        <w:rPr>
          <w:rFonts w:ascii="Arial" w:hAnsi="Arial" w:cs="Arial"/>
          <w:color w:val="000000" w:themeColor="text1"/>
          <w:sz w:val="24"/>
          <w:szCs w:val="24"/>
        </w:rPr>
        <w:t>25 July 2024</w:t>
      </w:r>
      <w:r w:rsidR="00FB5042" w:rsidRPr="007C3530">
        <w:rPr>
          <w:rFonts w:ascii="Arial" w:hAnsi="Arial" w:cs="Arial"/>
          <w:color w:val="000000" w:themeColor="text1"/>
          <w:sz w:val="24"/>
          <w:szCs w:val="24"/>
        </w:rPr>
        <w:t xml:space="preserve"> </w:t>
      </w:r>
      <w:r w:rsidR="00930B54" w:rsidRPr="007C3530">
        <w:rPr>
          <w:rFonts w:ascii="Arial" w:hAnsi="Arial" w:cs="Arial"/>
          <w:color w:val="000000" w:themeColor="text1"/>
          <w:sz w:val="24"/>
          <w:szCs w:val="24"/>
        </w:rPr>
        <w:t xml:space="preserve">her appeal against that </w:t>
      </w:r>
      <w:r w:rsidR="006B545A" w:rsidRPr="007C3530">
        <w:rPr>
          <w:rFonts w:ascii="Arial" w:hAnsi="Arial" w:cs="Arial"/>
          <w:color w:val="000000" w:themeColor="text1"/>
          <w:sz w:val="24"/>
          <w:szCs w:val="24"/>
        </w:rPr>
        <w:t>decision</w:t>
      </w:r>
      <w:r w:rsidR="00930B54" w:rsidRPr="007C3530">
        <w:rPr>
          <w:rFonts w:ascii="Arial" w:hAnsi="Arial" w:cs="Arial"/>
          <w:color w:val="000000" w:themeColor="text1"/>
          <w:sz w:val="24"/>
          <w:szCs w:val="24"/>
        </w:rPr>
        <w:t xml:space="preserve"> came </w:t>
      </w:r>
      <w:r w:rsidR="006B545A" w:rsidRPr="007C3530">
        <w:rPr>
          <w:rFonts w:ascii="Arial" w:hAnsi="Arial" w:cs="Arial"/>
          <w:color w:val="000000" w:themeColor="text1"/>
          <w:sz w:val="24"/>
          <w:szCs w:val="24"/>
        </w:rPr>
        <w:t>before the</w:t>
      </w:r>
      <w:r w:rsidR="00930B5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Appeal</w:t>
      </w:r>
      <w:r w:rsidR="00930B5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Tribunal</w:t>
      </w:r>
      <w:r w:rsidR="00930B54" w:rsidRPr="007C3530">
        <w:rPr>
          <w:rFonts w:ascii="Arial" w:hAnsi="Arial" w:cs="Arial"/>
          <w:color w:val="000000" w:themeColor="text1"/>
          <w:sz w:val="24"/>
          <w:szCs w:val="24"/>
        </w:rPr>
        <w:t xml:space="preserve"> at </w:t>
      </w:r>
      <w:r w:rsidR="00FB5042" w:rsidRPr="007C3530">
        <w:rPr>
          <w:rFonts w:ascii="Arial" w:hAnsi="Arial" w:cs="Arial"/>
          <w:color w:val="000000" w:themeColor="text1"/>
          <w:sz w:val="24"/>
          <w:szCs w:val="24"/>
        </w:rPr>
        <w:t xml:space="preserve">Ballymena. </w:t>
      </w:r>
      <w:r>
        <w:rPr>
          <w:rFonts w:ascii="Arial" w:hAnsi="Arial" w:cs="Arial"/>
          <w:color w:val="000000" w:themeColor="text1"/>
          <w:sz w:val="24"/>
          <w:szCs w:val="24"/>
        </w:rPr>
        <w:t xml:space="preserve"> </w:t>
      </w:r>
      <w:r w:rsidR="00FB5042" w:rsidRPr="007C3530">
        <w:rPr>
          <w:rFonts w:ascii="Arial" w:hAnsi="Arial" w:cs="Arial"/>
          <w:color w:val="000000" w:themeColor="text1"/>
          <w:sz w:val="24"/>
          <w:szCs w:val="24"/>
        </w:rPr>
        <w:t xml:space="preserve">A previous tribunal had adjourned to give </w:t>
      </w:r>
      <w:r w:rsidR="003E21DF" w:rsidRPr="007C3530">
        <w:rPr>
          <w:rFonts w:ascii="Arial" w:hAnsi="Arial" w:cs="Arial"/>
          <w:color w:val="000000" w:themeColor="text1"/>
          <w:sz w:val="24"/>
          <w:szCs w:val="24"/>
        </w:rPr>
        <w:t>the option</w:t>
      </w:r>
      <w:r w:rsidR="00FB5042" w:rsidRPr="007C3530">
        <w:rPr>
          <w:rFonts w:ascii="Arial" w:hAnsi="Arial" w:cs="Arial"/>
          <w:color w:val="000000" w:themeColor="text1"/>
          <w:sz w:val="24"/>
          <w:szCs w:val="24"/>
        </w:rPr>
        <w:t xml:space="preserve"> of </w:t>
      </w:r>
      <w:r w:rsidR="003E21DF" w:rsidRPr="007C3530">
        <w:rPr>
          <w:rFonts w:ascii="Arial" w:hAnsi="Arial" w:cs="Arial"/>
          <w:color w:val="000000" w:themeColor="text1"/>
          <w:sz w:val="24"/>
          <w:szCs w:val="24"/>
        </w:rPr>
        <w:t>attending</w:t>
      </w:r>
      <w:r w:rsidR="00FB5042" w:rsidRPr="007C3530">
        <w:rPr>
          <w:rFonts w:ascii="Arial" w:hAnsi="Arial" w:cs="Arial"/>
          <w:color w:val="000000" w:themeColor="text1"/>
          <w:sz w:val="24"/>
          <w:szCs w:val="24"/>
        </w:rPr>
        <w:t xml:space="preserve"> in</w:t>
      </w:r>
      <w:r w:rsidR="003E21DF" w:rsidRPr="007C3530">
        <w:rPr>
          <w:rFonts w:ascii="Arial" w:hAnsi="Arial" w:cs="Arial"/>
          <w:color w:val="000000" w:themeColor="text1"/>
          <w:sz w:val="24"/>
          <w:szCs w:val="24"/>
        </w:rPr>
        <w:t xml:space="preserve"> </w:t>
      </w:r>
      <w:r w:rsidR="00FB5042" w:rsidRPr="007C3530">
        <w:rPr>
          <w:rFonts w:ascii="Arial" w:hAnsi="Arial" w:cs="Arial"/>
          <w:color w:val="000000" w:themeColor="text1"/>
          <w:sz w:val="24"/>
          <w:szCs w:val="24"/>
        </w:rPr>
        <w:t xml:space="preserve">person, </w:t>
      </w:r>
      <w:r w:rsidR="003E21DF" w:rsidRPr="007C3530">
        <w:rPr>
          <w:rFonts w:ascii="Arial" w:hAnsi="Arial" w:cs="Arial"/>
          <w:color w:val="000000" w:themeColor="text1"/>
          <w:sz w:val="24"/>
          <w:szCs w:val="24"/>
        </w:rPr>
        <w:t>but</w:t>
      </w:r>
      <w:r w:rsidR="00FB5042" w:rsidRPr="007C3530">
        <w:rPr>
          <w:rFonts w:ascii="Arial" w:hAnsi="Arial" w:cs="Arial"/>
          <w:color w:val="000000" w:themeColor="text1"/>
          <w:sz w:val="24"/>
          <w:szCs w:val="24"/>
        </w:rPr>
        <w:t xml:space="preserve"> it was </w:t>
      </w:r>
      <w:r w:rsidR="00FB0A19" w:rsidRPr="007C3530">
        <w:rPr>
          <w:rFonts w:ascii="Arial" w:hAnsi="Arial" w:cs="Arial"/>
          <w:color w:val="000000" w:themeColor="text1"/>
          <w:sz w:val="24"/>
          <w:szCs w:val="24"/>
        </w:rPr>
        <w:t>declined</w:t>
      </w:r>
      <w:r w:rsidR="00930B54" w:rsidRPr="007C3530">
        <w:rPr>
          <w:rFonts w:ascii="Arial" w:hAnsi="Arial" w:cs="Arial"/>
          <w:color w:val="000000" w:themeColor="text1"/>
          <w:sz w:val="24"/>
          <w:szCs w:val="24"/>
        </w:rPr>
        <w:t xml:space="preserve">.  The </w:t>
      </w:r>
      <w:r w:rsidR="003E21DF" w:rsidRPr="007C3530">
        <w:rPr>
          <w:rFonts w:ascii="Arial" w:hAnsi="Arial" w:cs="Arial"/>
          <w:color w:val="000000" w:themeColor="text1"/>
          <w:sz w:val="24"/>
          <w:szCs w:val="24"/>
        </w:rPr>
        <w:t>Appointee</w:t>
      </w:r>
      <w:r w:rsidR="000B2ADE" w:rsidRPr="007C3530">
        <w:rPr>
          <w:rFonts w:ascii="Arial" w:hAnsi="Arial" w:cs="Arial"/>
          <w:color w:val="000000" w:themeColor="text1"/>
          <w:sz w:val="24"/>
          <w:szCs w:val="24"/>
        </w:rPr>
        <w:t xml:space="preserve"> had provided a written submission dated 8 </w:t>
      </w:r>
      <w:r w:rsidR="003E21DF" w:rsidRPr="007C3530">
        <w:rPr>
          <w:rFonts w:ascii="Arial" w:hAnsi="Arial" w:cs="Arial"/>
          <w:color w:val="000000" w:themeColor="text1"/>
          <w:sz w:val="24"/>
          <w:szCs w:val="24"/>
        </w:rPr>
        <w:t>June</w:t>
      </w:r>
      <w:r w:rsidR="000B2ADE" w:rsidRPr="007C3530">
        <w:rPr>
          <w:rFonts w:ascii="Arial" w:hAnsi="Arial" w:cs="Arial"/>
          <w:color w:val="000000" w:themeColor="text1"/>
          <w:sz w:val="24"/>
          <w:szCs w:val="24"/>
        </w:rPr>
        <w:t xml:space="preserve"> 2024, </w:t>
      </w:r>
      <w:r w:rsidR="003E21DF" w:rsidRPr="007C3530">
        <w:rPr>
          <w:rFonts w:ascii="Arial" w:hAnsi="Arial" w:cs="Arial"/>
          <w:color w:val="000000" w:themeColor="text1"/>
          <w:sz w:val="24"/>
          <w:szCs w:val="24"/>
        </w:rPr>
        <w:t>attaching</w:t>
      </w:r>
      <w:r w:rsidR="000B2ADE" w:rsidRPr="007C3530">
        <w:rPr>
          <w:rFonts w:ascii="Arial" w:hAnsi="Arial" w:cs="Arial"/>
          <w:color w:val="000000" w:themeColor="text1"/>
          <w:sz w:val="24"/>
          <w:szCs w:val="24"/>
        </w:rPr>
        <w:t xml:space="preserve"> various items o</w:t>
      </w:r>
      <w:r w:rsidR="006658F6" w:rsidRPr="007C3530">
        <w:rPr>
          <w:rFonts w:ascii="Arial" w:hAnsi="Arial" w:cs="Arial"/>
          <w:color w:val="000000" w:themeColor="text1"/>
          <w:sz w:val="24"/>
          <w:szCs w:val="24"/>
        </w:rPr>
        <w:t>f</w:t>
      </w:r>
      <w:r w:rsidR="000B2ADE" w:rsidRPr="007C3530">
        <w:rPr>
          <w:rFonts w:ascii="Arial" w:hAnsi="Arial" w:cs="Arial"/>
          <w:color w:val="000000" w:themeColor="text1"/>
          <w:sz w:val="24"/>
          <w:szCs w:val="24"/>
        </w:rPr>
        <w:t xml:space="preserve"> </w:t>
      </w:r>
      <w:r w:rsidR="00971157" w:rsidRPr="007C3530">
        <w:rPr>
          <w:rFonts w:ascii="Arial" w:hAnsi="Arial" w:cs="Arial"/>
          <w:color w:val="000000" w:themeColor="text1"/>
          <w:sz w:val="24"/>
          <w:szCs w:val="24"/>
        </w:rPr>
        <w:t>evidence.</w:t>
      </w:r>
      <w:r>
        <w:rPr>
          <w:rFonts w:ascii="Arial" w:hAnsi="Arial" w:cs="Arial"/>
          <w:color w:val="000000" w:themeColor="text1"/>
          <w:sz w:val="24"/>
          <w:szCs w:val="24"/>
        </w:rPr>
        <w:t xml:space="preserve"> </w:t>
      </w:r>
      <w:r w:rsidR="00971157" w:rsidRPr="007C3530">
        <w:rPr>
          <w:rFonts w:ascii="Arial" w:hAnsi="Arial" w:cs="Arial"/>
          <w:color w:val="000000" w:themeColor="text1"/>
          <w:sz w:val="24"/>
          <w:szCs w:val="24"/>
        </w:rPr>
        <w:t xml:space="preserve"> The </w:t>
      </w:r>
      <w:r w:rsidR="003E21DF" w:rsidRPr="007C3530">
        <w:rPr>
          <w:rFonts w:ascii="Arial" w:hAnsi="Arial" w:cs="Arial"/>
          <w:color w:val="000000" w:themeColor="text1"/>
          <w:sz w:val="24"/>
          <w:szCs w:val="24"/>
        </w:rPr>
        <w:t>tribunal</w:t>
      </w:r>
      <w:r w:rsidR="00971157" w:rsidRPr="007C3530">
        <w:rPr>
          <w:rFonts w:ascii="Arial" w:hAnsi="Arial" w:cs="Arial"/>
          <w:color w:val="000000" w:themeColor="text1"/>
          <w:sz w:val="24"/>
          <w:szCs w:val="24"/>
        </w:rPr>
        <w:t xml:space="preserve"> </w:t>
      </w:r>
      <w:r w:rsidR="003E21DF" w:rsidRPr="007C3530">
        <w:rPr>
          <w:rFonts w:ascii="Arial" w:hAnsi="Arial" w:cs="Arial"/>
          <w:color w:val="000000" w:themeColor="text1"/>
          <w:sz w:val="24"/>
          <w:szCs w:val="24"/>
        </w:rPr>
        <w:t>w</w:t>
      </w:r>
      <w:r w:rsidR="00971157" w:rsidRPr="007C3530">
        <w:rPr>
          <w:rFonts w:ascii="Arial" w:hAnsi="Arial" w:cs="Arial"/>
          <w:color w:val="000000" w:themeColor="text1"/>
          <w:sz w:val="24"/>
          <w:szCs w:val="24"/>
        </w:rPr>
        <w:t>ent ahead</w:t>
      </w:r>
      <w:r w:rsidR="00F52700" w:rsidRPr="007C3530">
        <w:rPr>
          <w:rFonts w:ascii="Arial" w:hAnsi="Arial" w:cs="Arial"/>
          <w:color w:val="000000" w:themeColor="text1"/>
          <w:sz w:val="24"/>
          <w:szCs w:val="24"/>
        </w:rPr>
        <w:t>, deciding</w:t>
      </w:r>
      <w:r w:rsidR="00971157" w:rsidRPr="007C3530">
        <w:rPr>
          <w:rFonts w:ascii="Arial" w:hAnsi="Arial" w:cs="Arial"/>
          <w:color w:val="000000" w:themeColor="text1"/>
          <w:sz w:val="24"/>
          <w:szCs w:val="24"/>
        </w:rPr>
        <w:t xml:space="preserve"> </w:t>
      </w:r>
      <w:r w:rsidR="007257E8" w:rsidRPr="007C3530">
        <w:rPr>
          <w:rFonts w:ascii="Arial" w:hAnsi="Arial" w:cs="Arial"/>
          <w:color w:val="000000" w:themeColor="text1"/>
          <w:sz w:val="24"/>
          <w:szCs w:val="24"/>
        </w:rPr>
        <w:t xml:space="preserve">the appeal </w:t>
      </w:r>
      <w:r w:rsidR="00971157" w:rsidRPr="007C3530">
        <w:rPr>
          <w:rFonts w:ascii="Arial" w:hAnsi="Arial" w:cs="Arial"/>
          <w:color w:val="000000" w:themeColor="text1"/>
          <w:sz w:val="24"/>
          <w:szCs w:val="24"/>
        </w:rPr>
        <w:t>on the papers.</w:t>
      </w:r>
      <w:r w:rsidR="006B545A" w:rsidRPr="007C3530">
        <w:rPr>
          <w:rFonts w:ascii="Arial" w:hAnsi="Arial" w:cs="Arial"/>
          <w:color w:val="000000" w:themeColor="text1"/>
          <w:sz w:val="24"/>
          <w:szCs w:val="24"/>
        </w:rPr>
        <w:t xml:space="preserve"> </w:t>
      </w:r>
      <w:r w:rsidR="00930B54" w:rsidRPr="007C3530">
        <w:rPr>
          <w:rFonts w:ascii="Arial" w:hAnsi="Arial" w:cs="Arial"/>
          <w:color w:val="000000" w:themeColor="text1"/>
          <w:sz w:val="24"/>
          <w:szCs w:val="24"/>
        </w:rPr>
        <w:t xml:space="preserve"> The </w:t>
      </w:r>
      <w:r w:rsidR="006B545A" w:rsidRPr="007C3530">
        <w:rPr>
          <w:rFonts w:ascii="Arial" w:hAnsi="Arial" w:cs="Arial"/>
          <w:color w:val="000000" w:themeColor="text1"/>
          <w:sz w:val="24"/>
          <w:szCs w:val="24"/>
        </w:rPr>
        <w:t>appeal</w:t>
      </w:r>
      <w:r w:rsidR="00930B5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w</w:t>
      </w:r>
      <w:r w:rsidR="00930B54" w:rsidRPr="007C3530">
        <w:rPr>
          <w:rFonts w:ascii="Arial" w:hAnsi="Arial" w:cs="Arial"/>
          <w:color w:val="000000" w:themeColor="text1"/>
          <w:sz w:val="24"/>
          <w:szCs w:val="24"/>
        </w:rPr>
        <w:t>as dismissed.</w:t>
      </w:r>
    </w:p>
    <w:p w14:paraId="38DBE190" w14:textId="77777777" w:rsidR="003E300A" w:rsidRPr="007C3530" w:rsidRDefault="003E300A" w:rsidP="00967AD3">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669156C" w14:textId="72B62B29" w:rsidR="003E300A" w:rsidRPr="007C3530" w:rsidRDefault="00746BF2" w:rsidP="00967AD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5.</w:t>
      </w:r>
      <w:r>
        <w:rPr>
          <w:rFonts w:ascii="Arial" w:hAnsi="Arial" w:cs="Arial"/>
          <w:color w:val="000000" w:themeColor="text1"/>
          <w:sz w:val="24"/>
          <w:szCs w:val="24"/>
        </w:rPr>
        <w:tab/>
      </w:r>
      <w:r w:rsidR="00EA169F" w:rsidRPr="007C3530">
        <w:rPr>
          <w:rFonts w:ascii="Arial" w:hAnsi="Arial" w:cs="Arial"/>
          <w:color w:val="000000" w:themeColor="text1"/>
          <w:sz w:val="24"/>
          <w:szCs w:val="24"/>
        </w:rPr>
        <w:t xml:space="preserve">The </w:t>
      </w:r>
      <w:r w:rsidR="00F52700" w:rsidRPr="007C3530">
        <w:rPr>
          <w:rFonts w:ascii="Arial" w:hAnsi="Arial" w:cs="Arial"/>
          <w:color w:val="000000" w:themeColor="text1"/>
          <w:sz w:val="24"/>
          <w:szCs w:val="24"/>
        </w:rPr>
        <w:t>A</w:t>
      </w:r>
      <w:r w:rsidR="00EA169F" w:rsidRPr="007C3530">
        <w:rPr>
          <w:rFonts w:ascii="Arial" w:hAnsi="Arial" w:cs="Arial"/>
          <w:color w:val="000000" w:themeColor="text1"/>
          <w:sz w:val="24"/>
          <w:szCs w:val="24"/>
        </w:rPr>
        <w:t xml:space="preserve">ppointee, now represented by </w:t>
      </w:r>
      <w:r w:rsidR="003D3B68" w:rsidRPr="007C3530">
        <w:rPr>
          <w:rFonts w:ascii="Arial" w:hAnsi="Arial" w:cs="Arial"/>
          <w:color w:val="000000" w:themeColor="text1"/>
          <w:sz w:val="24"/>
          <w:szCs w:val="24"/>
        </w:rPr>
        <w:t>Louise He</w:t>
      </w:r>
      <w:r w:rsidR="002E04ED" w:rsidRPr="007C3530">
        <w:rPr>
          <w:rFonts w:ascii="Arial" w:hAnsi="Arial" w:cs="Arial"/>
          <w:color w:val="000000" w:themeColor="text1"/>
          <w:sz w:val="24"/>
          <w:szCs w:val="24"/>
        </w:rPr>
        <w:t>a</w:t>
      </w:r>
      <w:r w:rsidR="003D3B68" w:rsidRPr="007C3530">
        <w:rPr>
          <w:rFonts w:ascii="Arial" w:hAnsi="Arial" w:cs="Arial"/>
          <w:color w:val="000000" w:themeColor="text1"/>
          <w:sz w:val="24"/>
          <w:szCs w:val="24"/>
        </w:rPr>
        <w:t xml:space="preserve">therley of Law </w:t>
      </w:r>
      <w:r w:rsidR="00F52700" w:rsidRPr="007C3530">
        <w:rPr>
          <w:rFonts w:ascii="Arial" w:hAnsi="Arial" w:cs="Arial"/>
          <w:color w:val="000000" w:themeColor="text1"/>
          <w:sz w:val="24"/>
          <w:szCs w:val="24"/>
        </w:rPr>
        <w:t>Centre</w:t>
      </w:r>
      <w:r w:rsidR="003D3B68" w:rsidRPr="007C3530">
        <w:rPr>
          <w:rFonts w:ascii="Arial" w:hAnsi="Arial" w:cs="Arial"/>
          <w:color w:val="000000" w:themeColor="text1"/>
          <w:sz w:val="24"/>
          <w:szCs w:val="24"/>
        </w:rPr>
        <w:t xml:space="preserve"> NI</w:t>
      </w:r>
      <w:r w:rsidR="00F86861" w:rsidRPr="007C3530">
        <w:rPr>
          <w:rFonts w:ascii="Arial" w:hAnsi="Arial" w:cs="Arial"/>
          <w:color w:val="000000" w:themeColor="text1"/>
          <w:sz w:val="24"/>
          <w:szCs w:val="24"/>
        </w:rPr>
        <w:t>,</w:t>
      </w:r>
      <w:r w:rsidR="00930B5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s</w:t>
      </w:r>
      <w:r w:rsidR="00F52700" w:rsidRPr="007C3530">
        <w:rPr>
          <w:rFonts w:ascii="Arial" w:hAnsi="Arial" w:cs="Arial"/>
          <w:color w:val="000000" w:themeColor="text1"/>
          <w:sz w:val="24"/>
          <w:szCs w:val="24"/>
        </w:rPr>
        <w:t>eeks</w:t>
      </w:r>
      <w:r w:rsidR="00930B54" w:rsidRPr="007C3530">
        <w:rPr>
          <w:rFonts w:ascii="Arial" w:hAnsi="Arial" w:cs="Arial"/>
          <w:color w:val="000000" w:themeColor="text1"/>
          <w:sz w:val="24"/>
          <w:szCs w:val="24"/>
        </w:rPr>
        <w:t xml:space="preserve"> leave to </w:t>
      </w:r>
      <w:r w:rsidR="006B545A" w:rsidRPr="007C3530">
        <w:rPr>
          <w:rFonts w:ascii="Arial" w:hAnsi="Arial" w:cs="Arial"/>
          <w:color w:val="000000" w:themeColor="text1"/>
          <w:sz w:val="24"/>
          <w:szCs w:val="24"/>
        </w:rPr>
        <w:t>appeal</w:t>
      </w:r>
      <w:r w:rsidR="00930B5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to</w:t>
      </w:r>
      <w:r w:rsidR="00930B5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t</w:t>
      </w:r>
      <w:r w:rsidR="00930B54" w:rsidRPr="007C3530">
        <w:rPr>
          <w:rFonts w:ascii="Arial" w:hAnsi="Arial" w:cs="Arial"/>
          <w:color w:val="000000" w:themeColor="text1"/>
          <w:sz w:val="24"/>
          <w:szCs w:val="24"/>
        </w:rPr>
        <w:t xml:space="preserve">he </w:t>
      </w:r>
      <w:r w:rsidR="006B545A" w:rsidRPr="007C3530">
        <w:rPr>
          <w:rFonts w:ascii="Arial" w:hAnsi="Arial" w:cs="Arial"/>
          <w:color w:val="000000" w:themeColor="text1"/>
          <w:sz w:val="24"/>
          <w:szCs w:val="24"/>
        </w:rPr>
        <w:t>Commissioners</w:t>
      </w:r>
      <w:r w:rsidR="003D3B68" w:rsidRPr="007C3530">
        <w:rPr>
          <w:rFonts w:ascii="Arial" w:hAnsi="Arial" w:cs="Arial"/>
          <w:color w:val="000000" w:themeColor="text1"/>
          <w:sz w:val="24"/>
          <w:szCs w:val="24"/>
        </w:rPr>
        <w:t>.</w:t>
      </w:r>
    </w:p>
    <w:p w14:paraId="6867AE58" w14:textId="77777777" w:rsidR="003E300A" w:rsidRPr="007C3530" w:rsidRDefault="003E300A" w:rsidP="00967AD3">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C984533" w14:textId="6ED187E7" w:rsidR="003E300A" w:rsidRPr="007C3530" w:rsidRDefault="00746BF2" w:rsidP="00967AD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lastRenderedPageBreak/>
        <w:t>6.</w:t>
      </w:r>
      <w:r>
        <w:rPr>
          <w:rFonts w:ascii="Arial" w:hAnsi="Arial" w:cs="Arial"/>
          <w:color w:val="000000" w:themeColor="text1"/>
          <w:sz w:val="24"/>
          <w:szCs w:val="24"/>
        </w:rPr>
        <w:tab/>
      </w:r>
      <w:r w:rsidR="00697824" w:rsidRPr="007C3530">
        <w:rPr>
          <w:rFonts w:ascii="Arial" w:hAnsi="Arial" w:cs="Arial"/>
          <w:color w:val="000000" w:themeColor="text1"/>
          <w:sz w:val="24"/>
          <w:szCs w:val="24"/>
        </w:rPr>
        <w:t>In the usual way, the comments of the Department were invited on the application.  These were provided by Michael Kille</w:t>
      </w:r>
      <w:r w:rsidR="00235428" w:rsidRPr="007C3530">
        <w:rPr>
          <w:rFonts w:ascii="Arial" w:hAnsi="Arial" w:cs="Arial"/>
          <w:color w:val="000000" w:themeColor="text1"/>
          <w:sz w:val="24"/>
          <w:szCs w:val="24"/>
        </w:rPr>
        <w:t>e</w:t>
      </w:r>
      <w:r w:rsidR="00697824" w:rsidRPr="007C3530">
        <w:rPr>
          <w:rFonts w:ascii="Arial" w:hAnsi="Arial" w:cs="Arial"/>
          <w:color w:val="000000" w:themeColor="text1"/>
          <w:sz w:val="24"/>
          <w:szCs w:val="24"/>
        </w:rPr>
        <w:t>n who by a submission dated 6 February 2025 supported the application for leave</w:t>
      </w:r>
      <w:r w:rsidR="00235428" w:rsidRPr="007C3530">
        <w:rPr>
          <w:rFonts w:ascii="Arial" w:hAnsi="Arial" w:cs="Arial"/>
          <w:color w:val="000000" w:themeColor="text1"/>
          <w:sz w:val="24"/>
          <w:szCs w:val="24"/>
        </w:rPr>
        <w:t xml:space="preserve"> on the basis</w:t>
      </w:r>
      <w:r w:rsidR="00697824" w:rsidRPr="007C3530">
        <w:rPr>
          <w:rFonts w:ascii="Arial" w:hAnsi="Arial" w:cs="Arial"/>
          <w:color w:val="000000" w:themeColor="text1"/>
          <w:sz w:val="24"/>
          <w:szCs w:val="24"/>
        </w:rPr>
        <w:t xml:space="preserve"> that the tribunal’s reasons were inadequate, and </w:t>
      </w:r>
      <w:r w:rsidR="00235428" w:rsidRPr="007C3530">
        <w:rPr>
          <w:rFonts w:ascii="Arial" w:hAnsi="Arial" w:cs="Arial"/>
          <w:color w:val="000000" w:themeColor="text1"/>
          <w:sz w:val="24"/>
          <w:szCs w:val="24"/>
        </w:rPr>
        <w:t>indicating</w:t>
      </w:r>
      <w:r w:rsidR="00697824" w:rsidRPr="007C3530">
        <w:rPr>
          <w:rFonts w:ascii="Arial" w:hAnsi="Arial" w:cs="Arial"/>
          <w:color w:val="000000" w:themeColor="text1"/>
          <w:sz w:val="24"/>
          <w:szCs w:val="24"/>
        </w:rPr>
        <w:t xml:space="preserve"> that if lea</w:t>
      </w:r>
      <w:r w:rsidR="00293A96" w:rsidRPr="007C3530">
        <w:rPr>
          <w:rFonts w:ascii="Arial" w:hAnsi="Arial" w:cs="Arial"/>
          <w:color w:val="000000" w:themeColor="text1"/>
          <w:sz w:val="24"/>
          <w:szCs w:val="24"/>
        </w:rPr>
        <w:t xml:space="preserve">ve </w:t>
      </w:r>
      <w:r w:rsidR="00697824" w:rsidRPr="007C3530">
        <w:rPr>
          <w:rFonts w:ascii="Arial" w:hAnsi="Arial" w:cs="Arial"/>
          <w:color w:val="000000" w:themeColor="text1"/>
          <w:sz w:val="24"/>
          <w:szCs w:val="24"/>
        </w:rPr>
        <w:t xml:space="preserve">were to be </w:t>
      </w:r>
      <w:r w:rsidR="00293A96" w:rsidRPr="007C3530">
        <w:rPr>
          <w:rFonts w:ascii="Arial" w:hAnsi="Arial" w:cs="Arial"/>
          <w:color w:val="000000" w:themeColor="text1"/>
          <w:sz w:val="24"/>
          <w:szCs w:val="24"/>
        </w:rPr>
        <w:t>granted</w:t>
      </w:r>
      <w:r w:rsidR="00697824" w:rsidRPr="007C3530">
        <w:rPr>
          <w:rFonts w:ascii="Arial" w:hAnsi="Arial" w:cs="Arial"/>
          <w:color w:val="000000" w:themeColor="text1"/>
          <w:sz w:val="24"/>
          <w:szCs w:val="24"/>
        </w:rPr>
        <w:t xml:space="preserve">, his </w:t>
      </w:r>
      <w:r w:rsidR="00293A96" w:rsidRPr="007C3530">
        <w:rPr>
          <w:rFonts w:ascii="Arial" w:hAnsi="Arial" w:cs="Arial"/>
          <w:color w:val="000000" w:themeColor="text1"/>
          <w:sz w:val="24"/>
          <w:szCs w:val="24"/>
        </w:rPr>
        <w:t>observations</w:t>
      </w:r>
      <w:r w:rsidR="00697824" w:rsidRPr="007C3530">
        <w:rPr>
          <w:rFonts w:ascii="Arial" w:hAnsi="Arial" w:cs="Arial"/>
          <w:color w:val="000000" w:themeColor="text1"/>
          <w:sz w:val="24"/>
          <w:szCs w:val="24"/>
        </w:rPr>
        <w:t xml:space="preserve"> could be</w:t>
      </w:r>
      <w:r w:rsidR="00293A96" w:rsidRPr="007C3530">
        <w:rPr>
          <w:rFonts w:ascii="Arial" w:hAnsi="Arial" w:cs="Arial"/>
          <w:color w:val="000000" w:themeColor="text1"/>
          <w:sz w:val="24"/>
          <w:szCs w:val="24"/>
        </w:rPr>
        <w:t xml:space="preserve"> </w:t>
      </w:r>
      <w:r w:rsidR="00697824" w:rsidRPr="007C3530">
        <w:rPr>
          <w:rFonts w:ascii="Arial" w:hAnsi="Arial" w:cs="Arial"/>
          <w:color w:val="000000" w:themeColor="text1"/>
          <w:sz w:val="24"/>
          <w:szCs w:val="24"/>
        </w:rPr>
        <w:t>treated</w:t>
      </w:r>
      <w:r w:rsidR="00293A96" w:rsidRPr="007C3530">
        <w:rPr>
          <w:rFonts w:ascii="Arial" w:hAnsi="Arial" w:cs="Arial"/>
          <w:color w:val="000000" w:themeColor="text1"/>
          <w:sz w:val="24"/>
          <w:szCs w:val="24"/>
        </w:rPr>
        <w:t xml:space="preserve"> </w:t>
      </w:r>
      <w:r w:rsidR="00697824" w:rsidRPr="007C3530">
        <w:rPr>
          <w:rFonts w:ascii="Arial" w:hAnsi="Arial" w:cs="Arial"/>
          <w:color w:val="000000" w:themeColor="text1"/>
          <w:sz w:val="24"/>
          <w:szCs w:val="24"/>
        </w:rPr>
        <w:t xml:space="preserve">as observations on the appeal, under </w:t>
      </w:r>
      <w:r w:rsidR="00293A96" w:rsidRPr="007C3530">
        <w:rPr>
          <w:rFonts w:ascii="Arial" w:hAnsi="Arial" w:cs="Arial"/>
          <w:color w:val="000000" w:themeColor="text1"/>
          <w:sz w:val="24"/>
          <w:szCs w:val="24"/>
        </w:rPr>
        <w:t>Regulation</w:t>
      </w:r>
      <w:r w:rsidR="00697824" w:rsidRPr="007C3530">
        <w:rPr>
          <w:rFonts w:ascii="Arial" w:hAnsi="Arial" w:cs="Arial"/>
          <w:color w:val="000000" w:themeColor="text1"/>
          <w:sz w:val="24"/>
          <w:szCs w:val="24"/>
        </w:rPr>
        <w:t xml:space="preserve"> 18(1) of the </w:t>
      </w:r>
      <w:r w:rsidR="00293A96" w:rsidRPr="007C3530">
        <w:rPr>
          <w:rFonts w:ascii="Arial" w:hAnsi="Arial" w:cs="Arial"/>
          <w:color w:val="000000" w:themeColor="text1"/>
          <w:sz w:val="24"/>
          <w:szCs w:val="24"/>
        </w:rPr>
        <w:t>Social</w:t>
      </w:r>
      <w:r w:rsidR="00697824" w:rsidRPr="007C3530">
        <w:rPr>
          <w:rFonts w:ascii="Arial" w:hAnsi="Arial" w:cs="Arial"/>
          <w:color w:val="000000" w:themeColor="text1"/>
          <w:sz w:val="24"/>
          <w:szCs w:val="24"/>
        </w:rPr>
        <w:t xml:space="preserve"> </w:t>
      </w:r>
      <w:r w:rsidR="00293A96" w:rsidRPr="007C3530">
        <w:rPr>
          <w:rFonts w:ascii="Arial" w:hAnsi="Arial" w:cs="Arial"/>
          <w:color w:val="000000" w:themeColor="text1"/>
          <w:sz w:val="24"/>
          <w:szCs w:val="24"/>
        </w:rPr>
        <w:t>S</w:t>
      </w:r>
      <w:r w:rsidR="00697824" w:rsidRPr="007C3530">
        <w:rPr>
          <w:rFonts w:ascii="Arial" w:hAnsi="Arial" w:cs="Arial"/>
          <w:color w:val="000000" w:themeColor="text1"/>
          <w:sz w:val="24"/>
          <w:szCs w:val="24"/>
        </w:rPr>
        <w:t>ecurity C</w:t>
      </w:r>
      <w:r w:rsidR="00293A96" w:rsidRPr="007C3530">
        <w:rPr>
          <w:rFonts w:ascii="Arial" w:hAnsi="Arial" w:cs="Arial"/>
          <w:color w:val="000000" w:themeColor="text1"/>
          <w:sz w:val="24"/>
          <w:szCs w:val="24"/>
        </w:rPr>
        <w:t>ommissioners</w:t>
      </w:r>
      <w:r w:rsidR="00697824" w:rsidRPr="007C3530">
        <w:rPr>
          <w:rFonts w:ascii="Arial" w:hAnsi="Arial" w:cs="Arial"/>
          <w:color w:val="000000" w:themeColor="text1"/>
          <w:sz w:val="24"/>
          <w:szCs w:val="24"/>
        </w:rPr>
        <w:t xml:space="preserve"> (Procedure) Regulations (Northern Ireland) 1999.</w:t>
      </w:r>
    </w:p>
    <w:p w14:paraId="28A3B090" w14:textId="77777777" w:rsidR="003E300A" w:rsidRPr="007C3530" w:rsidRDefault="003E300A" w:rsidP="00967AD3">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AB941AE" w14:textId="65C6DF20" w:rsidR="003E300A" w:rsidRPr="007C3530" w:rsidRDefault="00967AD3" w:rsidP="00967AD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7.</w:t>
      </w:r>
      <w:r>
        <w:rPr>
          <w:rFonts w:ascii="Arial" w:hAnsi="Arial" w:cs="Arial"/>
          <w:color w:val="000000" w:themeColor="text1"/>
          <w:sz w:val="24"/>
          <w:szCs w:val="24"/>
        </w:rPr>
        <w:tab/>
      </w:r>
      <w:r w:rsidR="002E04ED" w:rsidRPr="007C3530">
        <w:rPr>
          <w:rFonts w:ascii="Arial" w:hAnsi="Arial" w:cs="Arial"/>
          <w:color w:val="000000" w:themeColor="text1"/>
          <w:sz w:val="24"/>
          <w:szCs w:val="24"/>
        </w:rPr>
        <w:t>The</w:t>
      </w:r>
      <w:r w:rsidR="00F86861" w:rsidRPr="007C3530">
        <w:rPr>
          <w:rFonts w:ascii="Arial" w:hAnsi="Arial" w:cs="Arial"/>
          <w:color w:val="000000" w:themeColor="text1"/>
          <w:sz w:val="24"/>
          <w:szCs w:val="24"/>
        </w:rPr>
        <w:t xml:space="preserve"> </w:t>
      </w:r>
      <w:r w:rsidR="00235428" w:rsidRPr="007C3530">
        <w:rPr>
          <w:rFonts w:ascii="Arial" w:hAnsi="Arial" w:cs="Arial"/>
          <w:color w:val="000000" w:themeColor="text1"/>
          <w:sz w:val="24"/>
          <w:szCs w:val="24"/>
        </w:rPr>
        <w:t>key</w:t>
      </w:r>
      <w:r w:rsidR="002E04ED" w:rsidRPr="007C3530">
        <w:rPr>
          <w:rFonts w:ascii="Arial" w:hAnsi="Arial" w:cs="Arial"/>
          <w:color w:val="000000" w:themeColor="text1"/>
          <w:sz w:val="24"/>
          <w:szCs w:val="24"/>
        </w:rPr>
        <w:t xml:space="preserve"> point in dispute in the case was whether </w:t>
      </w:r>
      <w:r w:rsidR="00F1700D" w:rsidRPr="007C3530">
        <w:rPr>
          <w:rFonts w:ascii="Arial" w:hAnsi="Arial" w:cs="Arial"/>
          <w:color w:val="000000" w:themeColor="text1"/>
          <w:sz w:val="24"/>
          <w:szCs w:val="24"/>
        </w:rPr>
        <w:t>the Appellant</w:t>
      </w:r>
      <w:r w:rsidR="006338FA" w:rsidRPr="007C3530">
        <w:rPr>
          <w:rFonts w:ascii="Arial" w:hAnsi="Arial" w:cs="Arial"/>
          <w:color w:val="000000" w:themeColor="text1"/>
          <w:sz w:val="24"/>
          <w:szCs w:val="24"/>
        </w:rPr>
        <w:t xml:space="preserve"> </w:t>
      </w:r>
      <w:r w:rsidR="007A0DC5" w:rsidRPr="007C3530">
        <w:rPr>
          <w:rFonts w:ascii="Arial" w:hAnsi="Arial" w:cs="Arial"/>
          <w:color w:val="000000" w:themeColor="text1"/>
          <w:sz w:val="24"/>
          <w:szCs w:val="24"/>
        </w:rPr>
        <w:t>was eligible for HR</w:t>
      </w:r>
      <w:r w:rsidR="003E300A" w:rsidRPr="007C3530">
        <w:rPr>
          <w:rFonts w:ascii="Arial" w:hAnsi="Arial" w:cs="Arial"/>
          <w:color w:val="000000" w:themeColor="text1"/>
          <w:sz w:val="24"/>
          <w:szCs w:val="24"/>
        </w:rPr>
        <w:t>M</w:t>
      </w:r>
      <w:r w:rsidR="007A0DC5" w:rsidRPr="007C3530">
        <w:rPr>
          <w:rFonts w:ascii="Arial" w:hAnsi="Arial" w:cs="Arial"/>
          <w:color w:val="000000" w:themeColor="text1"/>
          <w:sz w:val="24"/>
          <w:szCs w:val="24"/>
        </w:rPr>
        <w:t>C by reason</w:t>
      </w:r>
      <w:r w:rsidR="00DC3C80" w:rsidRPr="007C3530">
        <w:rPr>
          <w:rFonts w:ascii="Arial" w:hAnsi="Arial" w:cs="Arial"/>
          <w:color w:val="000000" w:themeColor="text1"/>
          <w:sz w:val="24"/>
          <w:szCs w:val="24"/>
        </w:rPr>
        <w:t xml:space="preserve"> o</w:t>
      </w:r>
      <w:r w:rsidR="007257E8" w:rsidRPr="007C3530">
        <w:rPr>
          <w:rFonts w:ascii="Arial" w:hAnsi="Arial" w:cs="Arial"/>
          <w:color w:val="000000" w:themeColor="text1"/>
          <w:sz w:val="24"/>
          <w:szCs w:val="24"/>
        </w:rPr>
        <w:t>f</w:t>
      </w:r>
      <w:r w:rsidR="00DC3C80" w:rsidRPr="007C3530">
        <w:rPr>
          <w:rFonts w:ascii="Arial" w:hAnsi="Arial" w:cs="Arial"/>
          <w:color w:val="000000" w:themeColor="text1"/>
          <w:sz w:val="24"/>
          <w:szCs w:val="24"/>
        </w:rPr>
        <w:t xml:space="preserve"> meeting the requirements </w:t>
      </w:r>
      <w:r w:rsidR="0099384F" w:rsidRPr="007C3530">
        <w:rPr>
          <w:rFonts w:ascii="Arial" w:hAnsi="Arial" w:cs="Arial"/>
          <w:color w:val="000000" w:themeColor="text1"/>
          <w:sz w:val="24"/>
          <w:szCs w:val="24"/>
        </w:rPr>
        <w:t xml:space="preserve">of section 73(3) of the Social Security Contributions and </w:t>
      </w:r>
      <w:r w:rsidR="007257E8" w:rsidRPr="007C3530">
        <w:rPr>
          <w:rFonts w:ascii="Arial" w:hAnsi="Arial" w:cs="Arial"/>
          <w:color w:val="000000" w:themeColor="text1"/>
          <w:sz w:val="24"/>
          <w:szCs w:val="24"/>
        </w:rPr>
        <w:t>Benefits</w:t>
      </w:r>
      <w:r w:rsidR="001A1CBA" w:rsidRPr="007C3530">
        <w:rPr>
          <w:rFonts w:ascii="Arial" w:hAnsi="Arial" w:cs="Arial"/>
          <w:color w:val="000000" w:themeColor="text1"/>
          <w:sz w:val="24"/>
          <w:szCs w:val="24"/>
        </w:rPr>
        <w:t xml:space="preserve"> (Northern Ireland) Act 1992</w:t>
      </w:r>
      <w:r w:rsidR="00CC2BB9" w:rsidRPr="007C3530">
        <w:rPr>
          <w:rFonts w:ascii="Arial" w:hAnsi="Arial" w:cs="Arial"/>
          <w:color w:val="000000" w:themeColor="text1"/>
          <w:sz w:val="24"/>
          <w:szCs w:val="24"/>
        </w:rPr>
        <w:t>.</w:t>
      </w:r>
      <w:r w:rsidR="00B2445E" w:rsidRPr="007C3530">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2B0692" w:rsidRPr="007C3530">
        <w:rPr>
          <w:rFonts w:ascii="Arial" w:hAnsi="Arial" w:cs="Arial"/>
          <w:color w:val="000000" w:themeColor="text1"/>
          <w:sz w:val="24"/>
          <w:szCs w:val="24"/>
        </w:rPr>
        <w:t xml:space="preserve">As it was common ground that </w:t>
      </w:r>
      <w:r w:rsidR="00F1700D" w:rsidRPr="007C3530">
        <w:rPr>
          <w:rFonts w:ascii="Arial" w:hAnsi="Arial" w:cs="Arial"/>
          <w:color w:val="000000" w:themeColor="text1"/>
          <w:sz w:val="24"/>
          <w:szCs w:val="24"/>
        </w:rPr>
        <w:t>she</w:t>
      </w:r>
      <w:r w:rsidR="002B0692" w:rsidRPr="007C3530">
        <w:rPr>
          <w:rFonts w:ascii="Arial" w:hAnsi="Arial" w:cs="Arial"/>
          <w:color w:val="000000" w:themeColor="text1"/>
          <w:sz w:val="24"/>
          <w:szCs w:val="24"/>
        </w:rPr>
        <w:t xml:space="preserve"> was entitled to HRCC, the remaining issue</w:t>
      </w:r>
      <w:r w:rsidR="00744AD6" w:rsidRPr="007C3530">
        <w:rPr>
          <w:rFonts w:ascii="Arial" w:hAnsi="Arial" w:cs="Arial"/>
          <w:color w:val="000000" w:themeColor="text1"/>
          <w:sz w:val="24"/>
          <w:szCs w:val="24"/>
        </w:rPr>
        <w:t>s were whether she was “sever</w:t>
      </w:r>
      <w:r w:rsidR="007257E8" w:rsidRPr="007C3530">
        <w:rPr>
          <w:rFonts w:ascii="Arial" w:hAnsi="Arial" w:cs="Arial"/>
          <w:color w:val="000000" w:themeColor="text1"/>
          <w:sz w:val="24"/>
          <w:szCs w:val="24"/>
        </w:rPr>
        <w:t>el</w:t>
      </w:r>
      <w:r w:rsidR="00E66DDD" w:rsidRPr="007C3530">
        <w:rPr>
          <w:rFonts w:ascii="Arial" w:hAnsi="Arial" w:cs="Arial"/>
          <w:color w:val="000000" w:themeColor="text1"/>
          <w:sz w:val="24"/>
          <w:szCs w:val="24"/>
        </w:rPr>
        <w:t>y</w:t>
      </w:r>
      <w:r w:rsidR="00744AD6" w:rsidRPr="007C3530">
        <w:rPr>
          <w:rFonts w:ascii="Arial" w:hAnsi="Arial" w:cs="Arial"/>
          <w:color w:val="000000" w:themeColor="text1"/>
          <w:sz w:val="24"/>
          <w:szCs w:val="24"/>
        </w:rPr>
        <w:t xml:space="preserve"> mentally impaired” </w:t>
      </w:r>
      <w:r w:rsidR="001E5ABC" w:rsidRPr="007C3530">
        <w:rPr>
          <w:rFonts w:ascii="Arial" w:hAnsi="Arial" w:cs="Arial"/>
          <w:color w:val="000000" w:themeColor="text1"/>
          <w:sz w:val="24"/>
          <w:szCs w:val="24"/>
        </w:rPr>
        <w:t>and exhibited “severe behavioural problems”</w:t>
      </w:r>
      <w:r w:rsidR="0009351E" w:rsidRPr="007C3530">
        <w:rPr>
          <w:rFonts w:ascii="Arial" w:hAnsi="Arial" w:cs="Arial"/>
          <w:color w:val="000000" w:themeColor="text1"/>
          <w:sz w:val="24"/>
          <w:szCs w:val="24"/>
        </w:rPr>
        <w:t>, as respectively explained</w:t>
      </w:r>
      <w:r w:rsidR="002B0692" w:rsidRPr="007C3530">
        <w:rPr>
          <w:rFonts w:ascii="Arial" w:hAnsi="Arial" w:cs="Arial"/>
          <w:color w:val="000000" w:themeColor="text1"/>
          <w:sz w:val="24"/>
          <w:szCs w:val="24"/>
        </w:rPr>
        <w:t xml:space="preserve"> </w:t>
      </w:r>
      <w:r w:rsidR="009666E2" w:rsidRPr="007C3530">
        <w:rPr>
          <w:rFonts w:ascii="Arial" w:hAnsi="Arial" w:cs="Arial"/>
          <w:color w:val="000000" w:themeColor="text1"/>
          <w:sz w:val="24"/>
          <w:szCs w:val="24"/>
        </w:rPr>
        <w:t>in reg 12</w:t>
      </w:r>
      <w:r w:rsidR="007257E8" w:rsidRPr="007C3530">
        <w:rPr>
          <w:rFonts w:ascii="Arial" w:hAnsi="Arial" w:cs="Arial"/>
          <w:color w:val="000000" w:themeColor="text1"/>
          <w:sz w:val="24"/>
          <w:szCs w:val="24"/>
        </w:rPr>
        <w:t>(</w:t>
      </w:r>
      <w:r w:rsidR="009666E2" w:rsidRPr="007C3530">
        <w:rPr>
          <w:rFonts w:ascii="Arial" w:hAnsi="Arial" w:cs="Arial"/>
          <w:color w:val="000000" w:themeColor="text1"/>
          <w:sz w:val="24"/>
          <w:szCs w:val="24"/>
        </w:rPr>
        <w:t>5</w:t>
      </w:r>
      <w:r w:rsidR="007257E8" w:rsidRPr="007C3530">
        <w:rPr>
          <w:rFonts w:ascii="Arial" w:hAnsi="Arial" w:cs="Arial"/>
          <w:color w:val="000000" w:themeColor="text1"/>
          <w:sz w:val="24"/>
          <w:szCs w:val="24"/>
        </w:rPr>
        <w:t>)</w:t>
      </w:r>
      <w:r w:rsidR="009666E2" w:rsidRPr="007C3530">
        <w:rPr>
          <w:rFonts w:ascii="Arial" w:hAnsi="Arial" w:cs="Arial"/>
          <w:color w:val="000000" w:themeColor="text1"/>
          <w:sz w:val="24"/>
          <w:szCs w:val="24"/>
        </w:rPr>
        <w:t xml:space="preserve"> and (6) of the </w:t>
      </w:r>
      <w:r w:rsidR="00E66DDD" w:rsidRPr="007C3530">
        <w:rPr>
          <w:rFonts w:ascii="Arial" w:hAnsi="Arial" w:cs="Arial"/>
          <w:color w:val="000000" w:themeColor="text1"/>
          <w:sz w:val="24"/>
          <w:szCs w:val="24"/>
        </w:rPr>
        <w:t>Socia</w:t>
      </w:r>
      <w:r w:rsidR="00616929" w:rsidRPr="007C3530">
        <w:rPr>
          <w:rFonts w:ascii="Arial" w:hAnsi="Arial" w:cs="Arial"/>
          <w:color w:val="000000" w:themeColor="text1"/>
          <w:sz w:val="24"/>
          <w:szCs w:val="24"/>
        </w:rPr>
        <w:t>l</w:t>
      </w:r>
      <w:r w:rsidR="00E66DDD" w:rsidRPr="007C3530">
        <w:rPr>
          <w:rFonts w:ascii="Arial" w:hAnsi="Arial" w:cs="Arial"/>
          <w:color w:val="000000" w:themeColor="text1"/>
          <w:sz w:val="24"/>
          <w:szCs w:val="24"/>
        </w:rPr>
        <w:t xml:space="preserve"> Security </w:t>
      </w:r>
      <w:r w:rsidR="009666E2" w:rsidRPr="007C3530">
        <w:rPr>
          <w:rFonts w:ascii="Arial" w:hAnsi="Arial" w:cs="Arial"/>
          <w:color w:val="000000" w:themeColor="text1"/>
          <w:sz w:val="24"/>
          <w:szCs w:val="24"/>
        </w:rPr>
        <w:t>(Disability</w:t>
      </w:r>
      <w:r w:rsidR="00E66DDD" w:rsidRPr="007C3530">
        <w:rPr>
          <w:rFonts w:ascii="Arial" w:hAnsi="Arial" w:cs="Arial"/>
          <w:color w:val="000000" w:themeColor="text1"/>
          <w:sz w:val="24"/>
          <w:szCs w:val="24"/>
        </w:rPr>
        <w:t xml:space="preserve"> </w:t>
      </w:r>
      <w:r w:rsidR="009666E2" w:rsidRPr="007C3530">
        <w:rPr>
          <w:rFonts w:ascii="Arial" w:hAnsi="Arial" w:cs="Arial"/>
          <w:color w:val="000000" w:themeColor="text1"/>
          <w:sz w:val="24"/>
          <w:szCs w:val="24"/>
        </w:rPr>
        <w:t>Living</w:t>
      </w:r>
      <w:r w:rsidR="00E66DDD" w:rsidRPr="007C3530">
        <w:rPr>
          <w:rFonts w:ascii="Arial" w:hAnsi="Arial" w:cs="Arial"/>
          <w:color w:val="000000" w:themeColor="text1"/>
          <w:sz w:val="24"/>
          <w:szCs w:val="24"/>
        </w:rPr>
        <w:t xml:space="preserve"> </w:t>
      </w:r>
      <w:r w:rsidR="009666E2" w:rsidRPr="007C3530">
        <w:rPr>
          <w:rFonts w:ascii="Arial" w:hAnsi="Arial" w:cs="Arial"/>
          <w:color w:val="000000" w:themeColor="text1"/>
          <w:sz w:val="24"/>
          <w:szCs w:val="24"/>
        </w:rPr>
        <w:t>Allowance)</w:t>
      </w:r>
      <w:r w:rsidR="00E66DDD" w:rsidRPr="007C3530">
        <w:rPr>
          <w:rFonts w:ascii="Arial" w:hAnsi="Arial" w:cs="Arial"/>
          <w:color w:val="000000" w:themeColor="text1"/>
          <w:sz w:val="24"/>
          <w:szCs w:val="24"/>
        </w:rPr>
        <w:t xml:space="preserve"> </w:t>
      </w:r>
      <w:r w:rsidR="009666E2" w:rsidRPr="007C3530">
        <w:rPr>
          <w:rFonts w:ascii="Arial" w:hAnsi="Arial" w:cs="Arial"/>
          <w:color w:val="000000" w:themeColor="text1"/>
          <w:sz w:val="24"/>
          <w:szCs w:val="24"/>
        </w:rPr>
        <w:t>Regulations</w:t>
      </w:r>
      <w:r w:rsidR="00E66DDD" w:rsidRPr="007C3530">
        <w:rPr>
          <w:rFonts w:ascii="Arial" w:hAnsi="Arial" w:cs="Arial"/>
          <w:color w:val="000000" w:themeColor="text1"/>
          <w:sz w:val="24"/>
          <w:szCs w:val="24"/>
        </w:rPr>
        <w:t xml:space="preserve"> </w:t>
      </w:r>
      <w:r w:rsidR="009666E2" w:rsidRPr="007C3530">
        <w:rPr>
          <w:rFonts w:ascii="Arial" w:hAnsi="Arial" w:cs="Arial"/>
          <w:color w:val="000000" w:themeColor="text1"/>
          <w:sz w:val="24"/>
          <w:szCs w:val="24"/>
        </w:rPr>
        <w:t>(Northern</w:t>
      </w:r>
      <w:r w:rsidR="00E66DDD" w:rsidRPr="007C3530">
        <w:rPr>
          <w:rFonts w:ascii="Arial" w:hAnsi="Arial" w:cs="Arial"/>
          <w:color w:val="000000" w:themeColor="text1"/>
          <w:sz w:val="24"/>
          <w:szCs w:val="24"/>
        </w:rPr>
        <w:t xml:space="preserve"> </w:t>
      </w:r>
      <w:r w:rsidR="009666E2" w:rsidRPr="007C3530">
        <w:rPr>
          <w:rFonts w:ascii="Arial" w:hAnsi="Arial" w:cs="Arial"/>
          <w:color w:val="000000" w:themeColor="text1"/>
          <w:sz w:val="24"/>
          <w:szCs w:val="24"/>
        </w:rPr>
        <w:t>Ireland)</w:t>
      </w:r>
      <w:r w:rsidR="00E66DDD" w:rsidRPr="007C3530">
        <w:rPr>
          <w:rFonts w:ascii="Arial" w:hAnsi="Arial" w:cs="Arial"/>
          <w:color w:val="000000" w:themeColor="text1"/>
          <w:sz w:val="24"/>
          <w:szCs w:val="24"/>
        </w:rPr>
        <w:t xml:space="preserve"> </w:t>
      </w:r>
      <w:r w:rsidR="009666E2" w:rsidRPr="007C3530">
        <w:rPr>
          <w:rFonts w:ascii="Arial" w:hAnsi="Arial" w:cs="Arial"/>
          <w:color w:val="000000" w:themeColor="text1"/>
          <w:sz w:val="24"/>
          <w:szCs w:val="24"/>
        </w:rPr>
        <w:t>1992/32.</w:t>
      </w:r>
    </w:p>
    <w:p w14:paraId="201980FC" w14:textId="77777777" w:rsidR="003E300A" w:rsidRPr="007C3530" w:rsidRDefault="003E300A" w:rsidP="00967AD3">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D76160C" w14:textId="23AD7B2F" w:rsidR="009666E2" w:rsidRDefault="00967AD3" w:rsidP="00967AD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ab/>
      </w:r>
      <w:r w:rsidR="009666E2" w:rsidRPr="007C3530">
        <w:rPr>
          <w:rFonts w:ascii="Arial" w:hAnsi="Arial" w:cs="Arial"/>
          <w:color w:val="000000" w:themeColor="text1"/>
          <w:sz w:val="24"/>
          <w:szCs w:val="24"/>
        </w:rPr>
        <w:t>These provide</w:t>
      </w:r>
      <w:r w:rsidR="00B57711" w:rsidRPr="007C3530">
        <w:rPr>
          <w:rFonts w:ascii="Arial" w:hAnsi="Arial" w:cs="Arial"/>
          <w:color w:val="000000" w:themeColor="text1"/>
          <w:sz w:val="24"/>
          <w:szCs w:val="24"/>
        </w:rPr>
        <w:t>:</w:t>
      </w:r>
    </w:p>
    <w:p w14:paraId="630EAEF6" w14:textId="77777777" w:rsidR="00916DF5" w:rsidRPr="007C3530" w:rsidRDefault="00916DF5" w:rsidP="00916DF5">
      <w:pPr>
        <w:tabs>
          <w:tab w:val="left" w:pos="510"/>
          <w:tab w:val="left" w:pos="1077"/>
          <w:tab w:val="left" w:pos="1797"/>
        </w:tabs>
        <w:spacing w:after="0" w:line="240" w:lineRule="auto"/>
        <w:jc w:val="both"/>
        <w:rPr>
          <w:rFonts w:ascii="Arial" w:hAnsi="Arial" w:cs="Arial"/>
          <w:color w:val="000000" w:themeColor="text1"/>
          <w:sz w:val="24"/>
          <w:szCs w:val="24"/>
        </w:rPr>
      </w:pPr>
    </w:p>
    <w:p w14:paraId="06387D51" w14:textId="232F9189" w:rsidR="00C55956" w:rsidRDefault="00106028" w:rsidP="0010602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C55956" w:rsidRPr="007C3530">
        <w:rPr>
          <w:rFonts w:ascii="Arial" w:hAnsi="Arial" w:cs="Arial"/>
          <w:color w:val="000000" w:themeColor="text1"/>
          <w:sz w:val="24"/>
          <w:szCs w:val="24"/>
        </w:rPr>
        <w:t>(5)  A person falls within</w:t>
      </w:r>
      <w:r>
        <w:rPr>
          <w:rFonts w:ascii="Arial" w:hAnsi="Arial" w:cs="Arial"/>
          <w:color w:val="000000" w:themeColor="text1"/>
          <w:sz w:val="24"/>
          <w:szCs w:val="24"/>
        </w:rPr>
        <w:t xml:space="preserve"> </w:t>
      </w:r>
      <w:r w:rsidR="00C55956" w:rsidRPr="007C3530">
        <w:rPr>
          <w:rFonts w:ascii="Arial" w:hAnsi="Arial" w:cs="Arial"/>
          <w:color w:val="000000" w:themeColor="text1"/>
          <w:sz w:val="24"/>
          <w:szCs w:val="24"/>
        </w:rPr>
        <w:t>section 73(3)(a)</w:t>
      </w:r>
      <w:hyperlink r:id="rId7" w:anchor="co_footnote_IE3C457800ED311E28769C23A69FDD14E_1" w:history="1"/>
      <w:r w:rsidR="003E300A" w:rsidRPr="007C3530">
        <w:rPr>
          <w:rFonts w:ascii="Arial" w:hAnsi="Arial" w:cs="Arial"/>
          <w:color w:val="000000" w:themeColor="text1"/>
          <w:sz w:val="24"/>
          <w:szCs w:val="24"/>
        </w:rPr>
        <w:t xml:space="preserve"> </w:t>
      </w:r>
      <w:r w:rsidR="00C55956" w:rsidRPr="007C3530">
        <w:rPr>
          <w:rFonts w:ascii="Arial" w:hAnsi="Arial" w:cs="Arial"/>
          <w:color w:val="000000" w:themeColor="text1"/>
          <w:sz w:val="24"/>
          <w:szCs w:val="24"/>
        </w:rPr>
        <w:t>(severely mentally impaired) if he suffers from a state of arrested development or incomplete physical development of the brain, which results in severe impairment of intelligence and social functioning.</w:t>
      </w:r>
    </w:p>
    <w:p w14:paraId="08340692" w14:textId="77777777" w:rsidR="00916DF5" w:rsidRPr="007C3530" w:rsidRDefault="00916DF5" w:rsidP="0010602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02C2D52" w14:textId="316480B0" w:rsidR="00C55956" w:rsidRDefault="00106028" w:rsidP="0010602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C55956" w:rsidRPr="007C3530">
        <w:rPr>
          <w:rFonts w:ascii="Arial" w:hAnsi="Arial" w:cs="Arial"/>
          <w:color w:val="000000" w:themeColor="text1"/>
          <w:sz w:val="24"/>
          <w:szCs w:val="24"/>
        </w:rPr>
        <w:t>(6)  A person falls within</w:t>
      </w:r>
      <w:r>
        <w:rPr>
          <w:rFonts w:ascii="Arial" w:hAnsi="Arial" w:cs="Arial"/>
          <w:color w:val="000000" w:themeColor="text1"/>
          <w:sz w:val="24"/>
          <w:szCs w:val="24"/>
        </w:rPr>
        <w:t xml:space="preserve"> </w:t>
      </w:r>
      <w:r w:rsidR="00C55956" w:rsidRPr="007C3530">
        <w:rPr>
          <w:rFonts w:ascii="Arial" w:hAnsi="Arial" w:cs="Arial"/>
          <w:color w:val="000000" w:themeColor="text1"/>
          <w:sz w:val="24"/>
          <w:szCs w:val="24"/>
        </w:rPr>
        <w:t>section 73(3)(b)</w:t>
      </w:r>
      <w:hyperlink r:id="rId8" w:anchor="co_footnote_IE3C457800ED311E28769C23A69FDD14E_1" w:history="1"/>
      <w:r w:rsidR="003E300A" w:rsidRPr="007C3530">
        <w:rPr>
          <w:rFonts w:ascii="Arial" w:hAnsi="Arial" w:cs="Arial"/>
          <w:color w:val="000000" w:themeColor="text1"/>
          <w:sz w:val="24"/>
          <w:szCs w:val="24"/>
        </w:rPr>
        <w:t xml:space="preserve"> </w:t>
      </w:r>
      <w:r w:rsidR="00C55956" w:rsidRPr="007C3530">
        <w:rPr>
          <w:rFonts w:ascii="Arial" w:hAnsi="Arial" w:cs="Arial"/>
          <w:color w:val="000000" w:themeColor="text1"/>
          <w:sz w:val="24"/>
          <w:szCs w:val="24"/>
        </w:rPr>
        <w:t>(severe behavioural problems) if he exhibits disruptive behaviour which –</w:t>
      </w:r>
    </w:p>
    <w:p w14:paraId="6C5F2E94" w14:textId="77777777" w:rsidR="00916DF5" w:rsidRPr="007C3530" w:rsidRDefault="00916DF5" w:rsidP="0010602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79D372A9" w14:textId="453A799D" w:rsidR="00C55956" w:rsidRDefault="00106028" w:rsidP="0010602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C55956" w:rsidRPr="007C3530">
        <w:rPr>
          <w:rFonts w:ascii="Arial" w:hAnsi="Arial" w:cs="Arial"/>
          <w:color w:val="000000" w:themeColor="text1"/>
          <w:sz w:val="24"/>
          <w:szCs w:val="24"/>
        </w:rPr>
        <w:t>(a)  is extreme;</w:t>
      </w:r>
    </w:p>
    <w:p w14:paraId="5C306016" w14:textId="77777777" w:rsidR="00916DF5" w:rsidRPr="007C3530" w:rsidRDefault="00916DF5" w:rsidP="0010602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3FE2AF5C" w14:textId="282BA358" w:rsidR="00C55956" w:rsidRDefault="00106028" w:rsidP="0010602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C55956" w:rsidRPr="007C3530">
        <w:rPr>
          <w:rFonts w:ascii="Arial" w:hAnsi="Arial" w:cs="Arial"/>
          <w:color w:val="000000" w:themeColor="text1"/>
          <w:sz w:val="24"/>
          <w:szCs w:val="24"/>
        </w:rPr>
        <w:t>(b)  regularly requires another person to intervene and physically restrain him in order to prevent him causing physical injury to himself or another, or damage to property; and</w:t>
      </w:r>
    </w:p>
    <w:p w14:paraId="686B99EA" w14:textId="77777777" w:rsidR="00916DF5" w:rsidRPr="007C3530" w:rsidRDefault="00916DF5" w:rsidP="0010602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766E40E6" w14:textId="2F7A17E8" w:rsidR="00C55956" w:rsidRPr="007C3530" w:rsidRDefault="00106028" w:rsidP="0010602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C55956" w:rsidRPr="007C3530">
        <w:rPr>
          <w:rFonts w:ascii="Arial" w:hAnsi="Arial" w:cs="Arial"/>
          <w:color w:val="000000" w:themeColor="text1"/>
          <w:sz w:val="24"/>
          <w:szCs w:val="24"/>
        </w:rPr>
        <w:t>(c)  is so unpredictable that he requires another person to be present and watching over him whenever he is awake.</w:t>
      </w:r>
    </w:p>
    <w:p w14:paraId="7EBCA7A5" w14:textId="77777777" w:rsidR="003E300A" w:rsidRPr="007C3530" w:rsidRDefault="003E300A" w:rsidP="00916DF5">
      <w:pPr>
        <w:tabs>
          <w:tab w:val="left" w:pos="510"/>
          <w:tab w:val="left" w:pos="1077"/>
          <w:tab w:val="left" w:pos="1797"/>
        </w:tabs>
        <w:spacing w:after="0" w:line="240" w:lineRule="auto"/>
        <w:jc w:val="both"/>
        <w:rPr>
          <w:rFonts w:ascii="Arial" w:hAnsi="Arial" w:cs="Arial"/>
          <w:color w:val="000000" w:themeColor="text1"/>
          <w:sz w:val="24"/>
          <w:szCs w:val="24"/>
        </w:rPr>
      </w:pPr>
    </w:p>
    <w:p w14:paraId="26785AF5" w14:textId="1E70EBAB" w:rsidR="00F97DCD" w:rsidRDefault="00106028" w:rsidP="0010602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ab/>
      </w:r>
      <w:r w:rsidR="00AB13B9" w:rsidRPr="007C3530">
        <w:rPr>
          <w:rFonts w:ascii="Arial" w:hAnsi="Arial" w:cs="Arial"/>
          <w:color w:val="000000" w:themeColor="text1"/>
          <w:sz w:val="24"/>
          <w:szCs w:val="24"/>
        </w:rPr>
        <w:t xml:space="preserve">As regards </w:t>
      </w:r>
      <w:r w:rsidR="003B768D" w:rsidRPr="007C3530">
        <w:rPr>
          <w:rFonts w:ascii="Arial" w:hAnsi="Arial" w:cs="Arial"/>
          <w:color w:val="000000" w:themeColor="text1"/>
          <w:sz w:val="24"/>
          <w:szCs w:val="24"/>
        </w:rPr>
        <w:t>“</w:t>
      </w:r>
      <w:r w:rsidR="00AB13B9" w:rsidRPr="007C3530">
        <w:rPr>
          <w:rFonts w:ascii="Arial" w:hAnsi="Arial" w:cs="Arial"/>
          <w:color w:val="000000" w:themeColor="text1"/>
          <w:sz w:val="24"/>
          <w:szCs w:val="24"/>
        </w:rPr>
        <w:t>severe mental impairment</w:t>
      </w:r>
      <w:r w:rsidR="003B768D" w:rsidRPr="007C3530">
        <w:rPr>
          <w:rFonts w:ascii="Arial" w:hAnsi="Arial" w:cs="Arial"/>
          <w:color w:val="000000" w:themeColor="text1"/>
          <w:sz w:val="24"/>
          <w:szCs w:val="24"/>
        </w:rPr>
        <w:t>”</w:t>
      </w:r>
      <w:r w:rsidR="009371F5" w:rsidRPr="007C3530">
        <w:rPr>
          <w:rFonts w:ascii="Arial" w:hAnsi="Arial" w:cs="Arial"/>
          <w:color w:val="000000" w:themeColor="text1"/>
          <w:sz w:val="24"/>
          <w:szCs w:val="24"/>
        </w:rPr>
        <w:t xml:space="preserve"> (reg</w:t>
      </w:r>
      <w:r w:rsidR="003650AE" w:rsidRPr="007C3530">
        <w:rPr>
          <w:rFonts w:ascii="Arial" w:hAnsi="Arial" w:cs="Arial"/>
          <w:color w:val="000000" w:themeColor="text1"/>
          <w:sz w:val="24"/>
          <w:szCs w:val="24"/>
        </w:rPr>
        <w:t xml:space="preserve"> </w:t>
      </w:r>
      <w:r w:rsidR="009371F5" w:rsidRPr="007C3530">
        <w:rPr>
          <w:rFonts w:ascii="Arial" w:hAnsi="Arial" w:cs="Arial"/>
          <w:color w:val="000000" w:themeColor="text1"/>
          <w:sz w:val="24"/>
          <w:szCs w:val="24"/>
        </w:rPr>
        <w:t>12(5))</w:t>
      </w:r>
      <w:r w:rsidR="00AB13B9" w:rsidRPr="007C3530">
        <w:rPr>
          <w:rFonts w:ascii="Arial" w:hAnsi="Arial" w:cs="Arial"/>
          <w:color w:val="000000" w:themeColor="text1"/>
          <w:sz w:val="24"/>
          <w:szCs w:val="24"/>
        </w:rPr>
        <w:t xml:space="preserve">, the Appeal </w:t>
      </w:r>
      <w:r w:rsidR="00616929" w:rsidRPr="007C3530">
        <w:rPr>
          <w:rFonts w:ascii="Arial" w:hAnsi="Arial" w:cs="Arial"/>
          <w:color w:val="000000" w:themeColor="text1"/>
          <w:sz w:val="24"/>
          <w:szCs w:val="24"/>
        </w:rPr>
        <w:t>Tribunal</w:t>
      </w:r>
      <w:r w:rsidR="00AB13B9" w:rsidRPr="007C3530">
        <w:rPr>
          <w:rFonts w:ascii="Arial" w:hAnsi="Arial" w:cs="Arial"/>
          <w:color w:val="000000" w:themeColor="text1"/>
          <w:sz w:val="24"/>
          <w:szCs w:val="24"/>
        </w:rPr>
        <w:t xml:space="preserve"> </w:t>
      </w:r>
      <w:r w:rsidR="003B768D" w:rsidRPr="007C3530">
        <w:rPr>
          <w:rFonts w:ascii="Arial" w:hAnsi="Arial" w:cs="Arial"/>
          <w:color w:val="000000" w:themeColor="text1"/>
          <w:sz w:val="24"/>
          <w:szCs w:val="24"/>
        </w:rPr>
        <w:t>noted that</w:t>
      </w:r>
    </w:p>
    <w:p w14:paraId="2E341D50" w14:textId="77777777" w:rsidR="00916DF5" w:rsidRPr="007C3530" w:rsidRDefault="00916DF5" w:rsidP="00916DF5">
      <w:pPr>
        <w:tabs>
          <w:tab w:val="left" w:pos="510"/>
          <w:tab w:val="left" w:pos="1077"/>
          <w:tab w:val="left" w:pos="1797"/>
        </w:tabs>
        <w:spacing w:after="0" w:line="240" w:lineRule="auto"/>
        <w:jc w:val="both"/>
        <w:rPr>
          <w:rFonts w:ascii="Arial" w:hAnsi="Arial" w:cs="Arial"/>
          <w:color w:val="000000" w:themeColor="text1"/>
          <w:sz w:val="24"/>
          <w:szCs w:val="24"/>
        </w:rPr>
      </w:pPr>
    </w:p>
    <w:p w14:paraId="72461FC6" w14:textId="77777777" w:rsidR="003B768D" w:rsidRPr="007C3530" w:rsidRDefault="003B768D" w:rsidP="00106028">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7C3530">
        <w:rPr>
          <w:rFonts w:ascii="Arial" w:hAnsi="Arial" w:cs="Arial"/>
          <w:color w:val="000000" w:themeColor="text1"/>
          <w:sz w:val="24"/>
          <w:szCs w:val="24"/>
        </w:rPr>
        <w:t>“It was not disputed that the Appell</w:t>
      </w:r>
      <w:r w:rsidR="009371F5" w:rsidRPr="007C3530">
        <w:rPr>
          <w:rFonts w:ascii="Arial" w:hAnsi="Arial" w:cs="Arial"/>
          <w:color w:val="000000" w:themeColor="text1"/>
          <w:sz w:val="24"/>
          <w:szCs w:val="24"/>
        </w:rPr>
        <w:t>a</w:t>
      </w:r>
      <w:r w:rsidRPr="007C3530">
        <w:rPr>
          <w:rFonts w:ascii="Arial" w:hAnsi="Arial" w:cs="Arial"/>
          <w:color w:val="000000" w:themeColor="text1"/>
          <w:sz w:val="24"/>
          <w:szCs w:val="24"/>
        </w:rPr>
        <w:t xml:space="preserve">nt has </w:t>
      </w:r>
      <w:r w:rsidR="00887F85" w:rsidRPr="007C3530">
        <w:rPr>
          <w:rFonts w:ascii="Arial" w:hAnsi="Arial" w:cs="Arial"/>
          <w:color w:val="000000" w:themeColor="text1"/>
          <w:sz w:val="24"/>
          <w:szCs w:val="24"/>
        </w:rPr>
        <w:t xml:space="preserve">dyslexia, sensory processing disorder </w:t>
      </w:r>
      <w:r w:rsidR="009371F5" w:rsidRPr="007C3530">
        <w:rPr>
          <w:rFonts w:ascii="Arial" w:hAnsi="Arial" w:cs="Arial"/>
          <w:color w:val="000000" w:themeColor="text1"/>
          <w:sz w:val="24"/>
          <w:szCs w:val="24"/>
        </w:rPr>
        <w:t>a</w:t>
      </w:r>
      <w:r w:rsidR="00887F85" w:rsidRPr="007C3530">
        <w:rPr>
          <w:rFonts w:ascii="Arial" w:hAnsi="Arial" w:cs="Arial"/>
          <w:color w:val="000000" w:themeColor="text1"/>
          <w:sz w:val="24"/>
          <w:szCs w:val="24"/>
        </w:rPr>
        <w:t xml:space="preserve">nd ASD and </w:t>
      </w:r>
      <w:r w:rsidR="009371F5" w:rsidRPr="007C3530">
        <w:rPr>
          <w:rFonts w:ascii="Arial" w:hAnsi="Arial" w:cs="Arial"/>
          <w:color w:val="000000" w:themeColor="text1"/>
          <w:sz w:val="24"/>
          <w:szCs w:val="24"/>
        </w:rPr>
        <w:t>therefore</w:t>
      </w:r>
      <w:r w:rsidR="00887F85" w:rsidRPr="007C3530">
        <w:rPr>
          <w:rFonts w:ascii="Arial" w:hAnsi="Arial" w:cs="Arial"/>
          <w:color w:val="000000" w:themeColor="text1"/>
          <w:sz w:val="24"/>
          <w:szCs w:val="24"/>
        </w:rPr>
        <w:t xml:space="preserve"> satisf</w:t>
      </w:r>
      <w:r w:rsidR="009371F5" w:rsidRPr="007C3530">
        <w:rPr>
          <w:rFonts w:ascii="Arial" w:hAnsi="Arial" w:cs="Arial"/>
          <w:color w:val="000000" w:themeColor="text1"/>
          <w:sz w:val="24"/>
          <w:szCs w:val="24"/>
        </w:rPr>
        <w:t>i</w:t>
      </w:r>
      <w:r w:rsidR="00887F85" w:rsidRPr="007C3530">
        <w:rPr>
          <w:rFonts w:ascii="Arial" w:hAnsi="Arial" w:cs="Arial"/>
          <w:color w:val="000000" w:themeColor="text1"/>
          <w:sz w:val="24"/>
          <w:szCs w:val="24"/>
        </w:rPr>
        <w:t>es the first limb</w:t>
      </w:r>
      <w:r w:rsidR="003650AE" w:rsidRPr="007C3530">
        <w:rPr>
          <w:rFonts w:ascii="Arial" w:hAnsi="Arial" w:cs="Arial"/>
          <w:color w:val="000000" w:themeColor="text1"/>
          <w:sz w:val="24"/>
          <w:szCs w:val="24"/>
        </w:rPr>
        <w:t>.</w:t>
      </w:r>
      <w:r w:rsidR="00887F85" w:rsidRPr="007C3530">
        <w:rPr>
          <w:rFonts w:ascii="Arial" w:hAnsi="Arial" w:cs="Arial"/>
          <w:color w:val="000000" w:themeColor="text1"/>
          <w:sz w:val="24"/>
          <w:szCs w:val="24"/>
        </w:rPr>
        <w:t>”</w:t>
      </w:r>
    </w:p>
    <w:p w14:paraId="073DE6AB" w14:textId="77777777" w:rsidR="003E300A" w:rsidRPr="007C3530" w:rsidRDefault="003E300A" w:rsidP="00916DF5">
      <w:pPr>
        <w:tabs>
          <w:tab w:val="left" w:pos="510"/>
          <w:tab w:val="left" w:pos="1077"/>
          <w:tab w:val="left" w:pos="1797"/>
        </w:tabs>
        <w:spacing w:after="0" w:line="240" w:lineRule="auto"/>
        <w:jc w:val="both"/>
        <w:rPr>
          <w:rFonts w:ascii="Arial" w:hAnsi="Arial" w:cs="Arial"/>
          <w:color w:val="000000" w:themeColor="text1"/>
          <w:sz w:val="24"/>
          <w:szCs w:val="24"/>
        </w:rPr>
      </w:pPr>
    </w:p>
    <w:p w14:paraId="6CC6EBC9" w14:textId="4F257DEC" w:rsidR="003E300A" w:rsidRPr="007C3530" w:rsidRDefault="00106028" w:rsidP="009426A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10.</w:t>
      </w:r>
      <w:r>
        <w:rPr>
          <w:rFonts w:ascii="Arial" w:hAnsi="Arial" w:cs="Arial"/>
          <w:color w:val="000000" w:themeColor="text1"/>
          <w:sz w:val="24"/>
          <w:szCs w:val="24"/>
        </w:rPr>
        <w:tab/>
      </w:r>
      <w:r w:rsidR="00C45E69" w:rsidRPr="007C3530">
        <w:rPr>
          <w:rFonts w:ascii="Arial" w:hAnsi="Arial" w:cs="Arial"/>
          <w:color w:val="000000" w:themeColor="text1"/>
          <w:sz w:val="24"/>
          <w:szCs w:val="24"/>
        </w:rPr>
        <w:t>Mr Killeen has confirmed in the course of these proceedings that the Department accepts that the Appellant satisfies re</w:t>
      </w:r>
      <w:r w:rsidR="00107203" w:rsidRPr="007C3530">
        <w:rPr>
          <w:rFonts w:ascii="Arial" w:hAnsi="Arial" w:cs="Arial"/>
          <w:color w:val="000000" w:themeColor="text1"/>
          <w:sz w:val="24"/>
          <w:szCs w:val="24"/>
        </w:rPr>
        <w:t>g</w:t>
      </w:r>
      <w:r w:rsidR="00C45E69" w:rsidRPr="007C3530">
        <w:rPr>
          <w:rFonts w:ascii="Arial" w:hAnsi="Arial" w:cs="Arial"/>
          <w:color w:val="000000" w:themeColor="text1"/>
          <w:sz w:val="24"/>
          <w:szCs w:val="24"/>
        </w:rPr>
        <w:t xml:space="preserve"> 12(5) and I say no more about it</w:t>
      </w:r>
      <w:r w:rsidR="00107203" w:rsidRPr="007C3530">
        <w:rPr>
          <w:rFonts w:ascii="Arial" w:hAnsi="Arial" w:cs="Arial"/>
          <w:color w:val="000000" w:themeColor="text1"/>
          <w:sz w:val="24"/>
          <w:szCs w:val="24"/>
        </w:rPr>
        <w:t>.</w:t>
      </w:r>
    </w:p>
    <w:p w14:paraId="26506AAB" w14:textId="77777777" w:rsidR="003E300A" w:rsidRPr="007C3530" w:rsidRDefault="003E300A" w:rsidP="009426A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1331B2D" w14:textId="77777777" w:rsidR="00297C77" w:rsidRDefault="00297C77">
      <w:pPr>
        <w:spacing w:after="0" w:line="240" w:lineRule="auto"/>
        <w:rPr>
          <w:rFonts w:ascii="Arial" w:hAnsi="Arial" w:cs="Arial"/>
          <w:color w:val="000000" w:themeColor="text1"/>
          <w:sz w:val="24"/>
          <w:szCs w:val="24"/>
        </w:rPr>
      </w:pPr>
      <w:r>
        <w:rPr>
          <w:rFonts w:ascii="Arial" w:hAnsi="Arial" w:cs="Arial"/>
          <w:color w:val="000000" w:themeColor="text1"/>
          <w:sz w:val="24"/>
          <w:szCs w:val="24"/>
        </w:rPr>
        <w:br w:type="page"/>
      </w:r>
    </w:p>
    <w:p w14:paraId="7618E448" w14:textId="39AD877A" w:rsidR="0059684A" w:rsidRPr="007C3530" w:rsidRDefault="009426AF" w:rsidP="009426A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lastRenderedPageBreak/>
        <w:t>11.</w:t>
      </w:r>
      <w:r>
        <w:rPr>
          <w:rFonts w:ascii="Arial" w:hAnsi="Arial" w:cs="Arial"/>
          <w:color w:val="000000" w:themeColor="text1"/>
          <w:sz w:val="24"/>
          <w:szCs w:val="24"/>
        </w:rPr>
        <w:tab/>
      </w:r>
      <w:r w:rsidR="001553BA" w:rsidRPr="007C3530">
        <w:rPr>
          <w:rFonts w:ascii="Arial" w:hAnsi="Arial" w:cs="Arial"/>
          <w:color w:val="000000" w:themeColor="text1"/>
          <w:sz w:val="24"/>
          <w:szCs w:val="24"/>
        </w:rPr>
        <w:t>As to</w:t>
      </w:r>
      <w:r w:rsidR="008F1056" w:rsidRPr="007C3530">
        <w:rPr>
          <w:rFonts w:ascii="Arial" w:hAnsi="Arial" w:cs="Arial"/>
          <w:color w:val="000000" w:themeColor="text1"/>
          <w:sz w:val="24"/>
          <w:szCs w:val="24"/>
        </w:rPr>
        <w:t xml:space="preserve"> reg</w:t>
      </w:r>
      <w:r w:rsidR="003650AE" w:rsidRPr="007C3530">
        <w:rPr>
          <w:rFonts w:ascii="Arial" w:hAnsi="Arial" w:cs="Arial"/>
          <w:color w:val="000000" w:themeColor="text1"/>
          <w:sz w:val="24"/>
          <w:szCs w:val="24"/>
        </w:rPr>
        <w:t xml:space="preserve"> </w:t>
      </w:r>
      <w:r w:rsidR="008F1056" w:rsidRPr="007C3530">
        <w:rPr>
          <w:rFonts w:ascii="Arial" w:hAnsi="Arial" w:cs="Arial"/>
          <w:color w:val="000000" w:themeColor="text1"/>
          <w:sz w:val="24"/>
          <w:szCs w:val="24"/>
        </w:rPr>
        <w:t>12(6)</w:t>
      </w:r>
      <w:r w:rsidR="001553BA" w:rsidRPr="007C3530">
        <w:rPr>
          <w:rFonts w:ascii="Arial" w:hAnsi="Arial" w:cs="Arial"/>
          <w:color w:val="000000" w:themeColor="text1"/>
          <w:sz w:val="24"/>
          <w:szCs w:val="24"/>
        </w:rPr>
        <w:t>, t</w:t>
      </w:r>
      <w:r w:rsidR="002C309C" w:rsidRPr="007C3530">
        <w:rPr>
          <w:rFonts w:ascii="Arial" w:hAnsi="Arial" w:cs="Arial"/>
          <w:color w:val="000000" w:themeColor="text1"/>
          <w:sz w:val="24"/>
          <w:szCs w:val="24"/>
        </w:rPr>
        <w:t>he material provided with the Appointee’s letter</w:t>
      </w:r>
      <w:r w:rsidR="006B545F" w:rsidRPr="007C3530">
        <w:rPr>
          <w:rFonts w:ascii="Arial" w:hAnsi="Arial" w:cs="Arial"/>
          <w:color w:val="000000" w:themeColor="text1"/>
          <w:sz w:val="24"/>
          <w:szCs w:val="24"/>
        </w:rPr>
        <w:t xml:space="preserve"> of 8 June 2004</w:t>
      </w:r>
      <w:r w:rsidR="00494ACA" w:rsidRPr="007C3530">
        <w:rPr>
          <w:rFonts w:ascii="Arial" w:hAnsi="Arial" w:cs="Arial"/>
          <w:color w:val="000000" w:themeColor="text1"/>
          <w:sz w:val="24"/>
          <w:szCs w:val="24"/>
        </w:rPr>
        <w:t xml:space="preserve"> include</w:t>
      </w:r>
      <w:r w:rsidR="00DC76C9" w:rsidRPr="007C3530">
        <w:rPr>
          <w:rFonts w:ascii="Arial" w:hAnsi="Arial" w:cs="Arial"/>
          <w:color w:val="000000" w:themeColor="text1"/>
          <w:sz w:val="24"/>
          <w:szCs w:val="24"/>
        </w:rPr>
        <w:t>d a statement of speci</w:t>
      </w:r>
      <w:r w:rsidR="00C62A07" w:rsidRPr="007C3530">
        <w:rPr>
          <w:rFonts w:ascii="Arial" w:hAnsi="Arial" w:cs="Arial"/>
          <w:color w:val="000000" w:themeColor="text1"/>
          <w:sz w:val="24"/>
          <w:szCs w:val="24"/>
        </w:rPr>
        <w:t xml:space="preserve">al educational </w:t>
      </w:r>
      <w:r w:rsidR="008B33F6" w:rsidRPr="007C3530">
        <w:rPr>
          <w:rFonts w:ascii="Arial" w:hAnsi="Arial" w:cs="Arial"/>
          <w:color w:val="000000" w:themeColor="text1"/>
          <w:sz w:val="24"/>
          <w:szCs w:val="24"/>
        </w:rPr>
        <w:t>n</w:t>
      </w:r>
      <w:r w:rsidR="00C62A07" w:rsidRPr="007C3530">
        <w:rPr>
          <w:rFonts w:ascii="Arial" w:hAnsi="Arial" w:cs="Arial"/>
          <w:color w:val="000000" w:themeColor="text1"/>
          <w:sz w:val="24"/>
          <w:szCs w:val="24"/>
        </w:rPr>
        <w:t xml:space="preserve">eeds, individual education plans prepared by schools </w:t>
      </w:r>
      <w:r w:rsidR="008B33F6" w:rsidRPr="007C3530">
        <w:rPr>
          <w:rFonts w:ascii="Arial" w:hAnsi="Arial" w:cs="Arial"/>
          <w:color w:val="000000" w:themeColor="text1"/>
          <w:sz w:val="24"/>
          <w:szCs w:val="24"/>
        </w:rPr>
        <w:t>a</w:t>
      </w:r>
      <w:r w:rsidR="00C62A07" w:rsidRPr="007C3530">
        <w:rPr>
          <w:rFonts w:ascii="Arial" w:hAnsi="Arial" w:cs="Arial"/>
          <w:color w:val="000000" w:themeColor="text1"/>
          <w:sz w:val="24"/>
          <w:szCs w:val="24"/>
        </w:rPr>
        <w:t xml:space="preserve">nd </w:t>
      </w:r>
      <w:r w:rsidR="00883126" w:rsidRPr="007C3530">
        <w:rPr>
          <w:rFonts w:ascii="Arial" w:hAnsi="Arial" w:cs="Arial"/>
          <w:color w:val="000000" w:themeColor="text1"/>
          <w:sz w:val="24"/>
          <w:szCs w:val="24"/>
        </w:rPr>
        <w:t>letter</w:t>
      </w:r>
      <w:r w:rsidR="008F1056" w:rsidRPr="007C3530">
        <w:rPr>
          <w:rFonts w:ascii="Arial" w:hAnsi="Arial" w:cs="Arial"/>
          <w:color w:val="000000" w:themeColor="text1"/>
          <w:sz w:val="24"/>
          <w:szCs w:val="24"/>
        </w:rPr>
        <w:t>s</w:t>
      </w:r>
      <w:r w:rsidR="00883126" w:rsidRPr="007C3530">
        <w:rPr>
          <w:rFonts w:ascii="Arial" w:hAnsi="Arial" w:cs="Arial"/>
          <w:color w:val="000000" w:themeColor="text1"/>
          <w:sz w:val="24"/>
          <w:szCs w:val="24"/>
        </w:rPr>
        <w:t xml:space="preserve"> from</w:t>
      </w:r>
      <w:r w:rsidR="008B33F6" w:rsidRPr="007C3530">
        <w:rPr>
          <w:rFonts w:ascii="Arial" w:hAnsi="Arial" w:cs="Arial"/>
          <w:color w:val="000000" w:themeColor="text1"/>
          <w:sz w:val="24"/>
          <w:szCs w:val="24"/>
        </w:rPr>
        <w:t xml:space="preserve"> </w:t>
      </w:r>
      <w:r w:rsidR="00F1700D" w:rsidRPr="007C3530">
        <w:rPr>
          <w:rFonts w:ascii="Arial" w:hAnsi="Arial" w:cs="Arial"/>
          <w:color w:val="000000" w:themeColor="text1"/>
          <w:sz w:val="24"/>
          <w:szCs w:val="24"/>
        </w:rPr>
        <w:t>the Appellant’s</w:t>
      </w:r>
      <w:r w:rsidR="00883126" w:rsidRPr="007C3530">
        <w:rPr>
          <w:rFonts w:ascii="Arial" w:hAnsi="Arial" w:cs="Arial"/>
          <w:color w:val="000000" w:themeColor="text1"/>
          <w:sz w:val="24"/>
          <w:szCs w:val="24"/>
        </w:rPr>
        <w:t xml:space="preserve"> GP and other tr</w:t>
      </w:r>
      <w:r w:rsidR="008B33F6" w:rsidRPr="007C3530">
        <w:rPr>
          <w:rFonts w:ascii="Arial" w:hAnsi="Arial" w:cs="Arial"/>
          <w:color w:val="000000" w:themeColor="text1"/>
          <w:sz w:val="24"/>
          <w:szCs w:val="24"/>
        </w:rPr>
        <w:t>ea</w:t>
      </w:r>
      <w:r w:rsidR="00883126" w:rsidRPr="007C3530">
        <w:rPr>
          <w:rFonts w:ascii="Arial" w:hAnsi="Arial" w:cs="Arial"/>
          <w:color w:val="000000" w:themeColor="text1"/>
          <w:sz w:val="24"/>
          <w:szCs w:val="24"/>
        </w:rPr>
        <w:t>ting professionals.</w:t>
      </w:r>
      <w:r w:rsidR="00DC76C9" w:rsidRPr="007C3530">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DC76C9" w:rsidRPr="007C3530">
        <w:rPr>
          <w:rFonts w:ascii="Arial" w:hAnsi="Arial" w:cs="Arial"/>
          <w:color w:val="000000" w:themeColor="text1"/>
          <w:sz w:val="24"/>
          <w:szCs w:val="24"/>
        </w:rPr>
        <w:t>They spoke of such mat</w:t>
      </w:r>
      <w:r w:rsidR="002D5FA5" w:rsidRPr="007C3530">
        <w:rPr>
          <w:rFonts w:ascii="Arial" w:hAnsi="Arial" w:cs="Arial"/>
          <w:color w:val="000000" w:themeColor="text1"/>
          <w:sz w:val="24"/>
          <w:szCs w:val="24"/>
        </w:rPr>
        <w:t>t</w:t>
      </w:r>
      <w:r w:rsidR="00DC76C9" w:rsidRPr="007C3530">
        <w:rPr>
          <w:rFonts w:ascii="Arial" w:hAnsi="Arial" w:cs="Arial"/>
          <w:color w:val="000000" w:themeColor="text1"/>
          <w:sz w:val="24"/>
          <w:szCs w:val="24"/>
        </w:rPr>
        <w:t>ers as a lack of awareness of danger</w:t>
      </w:r>
      <w:r w:rsidR="00423655" w:rsidRPr="007C3530">
        <w:rPr>
          <w:rFonts w:ascii="Arial" w:hAnsi="Arial" w:cs="Arial"/>
          <w:color w:val="000000" w:themeColor="text1"/>
          <w:sz w:val="24"/>
          <w:szCs w:val="24"/>
        </w:rPr>
        <w:t>,</w:t>
      </w:r>
      <w:r w:rsidR="00532664" w:rsidRPr="007C3530">
        <w:rPr>
          <w:rFonts w:ascii="Arial" w:hAnsi="Arial" w:cs="Arial"/>
          <w:color w:val="000000" w:themeColor="text1"/>
          <w:sz w:val="24"/>
          <w:szCs w:val="24"/>
        </w:rPr>
        <w:t xml:space="preserve"> self-</w:t>
      </w:r>
      <w:r w:rsidR="00265F7A" w:rsidRPr="007C3530">
        <w:rPr>
          <w:rFonts w:ascii="Arial" w:hAnsi="Arial" w:cs="Arial"/>
          <w:color w:val="000000" w:themeColor="text1"/>
          <w:sz w:val="24"/>
          <w:szCs w:val="24"/>
        </w:rPr>
        <w:t>harm</w:t>
      </w:r>
      <w:r w:rsidR="002D5FA5" w:rsidRPr="007C3530">
        <w:rPr>
          <w:rFonts w:ascii="Arial" w:hAnsi="Arial" w:cs="Arial"/>
          <w:color w:val="000000" w:themeColor="text1"/>
          <w:sz w:val="24"/>
          <w:szCs w:val="24"/>
        </w:rPr>
        <w:t>ing</w:t>
      </w:r>
      <w:r w:rsidR="00423655" w:rsidRPr="007C3530">
        <w:rPr>
          <w:rFonts w:ascii="Arial" w:hAnsi="Arial" w:cs="Arial"/>
          <w:color w:val="000000" w:themeColor="text1"/>
          <w:sz w:val="24"/>
          <w:szCs w:val="24"/>
        </w:rPr>
        <w:t xml:space="preserve"> and a tendency to e</w:t>
      </w:r>
      <w:r w:rsidR="002D5FA5" w:rsidRPr="007C3530">
        <w:rPr>
          <w:rFonts w:ascii="Arial" w:hAnsi="Arial" w:cs="Arial"/>
          <w:color w:val="000000" w:themeColor="text1"/>
          <w:sz w:val="24"/>
          <w:szCs w:val="24"/>
        </w:rPr>
        <w:t>a</w:t>
      </w:r>
      <w:r w:rsidR="00423655" w:rsidRPr="007C3530">
        <w:rPr>
          <w:rFonts w:ascii="Arial" w:hAnsi="Arial" w:cs="Arial"/>
          <w:color w:val="000000" w:themeColor="text1"/>
          <w:sz w:val="24"/>
          <w:szCs w:val="24"/>
        </w:rPr>
        <w:t xml:space="preserve">t </w:t>
      </w:r>
      <w:r w:rsidR="00EE0D39" w:rsidRPr="007C3530">
        <w:rPr>
          <w:rFonts w:ascii="Arial" w:hAnsi="Arial" w:cs="Arial"/>
          <w:color w:val="000000" w:themeColor="text1"/>
          <w:sz w:val="24"/>
          <w:szCs w:val="24"/>
        </w:rPr>
        <w:t>non-e</w:t>
      </w:r>
      <w:r w:rsidR="00423655" w:rsidRPr="007C3530">
        <w:rPr>
          <w:rFonts w:ascii="Arial" w:hAnsi="Arial" w:cs="Arial"/>
          <w:color w:val="000000" w:themeColor="text1"/>
          <w:sz w:val="24"/>
          <w:szCs w:val="24"/>
        </w:rPr>
        <w:t>dible substances</w:t>
      </w:r>
      <w:r w:rsidR="00265F7A" w:rsidRPr="007C3530">
        <w:rPr>
          <w:rFonts w:ascii="Arial" w:hAnsi="Arial" w:cs="Arial"/>
          <w:color w:val="000000" w:themeColor="text1"/>
          <w:sz w:val="24"/>
          <w:szCs w:val="24"/>
        </w:rPr>
        <w:t xml:space="preserve">, </w:t>
      </w:r>
      <w:r w:rsidR="00544E9E" w:rsidRPr="007C3530">
        <w:rPr>
          <w:rFonts w:ascii="Arial" w:hAnsi="Arial" w:cs="Arial"/>
          <w:color w:val="000000" w:themeColor="text1"/>
          <w:sz w:val="24"/>
          <w:szCs w:val="24"/>
        </w:rPr>
        <w:t xml:space="preserve">which could </w:t>
      </w:r>
      <w:r w:rsidR="007A7F62" w:rsidRPr="007C3530">
        <w:rPr>
          <w:rFonts w:ascii="Arial" w:hAnsi="Arial" w:cs="Arial"/>
          <w:color w:val="000000" w:themeColor="text1"/>
          <w:sz w:val="24"/>
          <w:szCs w:val="24"/>
        </w:rPr>
        <w:t xml:space="preserve">reasonably </w:t>
      </w:r>
      <w:r w:rsidR="00544E9E" w:rsidRPr="007C3530">
        <w:rPr>
          <w:rFonts w:ascii="Arial" w:hAnsi="Arial" w:cs="Arial"/>
          <w:color w:val="000000" w:themeColor="text1"/>
          <w:sz w:val="24"/>
          <w:szCs w:val="24"/>
        </w:rPr>
        <w:t>be</w:t>
      </w:r>
      <w:r w:rsidR="007A7F62" w:rsidRPr="007C3530">
        <w:rPr>
          <w:rFonts w:ascii="Arial" w:hAnsi="Arial" w:cs="Arial"/>
          <w:color w:val="000000" w:themeColor="text1"/>
          <w:sz w:val="24"/>
          <w:szCs w:val="24"/>
        </w:rPr>
        <w:t xml:space="preserve"> viewed as </w:t>
      </w:r>
      <w:r w:rsidR="00544E9E" w:rsidRPr="007C3530">
        <w:rPr>
          <w:rFonts w:ascii="Arial" w:hAnsi="Arial" w:cs="Arial"/>
          <w:color w:val="000000" w:themeColor="text1"/>
          <w:sz w:val="24"/>
          <w:szCs w:val="24"/>
        </w:rPr>
        <w:t>beh</w:t>
      </w:r>
      <w:r w:rsidR="002D5FA5" w:rsidRPr="007C3530">
        <w:rPr>
          <w:rFonts w:ascii="Arial" w:hAnsi="Arial" w:cs="Arial"/>
          <w:color w:val="000000" w:themeColor="text1"/>
          <w:sz w:val="24"/>
          <w:szCs w:val="24"/>
        </w:rPr>
        <w:t>a</w:t>
      </w:r>
      <w:r w:rsidR="00544E9E" w:rsidRPr="007C3530">
        <w:rPr>
          <w:rFonts w:ascii="Arial" w:hAnsi="Arial" w:cs="Arial"/>
          <w:color w:val="000000" w:themeColor="text1"/>
          <w:sz w:val="24"/>
          <w:szCs w:val="24"/>
        </w:rPr>
        <w:t>vioural problems</w:t>
      </w:r>
      <w:r w:rsidR="008B33F6" w:rsidRPr="007C3530">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D31557" w:rsidRPr="007C3530">
        <w:rPr>
          <w:rFonts w:ascii="Arial" w:hAnsi="Arial" w:cs="Arial"/>
          <w:color w:val="000000" w:themeColor="text1"/>
          <w:sz w:val="24"/>
          <w:szCs w:val="24"/>
        </w:rPr>
        <w:t>Whether they would enable a person to</w:t>
      </w:r>
      <w:r w:rsidR="002C27B6" w:rsidRPr="007C3530">
        <w:rPr>
          <w:rFonts w:ascii="Arial" w:hAnsi="Arial" w:cs="Arial"/>
          <w:color w:val="000000" w:themeColor="text1"/>
          <w:sz w:val="24"/>
          <w:szCs w:val="24"/>
        </w:rPr>
        <w:t xml:space="preserve"> </w:t>
      </w:r>
      <w:r w:rsidR="00423655" w:rsidRPr="007C3530">
        <w:rPr>
          <w:rFonts w:ascii="Arial" w:hAnsi="Arial" w:cs="Arial"/>
          <w:color w:val="000000" w:themeColor="text1"/>
          <w:sz w:val="24"/>
          <w:szCs w:val="24"/>
        </w:rPr>
        <w:t xml:space="preserve">meet the </w:t>
      </w:r>
      <w:r w:rsidR="007A7F62" w:rsidRPr="007C3530">
        <w:rPr>
          <w:rFonts w:ascii="Arial" w:hAnsi="Arial" w:cs="Arial"/>
          <w:color w:val="000000" w:themeColor="text1"/>
          <w:sz w:val="24"/>
          <w:szCs w:val="24"/>
        </w:rPr>
        <w:t>reg</w:t>
      </w:r>
      <w:r w:rsidR="003650AE" w:rsidRPr="007C3530">
        <w:rPr>
          <w:rFonts w:ascii="Arial" w:hAnsi="Arial" w:cs="Arial"/>
          <w:color w:val="000000" w:themeColor="text1"/>
          <w:sz w:val="24"/>
          <w:szCs w:val="24"/>
        </w:rPr>
        <w:t xml:space="preserve"> </w:t>
      </w:r>
      <w:r w:rsidR="007A7F62" w:rsidRPr="007C3530">
        <w:rPr>
          <w:rFonts w:ascii="Arial" w:hAnsi="Arial" w:cs="Arial"/>
          <w:color w:val="000000" w:themeColor="text1"/>
          <w:sz w:val="24"/>
          <w:szCs w:val="24"/>
        </w:rPr>
        <w:t xml:space="preserve">12(6) test </w:t>
      </w:r>
      <w:r w:rsidR="00D31557" w:rsidRPr="007C3530">
        <w:rPr>
          <w:rFonts w:ascii="Arial" w:hAnsi="Arial" w:cs="Arial"/>
          <w:color w:val="000000" w:themeColor="text1"/>
          <w:sz w:val="24"/>
          <w:szCs w:val="24"/>
        </w:rPr>
        <w:t xml:space="preserve">would </w:t>
      </w:r>
      <w:r w:rsidR="007A7F62" w:rsidRPr="007C3530">
        <w:rPr>
          <w:rFonts w:ascii="Arial" w:hAnsi="Arial" w:cs="Arial"/>
          <w:color w:val="000000" w:themeColor="text1"/>
          <w:sz w:val="24"/>
          <w:szCs w:val="24"/>
        </w:rPr>
        <w:t>depend</w:t>
      </w:r>
      <w:r w:rsidR="00D31557" w:rsidRPr="007C3530">
        <w:rPr>
          <w:rFonts w:ascii="Arial" w:hAnsi="Arial" w:cs="Arial"/>
          <w:color w:val="000000" w:themeColor="text1"/>
          <w:sz w:val="24"/>
          <w:szCs w:val="24"/>
        </w:rPr>
        <w:t xml:space="preserve"> o</w:t>
      </w:r>
      <w:r w:rsidR="007A7F62" w:rsidRPr="007C3530">
        <w:rPr>
          <w:rFonts w:ascii="Arial" w:hAnsi="Arial" w:cs="Arial"/>
          <w:color w:val="000000" w:themeColor="text1"/>
          <w:sz w:val="24"/>
          <w:szCs w:val="24"/>
        </w:rPr>
        <w:t>n the evidence.</w:t>
      </w:r>
    </w:p>
    <w:p w14:paraId="33FA86E8" w14:textId="77777777" w:rsidR="0059684A" w:rsidRPr="007C3530" w:rsidRDefault="0059684A" w:rsidP="009426AF">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D1649B9" w14:textId="2CBAA1A2" w:rsidR="0059684A" w:rsidRPr="007C3530" w:rsidRDefault="009426AF" w:rsidP="009426A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12.</w:t>
      </w:r>
      <w:r>
        <w:rPr>
          <w:rFonts w:ascii="Arial" w:hAnsi="Arial" w:cs="Arial"/>
          <w:color w:val="000000" w:themeColor="text1"/>
          <w:sz w:val="24"/>
          <w:szCs w:val="24"/>
        </w:rPr>
        <w:tab/>
      </w:r>
      <w:r w:rsidR="00C3510F" w:rsidRPr="007C3530">
        <w:rPr>
          <w:rFonts w:ascii="Arial" w:hAnsi="Arial" w:cs="Arial"/>
          <w:color w:val="000000" w:themeColor="text1"/>
          <w:sz w:val="24"/>
          <w:szCs w:val="24"/>
        </w:rPr>
        <w:t>T</w:t>
      </w:r>
      <w:r w:rsidR="0067723B" w:rsidRPr="007C3530">
        <w:rPr>
          <w:rFonts w:ascii="Arial" w:hAnsi="Arial" w:cs="Arial"/>
          <w:color w:val="000000" w:themeColor="text1"/>
          <w:sz w:val="24"/>
          <w:szCs w:val="24"/>
        </w:rPr>
        <w:t xml:space="preserve">he Reasons for the Appeal Tribunal’s decision recorded that the letter of </w:t>
      </w:r>
      <w:r w:rsidR="000B5D82" w:rsidRPr="007C3530">
        <w:rPr>
          <w:rFonts w:ascii="Arial" w:hAnsi="Arial" w:cs="Arial"/>
          <w:color w:val="000000" w:themeColor="text1"/>
          <w:sz w:val="24"/>
          <w:szCs w:val="24"/>
        </w:rPr>
        <w:t>8 June h</w:t>
      </w:r>
      <w:r w:rsidR="00C3510F" w:rsidRPr="007C3530">
        <w:rPr>
          <w:rFonts w:ascii="Arial" w:hAnsi="Arial" w:cs="Arial"/>
          <w:color w:val="000000" w:themeColor="text1"/>
          <w:sz w:val="24"/>
          <w:szCs w:val="24"/>
        </w:rPr>
        <w:t>a</w:t>
      </w:r>
      <w:r w:rsidR="000B5D82" w:rsidRPr="007C3530">
        <w:rPr>
          <w:rFonts w:ascii="Arial" w:hAnsi="Arial" w:cs="Arial"/>
          <w:color w:val="000000" w:themeColor="text1"/>
          <w:sz w:val="24"/>
          <w:szCs w:val="24"/>
        </w:rPr>
        <w:t>d b</w:t>
      </w:r>
      <w:r w:rsidR="00C3510F" w:rsidRPr="007C3530">
        <w:rPr>
          <w:rFonts w:ascii="Arial" w:hAnsi="Arial" w:cs="Arial"/>
          <w:color w:val="000000" w:themeColor="text1"/>
          <w:sz w:val="24"/>
          <w:szCs w:val="24"/>
        </w:rPr>
        <w:t>e</w:t>
      </w:r>
      <w:r w:rsidR="000B5D82" w:rsidRPr="007C3530">
        <w:rPr>
          <w:rFonts w:ascii="Arial" w:hAnsi="Arial" w:cs="Arial"/>
          <w:color w:val="000000" w:themeColor="text1"/>
          <w:sz w:val="24"/>
          <w:szCs w:val="24"/>
        </w:rPr>
        <w:t>en</w:t>
      </w:r>
      <w:r w:rsidR="00544369" w:rsidRPr="007C3530">
        <w:rPr>
          <w:rFonts w:ascii="Arial" w:hAnsi="Arial" w:cs="Arial"/>
          <w:color w:val="000000" w:themeColor="text1"/>
          <w:sz w:val="24"/>
          <w:szCs w:val="24"/>
        </w:rPr>
        <w:t xml:space="preserve"> considered</w:t>
      </w:r>
      <w:r w:rsidR="007105B7" w:rsidRPr="007C3530">
        <w:rPr>
          <w:rFonts w:ascii="Arial" w:hAnsi="Arial" w:cs="Arial"/>
          <w:color w:val="000000" w:themeColor="text1"/>
          <w:sz w:val="24"/>
          <w:szCs w:val="24"/>
        </w:rPr>
        <w:t xml:space="preserve">.  It did not discuss any </w:t>
      </w:r>
      <w:r w:rsidR="00C3510F" w:rsidRPr="007C3530">
        <w:rPr>
          <w:rFonts w:ascii="Arial" w:hAnsi="Arial" w:cs="Arial"/>
          <w:color w:val="000000" w:themeColor="text1"/>
          <w:sz w:val="24"/>
          <w:szCs w:val="24"/>
        </w:rPr>
        <w:t>o</w:t>
      </w:r>
      <w:r w:rsidR="007105B7" w:rsidRPr="007C3530">
        <w:rPr>
          <w:rFonts w:ascii="Arial" w:hAnsi="Arial" w:cs="Arial"/>
          <w:color w:val="000000" w:themeColor="text1"/>
          <w:sz w:val="24"/>
          <w:szCs w:val="24"/>
        </w:rPr>
        <w:t>f the attachments individually</w:t>
      </w:r>
      <w:r w:rsidR="004F3214" w:rsidRPr="007C3530">
        <w:rPr>
          <w:rFonts w:ascii="Arial" w:hAnsi="Arial" w:cs="Arial"/>
          <w:color w:val="000000" w:themeColor="text1"/>
          <w:sz w:val="24"/>
          <w:szCs w:val="24"/>
        </w:rPr>
        <w:t xml:space="preserve">, but proceeded straight to a conclusion that “the </w:t>
      </w:r>
      <w:r w:rsidR="00C3510F" w:rsidRPr="007C3530">
        <w:rPr>
          <w:rFonts w:ascii="Arial" w:hAnsi="Arial" w:cs="Arial"/>
          <w:color w:val="000000" w:themeColor="text1"/>
          <w:sz w:val="24"/>
          <w:szCs w:val="24"/>
        </w:rPr>
        <w:t>A</w:t>
      </w:r>
      <w:r w:rsidR="004F3214" w:rsidRPr="007C3530">
        <w:rPr>
          <w:rFonts w:ascii="Arial" w:hAnsi="Arial" w:cs="Arial"/>
          <w:color w:val="000000" w:themeColor="text1"/>
          <w:sz w:val="24"/>
          <w:szCs w:val="24"/>
        </w:rPr>
        <w:t>ppellant has some behav</w:t>
      </w:r>
      <w:r w:rsidR="005D63A0" w:rsidRPr="007C3530">
        <w:rPr>
          <w:rFonts w:ascii="Arial" w:hAnsi="Arial" w:cs="Arial"/>
          <w:color w:val="000000" w:themeColor="text1"/>
          <w:sz w:val="24"/>
          <w:szCs w:val="24"/>
        </w:rPr>
        <w:t>ioural</w:t>
      </w:r>
      <w:r w:rsidR="004F3214" w:rsidRPr="007C3530">
        <w:rPr>
          <w:rFonts w:ascii="Arial" w:hAnsi="Arial" w:cs="Arial"/>
          <w:color w:val="000000" w:themeColor="text1"/>
          <w:sz w:val="24"/>
          <w:szCs w:val="24"/>
        </w:rPr>
        <w:t xml:space="preserve"> issues, but the </w:t>
      </w:r>
      <w:r w:rsidR="005D63A0" w:rsidRPr="007C3530">
        <w:rPr>
          <w:rFonts w:ascii="Arial" w:hAnsi="Arial" w:cs="Arial"/>
          <w:color w:val="000000" w:themeColor="text1"/>
          <w:sz w:val="24"/>
          <w:szCs w:val="24"/>
        </w:rPr>
        <w:t>tribunal</w:t>
      </w:r>
      <w:r w:rsidR="004F3214" w:rsidRPr="007C3530">
        <w:rPr>
          <w:rFonts w:ascii="Arial" w:hAnsi="Arial" w:cs="Arial"/>
          <w:color w:val="000000" w:themeColor="text1"/>
          <w:sz w:val="24"/>
          <w:szCs w:val="24"/>
        </w:rPr>
        <w:t xml:space="preserve"> </w:t>
      </w:r>
      <w:r w:rsidR="005D63A0" w:rsidRPr="007C3530">
        <w:rPr>
          <w:rFonts w:ascii="Arial" w:hAnsi="Arial" w:cs="Arial"/>
          <w:color w:val="000000" w:themeColor="text1"/>
          <w:sz w:val="24"/>
          <w:szCs w:val="24"/>
        </w:rPr>
        <w:t>was</w:t>
      </w:r>
      <w:r w:rsidR="004F3214" w:rsidRPr="007C3530">
        <w:rPr>
          <w:rFonts w:ascii="Arial" w:hAnsi="Arial" w:cs="Arial"/>
          <w:color w:val="000000" w:themeColor="text1"/>
          <w:sz w:val="24"/>
          <w:szCs w:val="24"/>
        </w:rPr>
        <w:t xml:space="preserve"> </w:t>
      </w:r>
      <w:r w:rsidR="00A27BE6" w:rsidRPr="007C3530">
        <w:rPr>
          <w:rFonts w:ascii="Arial" w:hAnsi="Arial" w:cs="Arial"/>
          <w:color w:val="000000" w:themeColor="text1"/>
          <w:sz w:val="24"/>
          <w:szCs w:val="24"/>
        </w:rPr>
        <w:t xml:space="preserve">not satisfied that there were </w:t>
      </w:r>
      <w:r w:rsidR="005D63A0" w:rsidRPr="007C3530">
        <w:rPr>
          <w:rFonts w:ascii="Arial" w:hAnsi="Arial" w:cs="Arial"/>
          <w:color w:val="000000" w:themeColor="text1"/>
          <w:sz w:val="24"/>
          <w:szCs w:val="24"/>
        </w:rPr>
        <w:t>significant</w:t>
      </w:r>
      <w:r w:rsidR="00A27BE6" w:rsidRPr="007C3530">
        <w:rPr>
          <w:rFonts w:ascii="Arial" w:hAnsi="Arial" w:cs="Arial"/>
          <w:color w:val="000000" w:themeColor="text1"/>
          <w:sz w:val="24"/>
          <w:szCs w:val="24"/>
        </w:rPr>
        <w:t xml:space="preserve"> </w:t>
      </w:r>
      <w:r w:rsidR="005D63A0" w:rsidRPr="007C3530">
        <w:rPr>
          <w:rFonts w:ascii="Arial" w:hAnsi="Arial" w:cs="Arial"/>
          <w:color w:val="000000" w:themeColor="text1"/>
          <w:sz w:val="24"/>
          <w:szCs w:val="24"/>
        </w:rPr>
        <w:t>behavioural</w:t>
      </w:r>
      <w:r w:rsidR="00A27BE6" w:rsidRPr="007C3530">
        <w:rPr>
          <w:rFonts w:ascii="Arial" w:hAnsi="Arial" w:cs="Arial"/>
          <w:color w:val="000000" w:themeColor="text1"/>
          <w:sz w:val="24"/>
          <w:szCs w:val="24"/>
        </w:rPr>
        <w:t xml:space="preserve"> problems present for most or </w:t>
      </w:r>
      <w:r w:rsidR="005D63A0" w:rsidRPr="007C3530">
        <w:rPr>
          <w:rFonts w:ascii="Arial" w:hAnsi="Arial" w:cs="Arial"/>
          <w:color w:val="000000" w:themeColor="text1"/>
          <w:sz w:val="24"/>
          <w:szCs w:val="24"/>
        </w:rPr>
        <w:t>all</w:t>
      </w:r>
      <w:r w:rsidR="00A27BE6" w:rsidRPr="007C3530">
        <w:rPr>
          <w:rFonts w:ascii="Arial" w:hAnsi="Arial" w:cs="Arial"/>
          <w:color w:val="000000" w:themeColor="text1"/>
          <w:sz w:val="24"/>
          <w:szCs w:val="24"/>
        </w:rPr>
        <w:t xml:space="preserve"> of </w:t>
      </w:r>
      <w:r w:rsidR="005D63A0" w:rsidRPr="007C3530">
        <w:rPr>
          <w:rFonts w:ascii="Arial" w:hAnsi="Arial" w:cs="Arial"/>
          <w:color w:val="000000" w:themeColor="text1"/>
          <w:sz w:val="24"/>
          <w:szCs w:val="24"/>
        </w:rPr>
        <w:t>the</w:t>
      </w:r>
      <w:r w:rsidR="00A27BE6" w:rsidRPr="007C3530">
        <w:rPr>
          <w:rFonts w:ascii="Arial" w:hAnsi="Arial" w:cs="Arial"/>
          <w:color w:val="000000" w:themeColor="text1"/>
          <w:sz w:val="24"/>
          <w:szCs w:val="24"/>
        </w:rPr>
        <w:t xml:space="preserve"> time</w:t>
      </w:r>
      <w:r w:rsidR="00D139AB" w:rsidRPr="007C3530">
        <w:rPr>
          <w:rFonts w:ascii="Arial" w:hAnsi="Arial" w:cs="Arial"/>
          <w:color w:val="000000" w:themeColor="text1"/>
          <w:sz w:val="24"/>
          <w:szCs w:val="24"/>
        </w:rPr>
        <w:t>,</w:t>
      </w:r>
      <w:r w:rsidR="005D63A0" w:rsidRPr="007C3530">
        <w:rPr>
          <w:rFonts w:ascii="Arial" w:hAnsi="Arial" w:cs="Arial"/>
          <w:color w:val="000000" w:themeColor="text1"/>
          <w:sz w:val="24"/>
          <w:szCs w:val="24"/>
        </w:rPr>
        <w:t xml:space="preserve"> </w:t>
      </w:r>
      <w:r w:rsidR="00D139AB" w:rsidRPr="007C3530">
        <w:rPr>
          <w:rFonts w:ascii="Arial" w:hAnsi="Arial" w:cs="Arial"/>
          <w:color w:val="000000" w:themeColor="text1"/>
          <w:sz w:val="24"/>
          <w:szCs w:val="24"/>
        </w:rPr>
        <w:t xml:space="preserve">or that they would be so severe that they could be considered to satisfy the third </w:t>
      </w:r>
      <w:r w:rsidR="005D63A0" w:rsidRPr="007C3530">
        <w:rPr>
          <w:rFonts w:ascii="Arial" w:hAnsi="Arial" w:cs="Arial"/>
          <w:color w:val="000000" w:themeColor="text1"/>
          <w:sz w:val="24"/>
          <w:szCs w:val="24"/>
        </w:rPr>
        <w:t>l</w:t>
      </w:r>
      <w:r w:rsidR="00D139AB" w:rsidRPr="007C3530">
        <w:rPr>
          <w:rFonts w:ascii="Arial" w:hAnsi="Arial" w:cs="Arial"/>
          <w:color w:val="000000" w:themeColor="text1"/>
          <w:sz w:val="24"/>
          <w:szCs w:val="24"/>
        </w:rPr>
        <w:t xml:space="preserve">imb </w:t>
      </w:r>
      <w:r w:rsidR="005D63A0" w:rsidRPr="007C3530">
        <w:rPr>
          <w:rFonts w:ascii="Arial" w:hAnsi="Arial" w:cs="Arial"/>
          <w:color w:val="000000" w:themeColor="text1"/>
          <w:sz w:val="24"/>
          <w:szCs w:val="24"/>
        </w:rPr>
        <w:t>o</w:t>
      </w:r>
      <w:r w:rsidR="00D139AB" w:rsidRPr="007C3530">
        <w:rPr>
          <w:rFonts w:ascii="Arial" w:hAnsi="Arial" w:cs="Arial"/>
          <w:color w:val="000000" w:themeColor="text1"/>
          <w:sz w:val="24"/>
          <w:szCs w:val="24"/>
        </w:rPr>
        <w:t>f the test</w:t>
      </w:r>
      <w:r w:rsidR="00CD39FD" w:rsidRPr="007C3530">
        <w:rPr>
          <w:rFonts w:ascii="Arial" w:hAnsi="Arial" w:cs="Arial"/>
          <w:color w:val="000000" w:themeColor="text1"/>
          <w:sz w:val="24"/>
          <w:szCs w:val="24"/>
        </w:rPr>
        <w:t>” and</w:t>
      </w:r>
      <w:r w:rsidR="005D63A0" w:rsidRPr="007C3530">
        <w:rPr>
          <w:rFonts w:ascii="Arial" w:hAnsi="Arial" w:cs="Arial"/>
          <w:color w:val="000000" w:themeColor="text1"/>
          <w:sz w:val="24"/>
          <w:szCs w:val="24"/>
        </w:rPr>
        <w:t xml:space="preserve"> </w:t>
      </w:r>
      <w:r w:rsidR="00CD39FD" w:rsidRPr="007C3530">
        <w:rPr>
          <w:rFonts w:ascii="Arial" w:hAnsi="Arial" w:cs="Arial"/>
          <w:color w:val="000000" w:themeColor="text1"/>
          <w:sz w:val="24"/>
          <w:szCs w:val="24"/>
        </w:rPr>
        <w:t>it then went on to set out verbatim the reg 12(6) test.</w:t>
      </w:r>
    </w:p>
    <w:p w14:paraId="4B171712" w14:textId="77777777" w:rsidR="0059684A" w:rsidRPr="007C3530" w:rsidRDefault="0059684A" w:rsidP="009426AF">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FDCF7B6" w14:textId="18744C9A" w:rsidR="001224B3" w:rsidRDefault="009426AF" w:rsidP="009426A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13.</w:t>
      </w:r>
      <w:r>
        <w:rPr>
          <w:rFonts w:ascii="Arial" w:hAnsi="Arial" w:cs="Arial"/>
          <w:color w:val="000000" w:themeColor="text1"/>
          <w:sz w:val="24"/>
          <w:szCs w:val="24"/>
        </w:rPr>
        <w:tab/>
      </w:r>
      <w:r w:rsidR="005C53D9" w:rsidRPr="007C3530">
        <w:rPr>
          <w:rFonts w:ascii="Arial" w:hAnsi="Arial" w:cs="Arial"/>
          <w:color w:val="000000" w:themeColor="text1"/>
          <w:sz w:val="24"/>
          <w:szCs w:val="24"/>
        </w:rPr>
        <w:t xml:space="preserve">In proceeding </w:t>
      </w:r>
      <w:r w:rsidR="00EC263B" w:rsidRPr="007C3530">
        <w:rPr>
          <w:rFonts w:ascii="Arial" w:hAnsi="Arial" w:cs="Arial"/>
          <w:color w:val="000000" w:themeColor="text1"/>
          <w:sz w:val="24"/>
          <w:szCs w:val="24"/>
        </w:rPr>
        <w:t>straight from recording in gene</w:t>
      </w:r>
      <w:r w:rsidR="00CC177A" w:rsidRPr="007C3530">
        <w:rPr>
          <w:rFonts w:ascii="Arial" w:hAnsi="Arial" w:cs="Arial"/>
          <w:color w:val="000000" w:themeColor="text1"/>
          <w:sz w:val="24"/>
          <w:szCs w:val="24"/>
        </w:rPr>
        <w:t>ral t</w:t>
      </w:r>
      <w:r w:rsidR="00EC263B" w:rsidRPr="007C3530">
        <w:rPr>
          <w:rFonts w:ascii="Arial" w:hAnsi="Arial" w:cs="Arial"/>
          <w:color w:val="000000" w:themeColor="text1"/>
          <w:sz w:val="24"/>
          <w:szCs w:val="24"/>
        </w:rPr>
        <w:t>e</w:t>
      </w:r>
      <w:r w:rsidR="00CC177A" w:rsidRPr="007C3530">
        <w:rPr>
          <w:rFonts w:ascii="Arial" w:hAnsi="Arial" w:cs="Arial"/>
          <w:color w:val="000000" w:themeColor="text1"/>
          <w:sz w:val="24"/>
          <w:szCs w:val="24"/>
        </w:rPr>
        <w:t>rm</w:t>
      </w:r>
      <w:r w:rsidR="00EC263B" w:rsidRPr="007C3530">
        <w:rPr>
          <w:rFonts w:ascii="Arial" w:hAnsi="Arial" w:cs="Arial"/>
          <w:color w:val="000000" w:themeColor="text1"/>
          <w:sz w:val="24"/>
          <w:szCs w:val="24"/>
        </w:rPr>
        <w:t>s the e</w:t>
      </w:r>
      <w:r w:rsidR="00CC177A" w:rsidRPr="007C3530">
        <w:rPr>
          <w:rFonts w:ascii="Arial" w:hAnsi="Arial" w:cs="Arial"/>
          <w:color w:val="000000" w:themeColor="text1"/>
          <w:sz w:val="24"/>
          <w:szCs w:val="24"/>
        </w:rPr>
        <w:t>vidence</w:t>
      </w:r>
      <w:r w:rsidR="00EC263B" w:rsidRPr="007C3530">
        <w:rPr>
          <w:rFonts w:ascii="Arial" w:hAnsi="Arial" w:cs="Arial"/>
          <w:color w:val="000000" w:themeColor="text1"/>
          <w:sz w:val="24"/>
          <w:szCs w:val="24"/>
        </w:rPr>
        <w:t xml:space="preserve"> before the tribunal to a conclusion,</w:t>
      </w:r>
      <w:r w:rsidR="00CC177A" w:rsidRPr="007C3530">
        <w:rPr>
          <w:rFonts w:ascii="Arial" w:hAnsi="Arial" w:cs="Arial"/>
          <w:color w:val="000000" w:themeColor="text1"/>
          <w:sz w:val="24"/>
          <w:szCs w:val="24"/>
        </w:rPr>
        <w:t xml:space="preserve"> </w:t>
      </w:r>
      <w:r w:rsidR="00EC263B" w:rsidRPr="007C3530">
        <w:rPr>
          <w:rFonts w:ascii="Arial" w:hAnsi="Arial" w:cs="Arial"/>
          <w:color w:val="000000" w:themeColor="text1"/>
          <w:sz w:val="24"/>
          <w:szCs w:val="24"/>
        </w:rPr>
        <w:t>the re</w:t>
      </w:r>
      <w:r w:rsidR="00CC177A" w:rsidRPr="007C3530">
        <w:rPr>
          <w:rFonts w:ascii="Arial" w:hAnsi="Arial" w:cs="Arial"/>
          <w:color w:val="000000" w:themeColor="text1"/>
          <w:sz w:val="24"/>
          <w:szCs w:val="24"/>
        </w:rPr>
        <w:t>asons</w:t>
      </w:r>
      <w:r w:rsidR="00EC263B" w:rsidRPr="007C3530">
        <w:rPr>
          <w:rFonts w:ascii="Arial" w:hAnsi="Arial" w:cs="Arial"/>
          <w:color w:val="000000" w:themeColor="text1"/>
          <w:sz w:val="24"/>
          <w:szCs w:val="24"/>
        </w:rPr>
        <w:t xml:space="preserve"> explain </w:t>
      </w:r>
      <w:r w:rsidR="00CC177A" w:rsidRPr="007C3530">
        <w:rPr>
          <w:rFonts w:ascii="Arial" w:hAnsi="Arial" w:cs="Arial"/>
          <w:color w:val="000000" w:themeColor="text1"/>
          <w:sz w:val="24"/>
          <w:szCs w:val="24"/>
        </w:rPr>
        <w:t>that</w:t>
      </w:r>
      <w:r w:rsidR="00EC263B" w:rsidRPr="007C3530">
        <w:rPr>
          <w:rFonts w:ascii="Arial" w:hAnsi="Arial" w:cs="Arial"/>
          <w:color w:val="000000" w:themeColor="text1"/>
          <w:sz w:val="24"/>
          <w:szCs w:val="24"/>
        </w:rPr>
        <w:t xml:space="preserve"> the </w:t>
      </w:r>
      <w:r w:rsidR="00BD09DE" w:rsidRPr="007C3530">
        <w:rPr>
          <w:rFonts w:ascii="Arial" w:hAnsi="Arial" w:cs="Arial"/>
          <w:color w:val="000000" w:themeColor="text1"/>
          <w:sz w:val="24"/>
          <w:szCs w:val="24"/>
        </w:rPr>
        <w:t xml:space="preserve">appeal was unsuccessful, but not </w:t>
      </w:r>
      <w:r w:rsidR="00BD09DE" w:rsidRPr="007C3530">
        <w:rPr>
          <w:rFonts w:ascii="Arial" w:hAnsi="Arial" w:cs="Arial"/>
          <w:color w:val="000000" w:themeColor="text1"/>
          <w:sz w:val="24"/>
          <w:szCs w:val="24"/>
          <w:u w:val="single"/>
        </w:rPr>
        <w:t>why</w:t>
      </w:r>
      <w:r w:rsidR="00BD09DE" w:rsidRPr="007C3530">
        <w:rPr>
          <w:rFonts w:ascii="Arial" w:hAnsi="Arial" w:cs="Arial"/>
          <w:color w:val="000000" w:themeColor="text1"/>
          <w:sz w:val="24"/>
          <w:szCs w:val="24"/>
        </w:rPr>
        <w:t xml:space="preserve"> </w:t>
      </w:r>
      <w:r w:rsidR="00CC177A" w:rsidRPr="007C3530">
        <w:rPr>
          <w:rFonts w:ascii="Arial" w:hAnsi="Arial" w:cs="Arial"/>
          <w:color w:val="000000" w:themeColor="text1"/>
          <w:sz w:val="24"/>
          <w:szCs w:val="24"/>
        </w:rPr>
        <w:t>i</w:t>
      </w:r>
      <w:r w:rsidR="00BD09DE" w:rsidRPr="007C3530">
        <w:rPr>
          <w:rFonts w:ascii="Arial" w:hAnsi="Arial" w:cs="Arial"/>
          <w:color w:val="000000" w:themeColor="text1"/>
          <w:sz w:val="24"/>
          <w:szCs w:val="24"/>
        </w:rPr>
        <w:t>t was unsuccessful.</w:t>
      </w:r>
      <w:r w:rsidR="005E40BA" w:rsidRPr="007C3530">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5E40BA" w:rsidRPr="007C3530">
        <w:rPr>
          <w:rFonts w:ascii="Arial" w:hAnsi="Arial" w:cs="Arial"/>
          <w:color w:val="000000" w:themeColor="text1"/>
          <w:sz w:val="24"/>
          <w:szCs w:val="24"/>
        </w:rPr>
        <w:t xml:space="preserve">The reasons </w:t>
      </w:r>
      <w:r w:rsidR="004A0727" w:rsidRPr="007C3530">
        <w:rPr>
          <w:rFonts w:ascii="Arial" w:hAnsi="Arial" w:cs="Arial"/>
          <w:color w:val="000000" w:themeColor="text1"/>
          <w:sz w:val="24"/>
          <w:szCs w:val="24"/>
        </w:rPr>
        <w:t>did not meet the lega</w:t>
      </w:r>
      <w:r w:rsidR="002234D5" w:rsidRPr="007C3530">
        <w:rPr>
          <w:rFonts w:ascii="Arial" w:hAnsi="Arial" w:cs="Arial"/>
          <w:color w:val="000000" w:themeColor="text1"/>
          <w:sz w:val="24"/>
          <w:szCs w:val="24"/>
        </w:rPr>
        <w:t>l</w:t>
      </w:r>
      <w:r w:rsidR="004A0727" w:rsidRPr="007C3530">
        <w:rPr>
          <w:rFonts w:ascii="Arial" w:hAnsi="Arial" w:cs="Arial"/>
          <w:color w:val="000000" w:themeColor="text1"/>
          <w:sz w:val="24"/>
          <w:szCs w:val="24"/>
        </w:rPr>
        <w:t xml:space="preserve"> standard of adequacy. </w:t>
      </w:r>
      <w:r>
        <w:rPr>
          <w:rFonts w:ascii="Arial" w:hAnsi="Arial" w:cs="Arial"/>
          <w:color w:val="000000" w:themeColor="text1"/>
          <w:sz w:val="24"/>
          <w:szCs w:val="24"/>
        </w:rPr>
        <w:t xml:space="preserve"> </w:t>
      </w:r>
      <w:r w:rsidR="004A0727" w:rsidRPr="007C3530">
        <w:rPr>
          <w:rFonts w:ascii="Arial" w:hAnsi="Arial" w:cs="Arial"/>
          <w:color w:val="000000" w:themeColor="text1"/>
          <w:sz w:val="24"/>
          <w:szCs w:val="24"/>
        </w:rPr>
        <w:t xml:space="preserve">As was said by the </w:t>
      </w:r>
      <w:r w:rsidR="002234D5" w:rsidRPr="007C3530">
        <w:rPr>
          <w:rFonts w:ascii="Arial" w:hAnsi="Arial" w:cs="Arial"/>
          <w:color w:val="000000" w:themeColor="text1"/>
          <w:sz w:val="24"/>
          <w:szCs w:val="24"/>
        </w:rPr>
        <w:t>Ch</w:t>
      </w:r>
      <w:r w:rsidR="004A0727" w:rsidRPr="007C3530">
        <w:rPr>
          <w:rFonts w:ascii="Arial" w:hAnsi="Arial" w:cs="Arial"/>
          <w:color w:val="000000" w:themeColor="text1"/>
          <w:sz w:val="24"/>
          <w:szCs w:val="24"/>
        </w:rPr>
        <w:t>ief Commis</w:t>
      </w:r>
      <w:r w:rsidR="002234D5" w:rsidRPr="007C3530">
        <w:rPr>
          <w:rFonts w:ascii="Arial" w:hAnsi="Arial" w:cs="Arial"/>
          <w:color w:val="000000" w:themeColor="text1"/>
          <w:sz w:val="24"/>
          <w:szCs w:val="24"/>
        </w:rPr>
        <w:t>si</w:t>
      </w:r>
      <w:r w:rsidR="004A0727" w:rsidRPr="007C3530">
        <w:rPr>
          <w:rFonts w:ascii="Arial" w:hAnsi="Arial" w:cs="Arial"/>
          <w:color w:val="000000" w:themeColor="text1"/>
          <w:sz w:val="24"/>
          <w:szCs w:val="24"/>
        </w:rPr>
        <w:t xml:space="preserve">oner in Great Britain in </w:t>
      </w:r>
      <w:r w:rsidR="00BD0270" w:rsidRPr="007C3530">
        <w:rPr>
          <w:rFonts w:ascii="Arial" w:hAnsi="Arial" w:cs="Arial"/>
          <w:color w:val="000000" w:themeColor="text1"/>
          <w:sz w:val="24"/>
          <w:szCs w:val="24"/>
        </w:rPr>
        <w:t>R(A) 1/72:</w:t>
      </w:r>
    </w:p>
    <w:p w14:paraId="01BEFE15" w14:textId="77777777" w:rsidR="00916DF5" w:rsidRPr="007C3530" w:rsidRDefault="00916DF5" w:rsidP="00916DF5">
      <w:pPr>
        <w:tabs>
          <w:tab w:val="left" w:pos="510"/>
          <w:tab w:val="left" w:pos="1077"/>
          <w:tab w:val="left" w:pos="1797"/>
        </w:tabs>
        <w:spacing w:after="0" w:line="240" w:lineRule="auto"/>
        <w:jc w:val="both"/>
        <w:rPr>
          <w:rFonts w:ascii="Arial" w:hAnsi="Arial" w:cs="Arial"/>
          <w:color w:val="000000" w:themeColor="text1"/>
          <w:sz w:val="24"/>
          <w:szCs w:val="24"/>
        </w:rPr>
      </w:pPr>
    </w:p>
    <w:p w14:paraId="6B17E9B7" w14:textId="079661EF" w:rsidR="00697824" w:rsidRPr="007C3530" w:rsidRDefault="009A0694" w:rsidP="009426A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7C3530">
        <w:rPr>
          <w:rFonts w:ascii="Arial" w:hAnsi="Arial" w:cs="Arial"/>
          <w:color w:val="000000" w:themeColor="text1"/>
          <w:sz w:val="24"/>
          <w:szCs w:val="24"/>
        </w:rPr>
        <w:t xml:space="preserve">“The obligation to give reasons for the decision in [a case involving a conflict of evidence] imports a requirement to do more than only to state the conclusion, and for the determining authority to state that on the evidence the authority is not satisfied that the statutory conditions are met, does no more than this. </w:t>
      </w:r>
      <w:r w:rsidR="009426AF">
        <w:rPr>
          <w:rFonts w:ascii="Arial" w:hAnsi="Arial" w:cs="Arial"/>
          <w:color w:val="000000" w:themeColor="text1"/>
          <w:sz w:val="24"/>
          <w:szCs w:val="24"/>
        </w:rPr>
        <w:t xml:space="preserve"> </w:t>
      </w:r>
      <w:r w:rsidRPr="007C3530">
        <w:rPr>
          <w:rFonts w:ascii="Arial" w:hAnsi="Arial" w:cs="Arial"/>
          <w:color w:val="000000" w:themeColor="text1"/>
          <w:sz w:val="24"/>
          <w:szCs w:val="24"/>
        </w:rPr>
        <w:t>It affords no guide to the selective process by which the evidence has been accepted, rejected, weighed or considered, or the reasons for any of these things.</w:t>
      </w:r>
      <w:r w:rsidR="009426AF">
        <w:rPr>
          <w:rFonts w:ascii="Arial" w:hAnsi="Arial" w:cs="Arial"/>
          <w:color w:val="000000" w:themeColor="text1"/>
          <w:sz w:val="24"/>
          <w:szCs w:val="24"/>
        </w:rPr>
        <w:t xml:space="preserve"> </w:t>
      </w:r>
      <w:r w:rsidRPr="007C3530">
        <w:rPr>
          <w:rFonts w:ascii="Arial" w:hAnsi="Arial" w:cs="Arial"/>
          <w:color w:val="000000" w:themeColor="text1"/>
          <w:sz w:val="24"/>
          <w:szCs w:val="24"/>
        </w:rPr>
        <w:t xml:space="preserve"> It is not, of course, obligatory thus to deal with every piece of evidence or to over elaborate, but in an administrative quasi-judicial decision the minimum requirement must at least be that the claimant, looking at the decision should be able to discern on the face of it the reasons why the evidence has failed to satisfy the authority. </w:t>
      </w:r>
      <w:r w:rsidR="009426AF">
        <w:rPr>
          <w:rFonts w:ascii="Arial" w:hAnsi="Arial" w:cs="Arial"/>
          <w:color w:val="000000" w:themeColor="text1"/>
          <w:sz w:val="24"/>
          <w:szCs w:val="24"/>
        </w:rPr>
        <w:t xml:space="preserve"> </w:t>
      </w:r>
      <w:r w:rsidRPr="007C3530">
        <w:rPr>
          <w:rFonts w:ascii="Arial" w:hAnsi="Arial" w:cs="Arial"/>
          <w:color w:val="000000" w:themeColor="text1"/>
          <w:sz w:val="24"/>
          <w:szCs w:val="24"/>
        </w:rPr>
        <w:t>For the purpose of the regulation which requires the reasons for the review decision to be set out, a decision based, and only based, on a conclusion that the total effect of the evidence fails to satisfy, without reasons given for reaching that conclusion, will in many cases be no adequate decision at all.”</w:t>
      </w:r>
    </w:p>
    <w:p w14:paraId="0F6E0134" w14:textId="77777777" w:rsidR="0059684A" w:rsidRPr="007C3530" w:rsidRDefault="0059684A" w:rsidP="00916DF5">
      <w:pPr>
        <w:tabs>
          <w:tab w:val="left" w:pos="510"/>
          <w:tab w:val="left" w:pos="1077"/>
          <w:tab w:val="left" w:pos="1797"/>
        </w:tabs>
        <w:spacing w:after="0" w:line="240" w:lineRule="auto"/>
        <w:jc w:val="both"/>
        <w:rPr>
          <w:rFonts w:ascii="Arial" w:hAnsi="Arial" w:cs="Arial"/>
          <w:color w:val="000000" w:themeColor="text1"/>
          <w:sz w:val="24"/>
          <w:szCs w:val="24"/>
        </w:rPr>
      </w:pPr>
    </w:p>
    <w:p w14:paraId="0A30D4C7" w14:textId="754F9DEB" w:rsidR="0059684A" w:rsidRPr="007C3530" w:rsidRDefault="009426AF" w:rsidP="009426A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14.</w:t>
      </w:r>
      <w:r>
        <w:rPr>
          <w:rFonts w:ascii="Arial" w:hAnsi="Arial" w:cs="Arial"/>
          <w:color w:val="000000" w:themeColor="text1"/>
          <w:sz w:val="24"/>
          <w:szCs w:val="24"/>
        </w:rPr>
        <w:tab/>
      </w:r>
      <w:r w:rsidR="00164341" w:rsidRPr="007C3530">
        <w:rPr>
          <w:rFonts w:ascii="Arial" w:hAnsi="Arial" w:cs="Arial"/>
          <w:color w:val="000000" w:themeColor="text1"/>
          <w:sz w:val="24"/>
          <w:szCs w:val="24"/>
        </w:rPr>
        <w:t xml:space="preserve">For the reason I have given, </w:t>
      </w:r>
      <w:r w:rsidR="006B59A0" w:rsidRPr="007C3530">
        <w:rPr>
          <w:rFonts w:ascii="Arial" w:hAnsi="Arial" w:cs="Arial"/>
          <w:color w:val="000000" w:themeColor="text1"/>
          <w:sz w:val="24"/>
          <w:szCs w:val="24"/>
        </w:rPr>
        <w:t>I therefore give le</w:t>
      </w:r>
      <w:r w:rsidR="001303F4" w:rsidRPr="007C3530">
        <w:rPr>
          <w:rFonts w:ascii="Arial" w:hAnsi="Arial" w:cs="Arial"/>
          <w:color w:val="000000" w:themeColor="text1"/>
          <w:sz w:val="24"/>
          <w:szCs w:val="24"/>
        </w:rPr>
        <w:t>a</w:t>
      </w:r>
      <w:r w:rsidR="006B59A0" w:rsidRPr="007C3530">
        <w:rPr>
          <w:rFonts w:ascii="Arial" w:hAnsi="Arial" w:cs="Arial"/>
          <w:color w:val="000000" w:themeColor="text1"/>
          <w:sz w:val="24"/>
          <w:szCs w:val="24"/>
        </w:rPr>
        <w:t>ve to ap</w:t>
      </w:r>
      <w:r w:rsidR="001303F4" w:rsidRPr="007C3530">
        <w:rPr>
          <w:rFonts w:ascii="Arial" w:hAnsi="Arial" w:cs="Arial"/>
          <w:color w:val="000000" w:themeColor="text1"/>
          <w:sz w:val="24"/>
          <w:szCs w:val="24"/>
        </w:rPr>
        <w:t>p</w:t>
      </w:r>
      <w:r w:rsidR="006B59A0" w:rsidRPr="007C3530">
        <w:rPr>
          <w:rFonts w:ascii="Arial" w:hAnsi="Arial" w:cs="Arial"/>
          <w:color w:val="000000" w:themeColor="text1"/>
          <w:sz w:val="24"/>
          <w:szCs w:val="24"/>
        </w:rPr>
        <w:t>ea</w:t>
      </w:r>
      <w:r w:rsidR="001303F4" w:rsidRPr="007C3530">
        <w:rPr>
          <w:rFonts w:ascii="Arial" w:hAnsi="Arial" w:cs="Arial"/>
          <w:color w:val="000000" w:themeColor="text1"/>
          <w:sz w:val="24"/>
          <w:szCs w:val="24"/>
        </w:rPr>
        <w:t>l</w:t>
      </w:r>
      <w:r w:rsidR="006B59A0" w:rsidRPr="007C3530">
        <w:rPr>
          <w:rFonts w:ascii="Arial" w:hAnsi="Arial" w:cs="Arial"/>
          <w:color w:val="000000" w:themeColor="text1"/>
          <w:sz w:val="24"/>
          <w:szCs w:val="24"/>
        </w:rPr>
        <w:t xml:space="preserve"> and allow the appeal, set</w:t>
      </w:r>
      <w:r w:rsidR="001303F4" w:rsidRPr="007C3530">
        <w:rPr>
          <w:rFonts w:ascii="Arial" w:hAnsi="Arial" w:cs="Arial"/>
          <w:color w:val="000000" w:themeColor="text1"/>
          <w:sz w:val="24"/>
          <w:szCs w:val="24"/>
        </w:rPr>
        <w:t>t</w:t>
      </w:r>
      <w:r w:rsidR="006B59A0" w:rsidRPr="007C3530">
        <w:rPr>
          <w:rFonts w:ascii="Arial" w:hAnsi="Arial" w:cs="Arial"/>
          <w:color w:val="000000" w:themeColor="text1"/>
          <w:sz w:val="24"/>
          <w:szCs w:val="24"/>
        </w:rPr>
        <w:t>in</w:t>
      </w:r>
      <w:r w:rsidR="001303F4" w:rsidRPr="007C3530">
        <w:rPr>
          <w:rFonts w:ascii="Arial" w:hAnsi="Arial" w:cs="Arial"/>
          <w:color w:val="000000" w:themeColor="text1"/>
          <w:sz w:val="24"/>
          <w:szCs w:val="24"/>
        </w:rPr>
        <w:t>g</w:t>
      </w:r>
      <w:r w:rsidR="006B59A0" w:rsidRPr="007C3530">
        <w:rPr>
          <w:rFonts w:ascii="Arial" w:hAnsi="Arial" w:cs="Arial"/>
          <w:color w:val="000000" w:themeColor="text1"/>
          <w:sz w:val="24"/>
          <w:szCs w:val="24"/>
        </w:rPr>
        <w:t xml:space="preserve"> the decision of</w:t>
      </w:r>
      <w:r w:rsidR="001303F4" w:rsidRPr="007C3530">
        <w:rPr>
          <w:rFonts w:ascii="Arial" w:hAnsi="Arial" w:cs="Arial"/>
          <w:color w:val="000000" w:themeColor="text1"/>
          <w:sz w:val="24"/>
          <w:szCs w:val="24"/>
        </w:rPr>
        <w:t xml:space="preserve"> </w:t>
      </w:r>
      <w:r w:rsidR="006B59A0" w:rsidRPr="007C3530">
        <w:rPr>
          <w:rFonts w:ascii="Arial" w:hAnsi="Arial" w:cs="Arial"/>
          <w:color w:val="000000" w:themeColor="text1"/>
          <w:sz w:val="24"/>
          <w:szCs w:val="24"/>
        </w:rPr>
        <w:t>the</w:t>
      </w:r>
      <w:r w:rsidR="001303F4" w:rsidRPr="007C3530">
        <w:rPr>
          <w:rFonts w:ascii="Arial" w:hAnsi="Arial" w:cs="Arial"/>
          <w:color w:val="000000" w:themeColor="text1"/>
          <w:sz w:val="24"/>
          <w:szCs w:val="24"/>
        </w:rPr>
        <w:t xml:space="preserve"> </w:t>
      </w:r>
      <w:r w:rsidR="006B59A0" w:rsidRPr="007C3530">
        <w:rPr>
          <w:rFonts w:ascii="Arial" w:hAnsi="Arial" w:cs="Arial"/>
          <w:color w:val="000000" w:themeColor="text1"/>
          <w:sz w:val="24"/>
          <w:szCs w:val="24"/>
        </w:rPr>
        <w:t>Ap</w:t>
      </w:r>
      <w:r w:rsidR="001303F4" w:rsidRPr="007C3530">
        <w:rPr>
          <w:rFonts w:ascii="Arial" w:hAnsi="Arial" w:cs="Arial"/>
          <w:color w:val="000000" w:themeColor="text1"/>
          <w:sz w:val="24"/>
          <w:szCs w:val="24"/>
        </w:rPr>
        <w:t>p</w:t>
      </w:r>
      <w:r w:rsidR="006B59A0" w:rsidRPr="007C3530">
        <w:rPr>
          <w:rFonts w:ascii="Arial" w:hAnsi="Arial" w:cs="Arial"/>
          <w:color w:val="000000" w:themeColor="text1"/>
          <w:sz w:val="24"/>
          <w:szCs w:val="24"/>
        </w:rPr>
        <w:t>eal Tribunal aside.</w:t>
      </w:r>
    </w:p>
    <w:p w14:paraId="0E5F8234" w14:textId="77777777" w:rsidR="0059684A" w:rsidRPr="007C3530" w:rsidRDefault="0059684A" w:rsidP="009426A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112C94E" w14:textId="5865541C" w:rsidR="00EB603D" w:rsidRPr="007C3530" w:rsidRDefault="009426AF" w:rsidP="009426A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15.</w:t>
      </w:r>
      <w:r>
        <w:rPr>
          <w:rFonts w:ascii="Arial" w:hAnsi="Arial" w:cs="Arial"/>
          <w:color w:val="000000" w:themeColor="text1"/>
          <w:sz w:val="24"/>
          <w:szCs w:val="24"/>
        </w:rPr>
        <w:tab/>
      </w:r>
      <w:r w:rsidR="00446C04" w:rsidRPr="007C3530">
        <w:rPr>
          <w:rFonts w:ascii="Arial" w:hAnsi="Arial" w:cs="Arial"/>
          <w:color w:val="000000" w:themeColor="text1"/>
          <w:sz w:val="24"/>
          <w:szCs w:val="24"/>
        </w:rPr>
        <w:t xml:space="preserve">This is not a case in which I </w:t>
      </w:r>
      <w:r w:rsidR="006B545A" w:rsidRPr="007C3530">
        <w:rPr>
          <w:rFonts w:ascii="Arial" w:hAnsi="Arial" w:cs="Arial"/>
          <w:color w:val="000000" w:themeColor="text1"/>
          <w:sz w:val="24"/>
          <w:szCs w:val="24"/>
        </w:rPr>
        <w:t>consider</w:t>
      </w:r>
      <w:r w:rsidR="00446C0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it</w:t>
      </w:r>
      <w:r w:rsidR="00446C0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expedient</w:t>
      </w:r>
      <w:r w:rsidR="00446C04" w:rsidRPr="007C3530">
        <w:rPr>
          <w:rFonts w:ascii="Arial" w:hAnsi="Arial" w:cs="Arial"/>
          <w:color w:val="000000" w:themeColor="text1"/>
          <w:sz w:val="24"/>
          <w:szCs w:val="24"/>
        </w:rPr>
        <w:t xml:space="preserve"> to remake the </w:t>
      </w:r>
      <w:r w:rsidR="006B545A" w:rsidRPr="007C3530">
        <w:rPr>
          <w:rFonts w:ascii="Arial" w:hAnsi="Arial" w:cs="Arial"/>
          <w:color w:val="000000" w:themeColor="text1"/>
          <w:sz w:val="24"/>
          <w:szCs w:val="24"/>
        </w:rPr>
        <w:t>decision</w:t>
      </w:r>
      <w:r w:rsidR="00446C04" w:rsidRPr="007C3530">
        <w:rPr>
          <w:rFonts w:ascii="Arial" w:hAnsi="Arial" w:cs="Arial"/>
          <w:color w:val="000000" w:themeColor="text1"/>
          <w:sz w:val="24"/>
          <w:szCs w:val="24"/>
        </w:rPr>
        <w:t xml:space="preserve"> myself</w:t>
      </w:r>
      <w:r w:rsidR="006B545A" w:rsidRPr="007C3530">
        <w:rPr>
          <w:rFonts w:ascii="Arial" w:hAnsi="Arial" w:cs="Arial"/>
          <w:color w:val="000000" w:themeColor="text1"/>
          <w:sz w:val="24"/>
          <w:szCs w:val="24"/>
        </w:rPr>
        <w:t xml:space="preserve">. </w:t>
      </w:r>
      <w:r w:rsidR="00446C04" w:rsidRPr="007C3530">
        <w:rPr>
          <w:rFonts w:ascii="Arial" w:hAnsi="Arial" w:cs="Arial"/>
          <w:color w:val="000000" w:themeColor="text1"/>
          <w:sz w:val="24"/>
          <w:szCs w:val="24"/>
        </w:rPr>
        <w:t xml:space="preserve"> </w:t>
      </w:r>
      <w:r w:rsidR="00F1700D" w:rsidRPr="007C3530">
        <w:rPr>
          <w:rFonts w:ascii="Arial" w:hAnsi="Arial" w:cs="Arial"/>
          <w:color w:val="000000" w:themeColor="text1"/>
          <w:sz w:val="24"/>
          <w:szCs w:val="24"/>
        </w:rPr>
        <w:t>F</w:t>
      </w:r>
      <w:r w:rsidR="006B545A" w:rsidRPr="007C3530">
        <w:rPr>
          <w:rFonts w:ascii="Arial" w:hAnsi="Arial" w:cs="Arial"/>
          <w:color w:val="000000" w:themeColor="text1"/>
          <w:sz w:val="24"/>
          <w:szCs w:val="24"/>
        </w:rPr>
        <w:t>urther</w:t>
      </w:r>
      <w:r w:rsidR="00446C04" w:rsidRPr="007C3530">
        <w:rPr>
          <w:rFonts w:ascii="Arial" w:hAnsi="Arial" w:cs="Arial"/>
          <w:color w:val="000000" w:themeColor="text1"/>
          <w:sz w:val="24"/>
          <w:szCs w:val="24"/>
        </w:rPr>
        <w:t xml:space="preserve"> findings </w:t>
      </w:r>
      <w:r w:rsidR="006B545A" w:rsidRPr="007C3530">
        <w:rPr>
          <w:rFonts w:ascii="Arial" w:hAnsi="Arial" w:cs="Arial"/>
          <w:color w:val="000000" w:themeColor="text1"/>
          <w:sz w:val="24"/>
          <w:szCs w:val="24"/>
        </w:rPr>
        <w:t>of f</w:t>
      </w:r>
      <w:r w:rsidR="00446C04" w:rsidRPr="007C3530">
        <w:rPr>
          <w:rFonts w:ascii="Arial" w:hAnsi="Arial" w:cs="Arial"/>
          <w:color w:val="000000" w:themeColor="text1"/>
          <w:sz w:val="24"/>
          <w:szCs w:val="24"/>
        </w:rPr>
        <w:t xml:space="preserve">act are </w:t>
      </w:r>
      <w:r w:rsidR="006B545A" w:rsidRPr="007C3530">
        <w:rPr>
          <w:rFonts w:ascii="Arial" w:hAnsi="Arial" w:cs="Arial"/>
          <w:color w:val="000000" w:themeColor="text1"/>
          <w:sz w:val="24"/>
          <w:szCs w:val="24"/>
        </w:rPr>
        <w:t>required</w:t>
      </w:r>
      <w:r w:rsidR="00F1700D" w:rsidRPr="007C3530">
        <w:rPr>
          <w:rFonts w:ascii="Arial" w:hAnsi="Arial" w:cs="Arial"/>
          <w:color w:val="000000" w:themeColor="text1"/>
          <w:sz w:val="24"/>
          <w:szCs w:val="24"/>
        </w:rPr>
        <w:t xml:space="preserve"> and</w:t>
      </w:r>
      <w:r w:rsidR="006B545A" w:rsidRPr="007C3530">
        <w:rPr>
          <w:rFonts w:ascii="Arial" w:hAnsi="Arial" w:cs="Arial"/>
          <w:color w:val="000000" w:themeColor="text1"/>
          <w:sz w:val="24"/>
          <w:szCs w:val="24"/>
        </w:rPr>
        <w:t xml:space="preserve">, </w:t>
      </w:r>
      <w:r w:rsidR="00F1700D" w:rsidRPr="007C3530">
        <w:rPr>
          <w:rFonts w:ascii="Arial" w:hAnsi="Arial" w:cs="Arial"/>
          <w:color w:val="000000" w:themeColor="text1"/>
          <w:sz w:val="24"/>
          <w:szCs w:val="24"/>
        </w:rPr>
        <w:t>they</w:t>
      </w:r>
      <w:r w:rsidR="006B545A" w:rsidRPr="007C3530">
        <w:rPr>
          <w:rFonts w:ascii="Arial" w:hAnsi="Arial" w:cs="Arial"/>
          <w:color w:val="000000" w:themeColor="text1"/>
          <w:sz w:val="24"/>
          <w:szCs w:val="24"/>
        </w:rPr>
        <w:t xml:space="preserve"> </w:t>
      </w:r>
      <w:r w:rsidR="00446C04" w:rsidRPr="007C3530">
        <w:rPr>
          <w:rFonts w:ascii="Arial" w:hAnsi="Arial" w:cs="Arial"/>
          <w:color w:val="000000" w:themeColor="text1"/>
          <w:sz w:val="24"/>
          <w:szCs w:val="24"/>
        </w:rPr>
        <w:t>will be</w:t>
      </w:r>
      <w:r w:rsidR="006B545A" w:rsidRPr="007C3530">
        <w:rPr>
          <w:rFonts w:ascii="Arial" w:hAnsi="Arial" w:cs="Arial"/>
          <w:color w:val="000000" w:themeColor="text1"/>
          <w:sz w:val="24"/>
          <w:szCs w:val="24"/>
        </w:rPr>
        <w:t>st</w:t>
      </w:r>
      <w:r w:rsidR="00446C04" w:rsidRPr="007C3530">
        <w:rPr>
          <w:rFonts w:ascii="Arial" w:hAnsi="Arial" w:cs="Arial"/>
          <w:color w:val="000000" w:themeColor="text1"/>
          <w:sz w:val="24"/>
          <w:szCs w:val="24"/>
        </w:rPr>
        <w:t xml:space="preserve"> be made </w:t>
      </w:r>
      <w:r w:rsidR="00446C04" w:rsidRPr="007C3530">
        <w:rPr>
          <w:rFonts w:ascii="Arial" w:hAnsi="Arial" w:cs="Arial"/>
          <w:color w:val="000000" w:themeColor="text1"/>
          <w:sz w:val="24"/>
          <w:szCs w:val="24"/>
        </w:rPr>
        <w:lastRenderedPageBreak/>
        <w:t xml:space="preserve">by a panel of the Appeal Tribunal, which will </w:t>
      </w:r>
      <w:r w:rsidR="006B545A" w:rsidRPr="007C3530">
        <w:rPr>
          <w:rFonts w:ascii="Arial" w:hAnsi="Arial" w:cs="Arial"/>
          <w:color w:val="000000" w:themeColor="text1"/>
          <w:sz w:val="24"/>
          <w:szCs w:val="24"/>
        </w:rPr>
        <w:t xml:space="preserve">contain </w:t>
      </w:r>
      <w:r w:rsidR="00446C04" w:rsidRPr="007C3530">
        <w:rPr>
          <w:rFonts w:ascii="Arial" w:hAnsi="Arial" w:cs="Arial"/>
          <w:color w:val="000000" w:themeColor="text1"/>
          <w:sz w:val="24"/>
          <w:szCs w:val="24"/>
        </w:rPr>
        <w:t xml:space="preserve">a </w:t>
      </w:r>
      <w:r w:rsidR="006B545A" w:rsidRPr="007C3530">
        <w:rPr>
          <w:rFonts w:ascii="Arial" w:hAnsi="Arial" w:cs="Arial"/>
          <w:color w:val="000000" w:themeColor="text1"/>
          <w:sz w:val="24"/>
          <w:szCs w:val="24"/>
        </w:rPr>
        <w:t>Medically</w:t>
      </w:r>
      <w:r w:rsidR="00446C0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Qualified</w:t>
      </w:r>
      <w:r w:rsidR="00446C0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Panel</w:t>
      </w:r>
      <w:r w:rsidR="00446C04" w:rsidRPr="007C3530">
        <w:rPr>
          <w:rFonts w:ascii="Arial" w:hAnsi="Arial" w:cs="Arial"/>
          <w:color w:val="000000" w:themeColor="text1"/>
          <w:sz w:val="24"/>
          <w:szCs w:val="24"/>
        </w:rPr>
        <w:t xml:space="preserve"> </w:t>
      </w:r>
      <w:r w:rsidR="006B545A" w:rsidRPr="007C3530">
        <w:rPr>
          <w:rFonts w:ascii="Arial" w:hAnsi="Arial" w:cs="Arial"/>
          <w:color w:val="000000" w:themeColor="text1"/>
          <w:sz w:val="24"/>
          <w:szCs w:val="24"/>
        </w:rPr>
        <w:t>M</w:t>
      </w:r>
      <w:r w:rsidR="00446C04" w:rsidRPr="007C3530">
        <w:rPr>
          <w:rFonts w:ascii="Arial" w:hAnsi="Arial" w:cs="Arial"/>
          <w:color w:val="000000" w:themeColor="text1"/>
          <w:sz w:val="24"/>
          <w:szCs w:val="24"/>
        </w:rPr>
        <w:t xml:space="preserve">ember and a Disability </w:t>
      </w:r>
      <w:r w:rsidR="006B545A" w:rsidRPr="007C3530">
        <w:rPr>
          <w:rFonts w:ascii="Arial" w:hAnsi="Arial" w:cs="Arial"/>
          <w:color w:val="000000" w:themeColor="text1"/>
          <w:sz w:val="24"/>
          <w:szCs w:val="24"/>
        </w:rPr>
        <w:t>Qualified</w:t>
      </w:r>
      <w:r w:rsidR="00446C04" w:rsidRPr="007C3530">
        <w:rPr>
          <w:rFonts w:ascii="Arial" w:hAnsi="Arial" w:cs="Arial"/>
          <w:color w:val="000000" w:themeColor="text1"/>
          <w:sz w:val="24"/>
          <w:szCs w:val="24"/>
        </w:rPr>
        <w:t xml:space="preserve"> Panel Member.</w:t>
      </w:r>
    </w:p>
    <w:p w14:paraId="1A98930B" w14:textId="4258952E" w:rsidR="00297C77" w:rsidRDefault="00297C77" w:rsidP="00297C77">
      <w:pPr>
        <w:spacing w:after="0" w:line="240" w:lineRule="auto"/>
        <w:rPr>
          <w:rFonts w:ascii="Arial" w:hAnsi="Arial" w:cs="Arial"/>
          <w:color w:val="000000" w:themeColor="text1"/>
          <w:sz w:val="24"/>
          <w:szCs w:val="24"/>
        </w:rPr>
      </w:pPr>
      <w:r w:rsidRPr="007C3530">
        <w:rPr>
          <w:rFonts w:ascii="Arial" w:hAnsi="Arial" w:cs="Arial"/>
          <w:noProof/>
          <w:color w:val="000000" w:themeColor="text1"/>
          <w:kern w:val="0"/>
          <w:sz w:val="24"/>
          <w:szCs w:val="24"/>
        </w:rPr>
        <w:drawing>
          <wp:anchor distT="0" distB="0" distL="114300" distR="114300" simplePos="0" relativeHeight="251658240" behindDoc="0" locked="0" layoutInCell="1" allowOverlap="1" wp14:anchorId="53C10906" wp14:editId="789813AA">
            <wp:simplePos x="0" y="0"/>
            <wp:positionH relativeFrom="column">
              <wp:posOffset>605155</wp:posOffset>
            </wp:positionH>
            <wp:positionV relativeFrom="paragraph">
              <wp:posOffset>43180</wp:posOffset>
            </wp:positionV>
            <wp:extent cx="2139950" cy="290195"/>
            <wp:effectExtent l="0" t="0" r="0" b="0"/>
            <wp:wrapThrough wrapText="bothSides">
              <wp:wrapPolygon edited="0">
                <wp:start x="0" y="0"/>
                <wp:lineTo x="0" y="19851"/>
                <wp:lineTo x="21344" y="19851"/>
                <wp:lineTo x="2134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7500" b="20000"/>
                    <a:stretch>
                      <a:fillRect/>
                    </a:stretch>
                  </pic:blipFill>
                  <pic:spPr bwMode="auto">
                    <a:xfrm>
                      <a:off x="0" y="0"/>
                      <a:ext cx="2139950" cy="290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C16298" w14:textId="70DA8236" w:rsidR="00EB603D" w:rsidRPr="007C3530" w:rsidRDefault="00EB603D" w:rsidP="00297C77">
      <w:pPr>
        <w:spacing w:after="0" w:line="240" w:lineRule="auto"/>
        <w:rPr>
          <w:rFonts w:ascii="Arial" w:hAnsi="Arial" w:cs="Arial"/>
          <w:color w:val="000000" w:themeColor="text1"/>
          <w:sz w:val="24"/>
          <w:szCs w:val="24"/>
        </w:rPr>
      </w:pPr>
    </w:p>
    <w:p w14:paraId="426D1EBA" w14:textId="35124E37" w:rsidR="00EB603D" w:rsidRPr="00297C77" w:rsidRDefault="00EB603D" w:rsidP="00297C77">
      <w:pPr>
        <w:tabs>
          <w:tab w:val="left" w:pos="567"/>
        </w:tabs>
        <w:spacing w:after="0" w:line="240" w:lineRule="auto"/>
        <w:rPr>
          <w:rFonts w:ascii="Arial" w:hAnsi="Arial" w:cs="Arial"/>
          <w:bCs/>
          <w:color w:val="000000" w:themeColor="text1"/>
          <w:sz w:val="24"/>
          <w:szCs w:val="24"/>
        </w:rPr>
      </w:pPr>
      <w:r w:rsidRPr="007C3530">
        <w:rPr>
          <w:rFonts w:ascii="Arial" w:hAnsi="Arial" w:cs="Arial"/>
          <w:color w:val="000000" w:themeColor="text1"/>
          <w:sz w:val="24"/>
          <w:szCs w:val="24"/>
        </w:rPr>
        <w:t>(Signed):</w:t>
      </w:r>
      <w:r w:rsidR="00297C77">
        <w:rPr>
          <w:rFonts w:ascii="Arial" w:hAnsi="Arial" w:cs="Arial"/>
          <w:color w:val="000000" w:themeColor="text1"/>
          <w:sz w:val="24"/>
          <w:szCs w:val="24"/>
        </w:rPr>
        <w:t xml:space="preserve">  </w:t>
      </w:r>
      <w:r w:rsidRPr="00297C77">
        <w:rPr>
          <w:rFonts w:ascii="Arial" w:hAnsi="Arial" w:cs="Arial"/>
          <w:bCs/>
          <w:color w:val="000000" w:themeColor="text1"/>
          <w:sz w:val="24"/>
          <w:szCs w:val="24"/>
        </w:rPr>
        <w:t>C G WARD</w:t>
      </w:r>
    </w:p>
    <w:p w14:paraId="75FEC750" w14:textId="77777777" w:rsidR="00297C77" w:rsidRPr="00297C77" w:rsidRDefault="00297C77" w:rsidP="00297C77">
      <w:pPr>
        <w:tabs>
          <w:tab w:val="left" w:pos="567"/>
        </w:tabs>
        <w:spacing w:after="0" w:line="240" w:lineRule="auto"/>
        <w:rPr>
          <w:rFonts w:ascii="Arial" w:hAnsi="Arial" w:cs="Arial"/>
          <w:bCs/>
          <w:color w:val="000000" w:themeColor="text1"/>
          <w:sz w:val="24"/>
          <w:szCs w:val="24"/>
        </w:rPr>
      </w:pPr>
    </w:p>
    <w:p w14:paraId="6F40930B" w14:textId="7CD5E72B" w:rsidR="00EB603D" w:rsidRPr="00297C77" w:rsidRDefault="00EB603D" w:rsidP="00297C77">
      <w:pPr>
        <w:spacing w:after="0" w:line="240" w:lineRule="auto"/>
        <w:rPr>
          <w:rFonts w:ascii="Arial" w:hAnsi="Arial" w:cs="Arial"/>
          <w:bCs/>
          <w:color w:val="000000" w:themeColor="text1"/>
          <w:sz w:val="24"/>
          <w:szCs w:val="24"/>
        </w:rPr>
      </w:pPr>
      <w:r w:rsidRPr="00297C77">
        <w:rPr>
          <w:rFonts w:ascii="Arial" w:hAnsi="Arial" w:cs="Arial"/>
          <w:bCs/>
          <w:color w:val="000000" w:themeColor="text1"/>
          <w:sz w:val="24"/>
          <w:szCs w:val="24"/>
        </w:rPr>
        <w:t>DEPUTY COMMISSIONER (NI)</w:t>
      </w:r>
    </w:p>
    <w:p w14:paraId="1B560628" w14:textId="77777777" w:rsidR="00EB603D" w:rsidRDefault="00EB603D" w:rsidP="00297C77">
      <w:pPr>
        <w:spacing w:after="0" w:line="240" w:lineRule="auto"/>
        <w:rPr>
          <w:rFonts w:ascii="Arial" w:hAnsi="Arial" w:cs="Arial"/>
          <w:bCs/>
          <w:color w:val="000000" w:themeColor="text1"/>
          <w:sz w:val="24"/>
          <w:szCs w:val="24"/>
        </w:rPr>
      </w:pPr>
    </w:p>
    <w:p w14:paraId="4E5C89AA" w14:textId="77777777" w:rsidR="00297C77" w:rsidRDefault="00297C77" w:rsidP="00297C77">
      <w:pPr>
        <w:spacing w:after="0" w:line="240" w:lineRule="auto"/>
        <w:rPr>
          <w:rFonts w:ascii="Arial" w:hAnsi="Arial" w:cs="Arial"/>
          <w:bCs/>
          <w:color w:val="000000" w:themeColor="text1"/>
          <w:sz w:val="24"/>
          <w:szCs w:val="24"/>
        </w:rPr>
      </w:pPr>
    </w:p>
    <w:p w14:paraId="39EBD7B3" w14:textId="77777777" w:rsidR="00297C77" w:rsidRPr="00297C77" w:rsidRDefault="00297C77" w:rsidP="00297C77">
      <w:pPr>
        <w:spacing w:after="0" w:line="240" w:lineRule="auto"/>
        <w:rPr>
          <w:rFonts w:ascii="Arial" w:hAnsi="Arial" w:cs="Arial"/>
          <w:bCs/>
          <w:color w:val="000000" w:themeColor="text1"/>
          <w:sz w:val="24"/>
          <w:szCs w:val="24"/>
        </w:rPr>
      </w:pPr>
    </w:p>
    <w:p w14:paraId="4E36FB6E" w14:textId="0AFE2EC3" w:rsidR="006B545A" w:rsidRPr="007C3530" w:rsidRDefault="001055E6" w:rsidP="00297C77">
      <w:pPr>
        <w:tabs>
          <w:tab w:val="left" w:pos="567"/>
        </w:tabs>
        <w:spacing w:after="0" w:line="240" w:lineRule="auto"/>
        <w:rPr>
          <w:rFonts w:ascii="Arial" w:hAnsi="Arial" w:cs="Arial"/>
          <w:color w:val="000000" w:themeColor="text1"/>
          <w:sz w:val="24"/>
          <w:szCs w:val="24"/>
        </w:rPr>
      </w:pPr>
      <w:r w:rsidRPr="007C3530">
        <w:rPr>
          <w:rFonts w:ascii="Arial" w:hAnsi="Arial" w:cs="Arial"/>
          <w:color w:val="000000" w:themeColor="text1"/>
          <w:sz w:val="24"/>
          <w:szCs w:val="24"/>
        </w:rPr>
        <w:t>28 July 2025</w:t>
      </w:r>
    </w:p>
    <w:sectPr w:rsidR="006B545A" w:rsidRPr="007C3530" w:rsidSect="007C3530">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40F9" w14:textId="77777777" w:rsidR="00337834" w:rsidRDefault="00337834" w:rsidP="003E300A">
      <w:pPr>
        <w:spacing w:after="0" w:line="240" w:lineRule="auto"/>
      </w:pPr>
      <w:r>
        <w:separator/>
      </w:r>
    </w:p>
  </w:endnote>
  <w:endnote w:type="continuationSeparator" w:id="0">
    <w:p w14:paraId="5F11DFB0" w14:textId="77777777" w:rsidR="00337834" w:rsidRDefault="00337834" w:rsidP="003E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FBC3" w14:textId="7A2CD083" w:rsidR="003E300A" w:rsidRPr="00916DF5" w:rsidRDefault="003E300A" w:rsidP="00916DF5">
    <w:pPr>
      <w:pStyle w:val="Footer"/>
      <w:jc w:val="center"/>
      <w:rPr>
        <w:rFonts w:ascii="Arial" w:hAnsi="Arial" w:cs="Arial"/>
        <w:sz w:val="24"/>
        <w:szCs w:val="24"/>
      </w:rPr>
    </w:pPr>
    <w:r w:rsidRPr="00916DF5">
      <w:rPr>
        <w:rFonts w:ascii="Arial" w:hAnsi="Arial" w:cs="Arial"/>
        <w:sz w:val="24"/>
        <w:szCs w:val="24"/>
      </w:rPr>
      <w:fldChar w:fldCharType="begin"/>
    </w:r>
    <w:r w:rsidRPr="00916DF5">
      <w:rPr>
        <w:rFonts w:ascii="Arial" w:hAnsi="Arial" w:cs="Arial"/>
        <w:sz w:val="24"/>
        <w:szCs w:val="24"/>
      </w:rPr>
      <w:instrText xml:space="preserve"> PAGE   \* MERGEFORMAT </w:instrText>
    </w:r>
    <w:r w:rsidRPr="00916DF5">
      <w:rPr>
        <w:rFonts w:ascii="Arial" w:hAnsi="Arial" w:cs="Arial"/>
        <w:sz w:val="24"/>
        <w:szCs w:val="24"/>
      </w:rPr>
      <w:fldChar w:fldCharType="separate"/>
    </w:r>
    <w:r w:rsidRPr="00916DF5">
      <w:rPr>
        <w:rFonts w:ascii="Arial" w:hAnsi="Arial" w:cs="Arial"/>
        <w:noProof/>
        <w:sz w:val="24"/>
        <w:szCs w:val="24"/>
      </w:rPr>
      <w:t>2</w:t>
    </w:r>
    <w:r w:rsidRPr="00916DF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4C6E" w14:textId="77777777" w:rsidR="00337834" w:rsidRDefault="00337834" w:rsidP="003E300A">
      <w:pPr>
        <w:spacing w:after="0" w:line="240" w:lineRule="auto"/>
      </w:pPr>
      <w:r>
        <w:separator/>
      </w:r>
    </w:p>
  </w:footnote>
  <w:footnote w:type="continuationSeparator" w:id="0">
    <w:p w14:paraId="3A75E762" w14:textId="77777777" w:rsidR="00337834" w:rsidRDefault="00337834" w:rsidP="003E3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0044A"/>
    <w:multiLevelType w:val="hybridMultilevel"/>
    <w:tmpl w:val="41967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584473"/>
    <w:multiLevelType w:val="hybridMultilevel"/>
    <w:tmpl w:val="5DDAF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247788"/>
    <w:multiLevelType w:val="hybridMultilevel"/>
    <w:tmpl w:val="EFF29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0829521">
    <w:abstractNumId w:val="0"/>
  </w:num>
  <w:num w:numId="2" w16cid:durableId="1242830002">
    <w:abstractNumId w:val="2"/>
  </w:num>
  <w:num w:numId="3" w16cid:durableId="319121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06"/>
    <w:rsid w:val="00055E63"/>
    <w:rsid w:val="0009351E"/>
    <w:rsid w:val="0009583E"/>
    <w:rsid w:val="000A7D33"/>
    <w:rsid w:val="000B2ADE"/>
    <w:rsid w:val="000B5D82"/>
    <w:rsid w:val="000C51DA"/>
    <w:rsid w:val="000D056B"/>
    <w:rsid w:val="001055E6"/>
    <w:rsid w:val="00106028"/>
    <w:rsid w:val="00107203"/>
    <w:rsid w:val="00120622"/>
    <w:rsid w:val="00122291"/>
    <w:rsid w:val="001224B3"/>
    <w:rsid w:val="001303F4"/>
    <w:rsid w:val="00132428"/>
    <w:rsid w:val="001443B5"/>
    <w:rsid w:val="001473D2"/>
    <w:rsid w:val="001553BA"/>
    <w:rsid w:val="00164341"/>
    <w:rsid w:val="00173E0A"/>
    <w:rsid w:val="001A1CBA"/>
    <w:rsid w:val="001B452E"/>
    <w:rsid w:val="001C0D3A"/>
    <w:rsid w:val="001D6BD7"/>
    <w:rsid w:val="001E5ABC"/>
    <w:rsid w:val="001F539F"/>
    <w:rsid w:val="001F5FC8"/>
    <w:rsid w:val="002234D5"/>
    <w:rsid w:val="00233BB1"/>
    <w:rsid w:val="00235428"/>
    <w:rsid w:val="002416A8"/>
    <w:rsid w:val="00265F7A"/>
    <w:rsid w:val="00266EB8"/>
    <w:rsid w:val="00293A96"/>
    <w:rsid w:val="00297C77"/>
    <w:rsid w:val="002B0692"/>
    <w:rsid w:val="002B0A69"/>
    <w:rsid w:val="002C27B6"/>
    <w:rsid w:val="002C309C"/>
    <w:rsid w:val="002C42ED"/>
    <w:rsid w:val="002C75D6"/>
    <w:rsid w:val="002D37C4"/>
    <w:rsid w:val="002D5FA5"/>
    <w:rsid w:val="002E04ED"/>
    <w:rsid w:val="002F5170"/>
    <w:rsid w:val="003268F2"/>
    <w:rsid w:val="00337834"/>
    <w:rsid w:val="00352988"/>
    <w:rsid w:val="00360F8D"/>
    <w:rsid w:val="003650AE"/>
    <w:rsid w:val="00377C6D"/>
    <w:rsid w:val="00382C5D"/>
    <w:rsid w:val="003B0985"/>
    <w:rsid w:val="003B768D"/>
    <w:rsid w:val="003D3B68"/>
    <w:rsid w:val="003D764D"/>
    <w:rsid w:val="003E21DF"/>
    <w:rsid w:val="003E300A"/>
    <w:rsid w:val="003F29C2"/>
    <w:rsid w:val="0040090B"/>
    <w:rsid w:val="00404FD8"/>
    <w:rsid w:val="004107EC"/>
    <w:rsid w:val="00423655"/>
    <w:rsid w:val="004420AD"/>
    <w:rsid w:val="00446C04"/>
    <w:rsid w:val="004547C6"/>
    <w:rsid w:val="00471270"/>
    <w:rsid w:val="00482D8E"/>
    <w:rsid w:val="0048606E"/>
    <w:rsid w:val="00494ACA"/>
    <w:rsid w:val="00497273"/>
    <w:rsid w:val="004A0727"/>
    <w:rsid w:val="004B29B3"/>
    <w:rsid w:val="004C05FD"/>
    <w:rsid w:val="004C7E63"/>
    <w:rsid w:val="004E30C2"/>
    <w:rsid w:val="004F3214"/>
    <w:rsid w:val="004F43E3"/>
    <w:rsid w:val="0052745F"/>
    <w:rsid w:val="00532664"/>
    <w:rsid w:val="00544369"/>
    <w:rsid w:val="00544E9E"/>
    <w:rsid w:val="0056358C"/>
    <w:rsid w:val="00595BC9"/>
    <w:rsid w:val="0059684A"/>
    <w:rsid w:val="005B5517"/>
    <w:rsid w:val="005C53D9"/>
    <w:rsid w:val="005C6AFA"/>
    <w:rsid w:val="005D2EF4"/>
    <w:rsid w:val="005D63A0"/>
    <w:rsid w:val="005E40BA"/>
    <w:rsid w:val="00603CC3"/>
    <w:rsid w:val="00616929"/>
    <w:rsid w:val="00624CD3"/>
    <w:rsid w:val="006338FA"/>
    <w:rsid w:val="00635072"/>
    <w:rsid w:val="00643020"/>
    <w:rsid w:val="00656254"/>
    <w:rsid w:val="0065762B"/>
    <w:rsid w:val="006658F6"/>
    <w:rsid w:val="006677BC"/>
    <w:rsid w:val="0067723B"/>
    <w:rsid w:val="00697824"/>
    <w:rsid w:val="006A254A"/>
    <w:rsid w:val="006A55F4"/>
    <w:rsid w:val="006A6B2C"/>
    <w:rsid w:val="006B4868"/>
    <w:rsid w:val="006B545A"/>
    <w:rsid w:val="006B545F"/>
    <w:rsid w:val="006B59A0"/>
    <w:rsid w:val="006F5DF6"/>
    <w:rsid w:val="007105B7"/>
    <w:rsid w:val="00717E8F"/>
    <w:rsid w:val="007257E8"/>
    <w:rsid w:val="00725E06"/>
    <w:rsid w:val="00726CB3"/>
    <w:rsid w:val="0073685E"/>
    <w:rsid w:val="00744AD6"/>
    <w:rsid w:val="00746BF2"/>
    <w:rsid w:val="007565D1"/>
    <w:rsid w:val="007A0DC5"/>
    <w:rsid w:val="007A0F96"/>
    <w:rsid w:val="007A7F62"/>
    <w:rsid w:val="007C1109"/>
    <w:rsid w:val="007C2FCD"/>
    <w:rsid w:val="007C3530"/>
    <w:rsid w:val="007D5F62"/>
    <w:rsid w:val="007E4563"/>
    <w:rsid w:val="00804D0E"/>
    <w:rsid w:val="008207E3"/>
    <w:rsid w:val="008540AF"/>
    <w:rsid w:val="00857FA1"/>
    <w:rsid w:val="00873F21"/>
    <w:rsid w:val="00883126"/>
    <w:rsid w:val="008862AF"/>
    <w:rsid w:val="00887F85"/>
    <w:rsid w:val="008B33F6"/>
    <w:rsid w:val="008B7427"/>
    <w:rsid w:val="008C519C"/>
    <w:rsid w:val="008F1056"/>
    <w:rsid w:val="008F1ECC"/>
    <w:rsid w:val="008F2BC5"/>
    <w:rsid w:val="00911DB0"/>
    <w:rsid w:val="00916DF5"/>
    <w:rsid w:val="00930B54"/>
    <w:rsid w:val="009337A3"/>
    <w:rsid w:val="009371F5"/>
    <w:rsid w:val="009426AF"/>
    <w:rsid w:val="00942956"/>
    <w:rsid w:val="00963B33"/>
    <w:rsid w:val="009666E2"/>
    <w:rsid w:val="00967AD3"/>
    <w:rsid w:val="00971157"/>
    <w:rsid w:val="0099384F"/>
    <w:rsid w:val="009A0694"/>
    <w:rsid w:val="009A5240"/>
    <w:rsid w:val="009C5868"/>
    <w:rsid w:val="009F1529"/>
    <w:rsid w:val="00A27BE6"/>
    <w:rsid w:val="00A75429"/>
    <w:rsid w:val="00A921BF"/>
    <w:rsid w:val="00A92221"/>
    <w:rsid w:val="00AA0D4B"/>
    <w:rsid w:val="00AA2C04"/>
    <w:rsid w:val="00AB13B9"/>
    <w:rsid w:val="00AE6B1C"/>
    <w:rsid w:val="00B11231"/>
    <w:rsid w:val="00B212FB"/>
    <w:rsid w:val="00B2445E"/>
    <w:rsid w:val="00B3102C"/>
    <w:rsid w:val="00B4741E"/>
    <w:rsid w:val="00B57711"/>
    <w:rsid w:val="00B9515B"/>
    <w:rsid w:val="00BC1489"/>
    <w:rsid w:val="00BC48B2"/>
    <w:rsid w:val="00BD0270"/>
    <w:rsid w:val="00BD09DE"/>
    <w:rsid w:val="00BD4A00"/>
    <w:rsid w:val="00BF015B"/>
    <w:rsid w:val="00BF55A0"/>
    <w:rsid w:val="00C04432"/>
    <w:rsid w:val="00C3510F"/>
    <w:rsid w:val="00C45E69"/>
    <w:rsid w:val="00C55956"/>
    <w:rsid w:val="00C62A07"/>
    <w:rsid w:val="00C63615"/>
    <w:rsid w:val="00C74379"/>
    <w:rsid w:val="00C923B4"/>
    <w:rsid w:val="00C924E0"/>
    <w:rsid w:val="00CC177A"/>
    <w:rsid w:val="00CC2BB9"/>
    <w:rsid w:val="00CD39FD"/>
    <w:rsid w:val="00CD4825"/>
    <w:rsid w:val="00CE7753"/>
    <w:rsid w:val="00D139AB"/>
    <w:rsid w:val="00D31557"/>
    <w:rsid w:val="00D6187B"/>
    <w:rsid w:val="00D75F8B"/>
    <w:rsid w:val="00DB7AC5"/>
    <w:rsid w:val="00DC1E19"/>
    <w:rsid w:val="00DC3C80"/>
    <w:rsid w:val="00DC76C9"/>
    <w:rsid w:val="00E1282F"/>
    <w:rsid w:val="00E24092"/>
    <w:rsid w:val="00E41D2E"/>
    <w:rsid w:val="00E4389B"/>
    <w:rsid w:val="00E51C8E"/>
    <w:rsid w:val="00E60DD0"/>
    <w:rsid w:val="00E627C4"/>
    <w:rsid w:val="00E6314D"/>
    <w:rsid w:val="00E6515B"/>
    <w:rsid w:val="00E66DDD"/>
    <w:rsid w:val="00EA169F"/>
    <w:rsid w:val="00EB603D"/>
    <w:rsid w:val="00EC263B"/>
    <w:rsid w:val="00ED0522"/>
    <w:rsid w:val="00EE0D39"/>
    <w:rsid w:val="00F07D03"/>
    <w:rsid w:val="00F1700D"/>
    <w:rsid w:val="00F37791"/>
    <w:rsid w:val="00F52700"/>
    <w:rsid w:val="00F7509A"/>
    <w:rsid w:val="00F86861"/>
    <w:rsid w:val="00F91036"/>
    <w:rsid w:val="00F97DCD"/>
    <w:rsid w:val="00FB0A19"/>
    <w:rsid w:val="00FB5042"/>
    <w:rsid w:val="00FC0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41AB"/>
  <w15:chartTrackingRefBased/>
  <w15:docId w15:val="{69D2390D-D097-4DFC-9630-824A6F5A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9666E2"/>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66E2"/>
    <w:rPr>
      <w:rFonts w:ascii="Calibri Light" w:eastAsia="Times New Roman" w:hAnsi="Calibri Light" w:cs="Times New Roman"/>
      <w:color w:val="2F5496"/>
      <w:sz w:val="32"/>
      <w:szCs w:val="32"/>
    </w:rPr>
  </w:style>
  <w:style w:type="character" w:styleId="Hyperlink">
    <w:name w:val="Hyperlink"/>
    <w:uiPriority w:val="99"/>
    <w:unhideWhenUsed/>
    <w:rsid w:val="00C55956"/>
    <w:rPr>
      <w:color w:val="0563C1"/>
      <w:u w:val="single"/>
    </w:rPr>
  </w:style>
  <w:style w:type="character" w:styleId="UnresolvedMention">
    <w:name w:val="Unresolved Mention"/>
    <w:uiPriority w:val="99"/>
    <w:semiHidden/>
    <w:unhideWhenUsed/>
    <w:rsid w:val="00C55956"/>
    <w:rPr>
      <w:color w:val="605E5C"/>
      <w:shd w:val="clear" w:color="auto" w:fill="E1DFDD"/>
    </w:rPr>
  </w:style>
  <w:style w:type="paragraph" w:styleId="ListParagraph">
    <w:name w:val="List Paragraph"/>
    <w:basedOn w:val="Normal"/>
    <w:uiPriority w:val="34"/>
    <w:qFormat/>
    <w:rsid w:val="00DB7AC5"/>
    <w:pPr>
      <w:ind w:left="720"/>
    </w:pPr>
  </w:style>
  <w:style w:type="paragraph" w:styleId="Header">
    <w:name w:val="header"/>
    <w:basedOn w:val="Normal"/>
    <w:link w:val="HeaderChar"/>
    <w:uiPriority w:val="99"/>
    <w:unhideWhenUsed/>
    <w:rsid w:val="003E300A"/>
    <w:pPr>
      <w:tabs>
        <w:tab w:val="center" w:pos="4513"/>
        <w:tab w:val="right" w:pos="9026"/>
      </w:tabs>
    </w:pPr>
  </w:style>
  <w:style w:type="character" w:customStyle="1" w:styleId="HeaderChar">
    <w:name w:val="Header Char"/>
    <w:link w:val="Header"/>
    <w:uiPriority w:val="99"/>
    <w:rsid w:val="003E300A"/>
    <w:rPr>
      <w:kern w:val="2"/>
      <w:sz w:val="22"/>
      <w:szCs w:val="22"/>
      <w:lang w:eastAsia="en-US"/>
    </w:rPr>
  </w:style>
  <w:style w:type="paragraph" w:styleId="Footer">
    <w:name w:val="footer"/>
    <w:basedOn w:val="Normal"/>
    <w:link w:val="FooterChar"/>
    <w:uiPriority w:val="99"/>
    <w:unhideWhenUsed/>
    <w:rsid w:val="003E300A"/>
    <w:pPr>
      <w:tabs>
        <w:tab w:val="center" w:pos="4513"/>
        <w:tab w:val="right" w:pos="9026"/>
      </w:tabs>
    </w:pPr>
  </w:style>
  <w:style w:type="character" w:customStyle="1" w:styleId="FooterChar">
    <w:name w:val="Footer Char"/>
    <w:link w:val="Footer"/>
    <w:uiPriority w:val="99"/>
    <w:rsid w:val="003E300A"/>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2712">
      <w:bodyDiv w:val="1"/>
      <w:marLeft w:val="0"/>
      <w:marRight w:val="0"/>
      <w:marTop w:val="0"/>
      <w:marBottom w:val="0"/>
      <w:divBdr>
        <w:top w:val="none" w:sz="0" w:space="0" w:color="auto"/>
        <w:left w:val="none" w:sz="0" w:space="0" w:color="auto"/>
        <w:bottom w:val="none" w:sz="0" w:space="0" w:color="auto"/>
        <w:right w:val="none" w:sz="0" w:space="0" w:color="auto"/>
      </w:divBdr>
      <w:divsChild>
        <w:div w:id="861749523">
          <w:marLeft w:val="0"/>
          <w:marRight w:val="0"/>
          <w:marTop w:val="0"/>
          <w:marBottom w:val="0"/>
          <w:divBdr>
            <w:top w:val="none" w:sz="0" w:space="0" w:color="auto"/>
            <w:left w:val="none" w:sz="0" w:space="0" w:color="auto"/>
            <w:bottom w:val="none" w:sz="0" w:space="0" w:color="auto"/>
            <w:right w:val="none" w:sz="0" w:space="0" w:color="auto"/>
          </w:divBdr>
          <w:divsChild>
            <w:div w:id="70085504">
              <w:marLeft w:val="0"/>
              <w:marRight w:val="0"/>
              <w:marTop w:val="0"/>
              <w:marBottom w:val="0"/>
              <w:divBdr>
                <w:top w:val="none" w:sz="0" w:space="0" w:color="auto"/>
                <w:left w:val="none" w:sz="0" w:space="0" w:color="auto"/>
                <w:bottom w:val="none" w:sz="0" w:space="0" w:color="auto"/>
                <w:right w:val="none" w:sz="0" w:space="0" w:color="auto"/>
              </w:divBdr>
            </w:div>
            <w:div w:id="395513062">
              <w:marLeft w:val="0"/>
              <w:marRight w:val="0"/>
              <w:marTop w:val="0"/>
              <w:marBottom w:val="0"/>
              <w:divBdr>
                <w:top w:val="none" w:sz="0" w:space="0" w:color="auto"/>
                <w:left w:val="none" w:sz="0" w:space="0" w:color="auto"/>
                <w:bottom w:val="none" w:sz="0" w:space="0" w:color="auto"/>
                <w:right w:val="none" w:sz="0" w:space="0" w:color="auto"/>
              </w:divBdr>
            </w:div>
            <w:div w:id="1655841401">
              <w:marLeft w:val="0"/>
              <w:marRight w:val="0"/>
              <w:marTop w:val="0"/>
              <w:marBottom w:val="0"/>
              <w:divBdr>
                <w:top w:val="none" w:sz="0" w:space="0" w:color="auto"/>
                <w:left w:val="none" w:sz="0" w:space="0" w:color="auto"/>
                <w:bottom w:val="none" w:sz="0" w:space="0" w:color="auto"/>
                <w:right w:val="none" w:sz="0" w:space="0" w:color="auto"/>
              </w:divBdr>
            </w:div>
          </w:divsChild>
        </w:div>
        <w:div w:id="1211646357">
          <w:marLeft w:val="0"/>
          <w:marRight w:val="0"/>
          <w:marTop w:val="0"/>
          <w:marBottom w:val="0"/>
          <w:divBdr>
            <w:top w:val="none" w:sz="0" w:space="0" w:color="auto"/>
            <w:left w:val="none" w:sz="0" w:space="0" w:color="auto"/>
            <w:bottom w:val="none" w:sz="0" w:space="0" w:color="auto"/>
            <w:right w:val="none" w:sz="0" w:space="0" w:color="auto"/>
          </w:divBdr>
        </w:div>
      </w:divsChild>
    </w:div>
    <w:div w:id="352389436">
      <w:bodyDiv w:val="1"/>
      <w:marLeft w:val="0"/>
      <w:marRight w:val="0"/>
      <w:marTop w:val="0"/>
      <w:marBottom w:val="0"/>
      <w:divBdr>
        <w:top w:val="none" w:sz="0" w:space="0" w:color="auto"/>
        <w:left w:val="none" w:sz="0" w:space="0" w:color="auto"/>
        <w:bottom w:val="none" w:sz="0" w:space="0" w:color="auto"/>
        <w:right w:val="none" w:sz="0" w:space="0" w:color="auto"/>
      </w:divBdr>
    </w:div>
    <w:div w:id="1832989286">
      <w:bodyDiv w:val="1"/>
      <w:marLeft w:val="0"/>
      <w:marRight w:val="0"/>
      <w:marTop w:val="0"/>
      <w:marBottom w:val="0"/>
      <w:divBdr>
        <w:top w:val="none" w:sz="0" w:space="0" w:color="auto"/>
        <w:left w:val="none" w:sz="0" w:space="0" w:color="auto"/>
        <w:bottom w:val="none" w:sz="0" w:space="0" w:color="auto"/>
        <w:right w:val="none" w:sz="0" w:space="0" w:color="auto"/>
      </w:divBdr>
    </w:div>
    <w:div w:id="1925263681">
      <w:bodyDiv w:val="1"/>
      <w:marLeft w:val="0"/>
      <w:marRight w:val="0"/>
      <w:marTop w:val="0"/>
      <w:marBottom w:val="0"/>
      <w:divBdr>
        <w:top w:val="none" w:sz="0" w:space="0" w:color="auto"/>
        <w:left w:val="none" w:sz="0" w:space="0" w:color="auto"/>
        <w:bottom w:val="none" w:sz="0" w:space="0" w:color="auto"/>
        <w:right w:val="none" w:sz="0" w:space="0" w:color="auto"/>
      </w:divBdr>
    </w:div>
    <w:div w:id="206670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estlaw.com/Document/IE3C457800ED311E28769C23A69FDD14E/View/FullText.html?originationContext=document&amp;transitionType=DocumentItem&amp;ppcid=810ff85902ce44c88dde0d20df1959ac&amp;contextData=(sc.Search)&amp;comp=wluk&amp;navId=8ED2D8C884F9C07E31FBB3CC252CC878" TargetMode="External"/><Relationship Id="rId3" Type="http://schemas.openxmlformats.org/officeDocument/2006/relationships/settings" Target="settings.xml"/><Relationship Id="rId7" Type="http://schemas.openxmlformats.org/officeDocument/2006/relationships/hyperlink" Target="https://uk.westlaw.com/Document/IE3C457800ED311E28769C23A69FDD14E/View/FullText.html?originationContext=document&amp;transitionType=DocumentItem&amp;ppcid=810ff85902ce44c88dde0d20df1959ac&amp;contextData=(sc.Search)&amp;comp=wluk&amp;navId=8ED2D8C884F9C07E31FBB3CC252CC8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6271</Characters>
  <Application>Microsoft Office Word</Application>
  <DocSecurity>4</DocSecurity>
  <Lines>142</Lines>
  <Paragraphs>51</Paragraphs>
  <ScaleCrop>false</ScaleCrop>
  <HeadingPairs>
    <vt:vector size="2" baseType="variant">
      <vt:variant>
        <vt:lpstr>Title</vt:lpstr>
      </vt:variant>
      <vt:variant>
        <vt:i4>1</vt:i4>
      </vt:variant>
    </vt:vector>
  </HeadingPairs>
  <TitlesOfParts>
    <vt:vector size="1" baseType="lpstr">
      <vt:lpstr>C2/25-26(DLA)</vt:lpstr>
    </vt:vector>
  </TitlesOfParts>
  <Company/>
  <LinksUpToDate>false</LinksUpToDate>
  <CharactersWithSpaces>7452</CharactersWithSpaces>
  <SharedDoc>false</SharedDoc>
  <HLinks>
    <vt:vector size="12" baseType="variant">
      <vt:variant>
        <vt:i4>7864412</vt:i4>
      </vt:variant>
      <vt:variant>
        <vt:i4>3</vt:i4>
      </vt:variant>
      <vt:variant>
        <vt:i4>0</vt:i4>
      </vt:variant>
      <vt:variant>
        <vt:i4>5</vt:i4>
      </vt:variant>
      <vt:variant>
        <vt:lpwstr>https://uk.westlaw.com/Document/IE3C457800ED311E28769C23A69FDD14E/View/FullText.html?originationContext=document&amp;transitionType=DocumentItem&amp;ppcid=810ff85902ce44c88dde0d20df1959ac&amp;contextData=(sc.Search)&amp;comp=wluk&amp;navId=8ED2D8C884F9C07E31FBB3CC252CC878</vt:lpwstr>
      </vt:variant>
      <vt:variant>
        <vt:lpwstr>co_footnote_IE3C457800ED311E28769C23A69FDD14E_1</vt:lpwstr>
      </vt:variant>
      <vt:variant>
        <vt:i4>7864412</vt:i4>
      </vt:variant>
      <vt:variant>
        <vt:i4>0</vt:i4>
      </vt:variant>
      <vt:variant>
        <vt:i4>0</vt:i4>
      </vt:variant>
      <vt:variant>
        <vt:i4>5</vt:i4>
      </vt:variant>
      <vt:variant>
        <vt:lpwstr>https://uk.westlaw.com/Document/IE3C457800ED311E28769C23A69FDD14E/View/FullText.html?originationContext=document&amp;transitionType=DocumentItem&amp;ppcid=810ff85902ce44c88dde0d20df1959ac&amp;contextData=(sc.Search)&amp;comp=wluk&amp;navId=8ED2D8C884F9C07E31FBB3CC252CC878</vt:lpwstr>
      </vt:variant>
      <vt:variant>
        <vt:lpwstr>co_footnote_IE3C457800ED311E28769C23A69FDD14E_1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C2/25-26(DLA)</dc:title>
  <dc:subject/>
  <dc:creator>Bowman, Marie</dc:creator>
  <cp:keywords/>
  <dc:description/>
  <cp:lastModifiedBy>Killeen, Michael</cp:lastModifiedBy>
  <cp:revision>2</cp:revision>
  <cp:lastPrinted>2025-07-28T14:16:00Z</cp:lastPrinted>
  <dcterms:created xsi:type="dcterms:W3CDTF">2025-07-31T14:34:00Z</dcterms:created>
  <dcterms:modified xsi:type="dcterms:W3CDTF">2025-07-31T14:34:00Z</dcterms:modified>
</cp:coreProperties>
</file>