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89AB" w14:textId="278D1111" w:rsidR="00C228B9" w:rsidRPr="003320E6" w:rsidRDefault="00176692" w:rsidP="00176692">
      <w:pPr>
        <w:spacing w:after="0"/>
        <w:jc w:val="right"/>
        <w:rPr>
          <w:rFonts w:ascii="Arial" w:hAnsi="Arial" w:cs="Arial"/>
          <w:sz w:val="24"/>
          <w:szCs w:val="24"/>
          <w:lang w:val="en-US"/>
        </w:rPr>
      </w:pPr>
      <w:r w:rsidRPr="003320E6">
        <w:rPr>
          <w:rFonts w:ascii="Arial" w:hAnsi="Arial" w:cs="Arial"/>
          <w:sz w:val="24"/>
          <w:szCs w:val="24"/>
          <w:lang w:val="en-US"/>
        </w:rPr>
        <w:t>LPF-v-Department for Communities (PIP) [2023] NICom 38</w:t>
      </w:r>
    </w:p>
    <w:p w14:paraId="46F2F389" w14:textId="77777777" w:rsidR="00176692" w:rsidRPr="003320E6" w:rsidRDefault="00176692" w:rsidP="00176692">
      <w:pPr>
        <w:spacing w:after="0"/>
        <w:jc w:val="right"/>
        <w:rPr>
          <w:rFonts w:ascii="Arial" w:hAnsi="Arial" w:cs="Arial"/>
          <w:sz w:val="24"/>
          <w:szCs w:val="24"/>
          <w:lang w:val="en-US"/>
        </w:rPr>
      </w:pPr>
    </w:p>
    <w:p w14:paraId="48F4E44D" w14:textId="6F12B738" w:rsidR="00176692" w:rsidRPr="003320E6" w:rsidRDefault="00176692" w:rsidP="003320E6">
      <w:pPr>
        <w:spacing w:after="0"/>
        <w:jc w:val="right"/>
        <w:rPr>
          <w:rFonts w:ascii="Arial" w:hAnsi="Arial" w:cs="Arial"/>
          <w:sz w:val="24"/>
          <w:szCs w:val="24"/>
          <w:lang w:val="en-US"/>
        </w:rPr>
      </w:pPr>
      <w:r w:rsidRPr="003320E6">
        <w:rPr>
          <w:rFonts w:ascii="Arial" w:hAnsi="Arial" w:cs="Arial"/>
          <w:sz w:val="24"/>
          <w:szCs w:val="24"/>
          <w:lang w:val="en-US"/>
        </w:rPr>
        <w:t xml:space="preserve">Decision No: </w:t>
      </w:r>
      <w:r w:rsidR="00942A14">
        <w:rPr>
          <w:rFonts w:ascii="Arial" w:hAnsi="Arial" w:cs="Arial"/>
          <w:sz w:val="24"/>
          <w:szCs w:val="24"/>
          <w:lang w:val="en-US"/>
        </w:rPr>
        <w:t xml:space="preserve"> </w:t>
      </w:r>
      <w:r w:rsidRPr="003320E6">
        <w:rPr>
          <w:rFonts w:ascii="Arial" w:hAnsi="Arial" w:cs="Arial"/>
          <w:sz w:val="24"/>
          <w:szCs w:val="24"/>
          <w:lang w:val="en-US"/>
        </w:rPr>
        <w:t>C11/23-24(PIP)</w:t>
      </w:r>
    </w:p>
    <w:p w14:paraId="51FAA0D7" w14:textId="77777777" w:rsidR="00176692" w:rsidRDefault="00176692" w:rsidP="00176692">
      <w:pPr>
        <w:spacing w:after="0"/>
        <w:rPr>
          <w:rFonts w:ascii="Arial" w:hAnsi="Arial" w:cs="Arial"/>
          <w:sz w:val="24"/>
          <w:szCs w:val="24"/>
          <w:lang w:val="en-US"/>
        </w:rPr>
      </w:pPr>
    </w:p>
    <w:p w14:paraId="6EB3EB67" w14:textId="77777777" w:rsidR="00B00E6E" w:rsidRDefault="00B00E6E" w:rsidP="00176692">
      <w:pPr>
        <w:spacing w:after="0"/>
        <w:rPr>
          <w:rFonts w:ascii="Arial" w:hAnsi="Arial" w:cs="Arial"/>
          <w:sz w:val="24"/>
          <w:szCs w:val="24"/>
          <w:lang w:val="en-US"/>
        </w:rPr>
      </w:pPr>
    </w:p>
    <w:p w14:paraId="3D882B9E" w14:textId="77777777" w:rsidR="00B00E6E" w:rsidRPr="003320E6" w:rsidRDefault="00B00E6E" w:rsidP="00176692">
      <w:pPr>
        <w:spacing w:after="0"/>
        <w:rPr>
          <w:rFonts w:ascii="Arial" w:hAnsi="Arial" w:cs="Arial"/>
          <w:sz w:val="24"/>
          <w:szCs w:val="24"/>
          <w:lang w:val="en-US"/>
        </w:rPr>
      </w:pPr>
    </w:p>
    <w:p w14:paraId="746A9B23" w14:textId="77777777" w:rsidR="00176692" w:rsidRPr="003320E6" w:rsidRDefault="00176692" w:rsidP="00176692">
      <w:pPr>
        <w:spacing w:after="0"/>
        <w:rPr>
          <w:rFonts w:ascii="Arial" w:hAnsi="Arial" w:cs="Arial"/>
          <w:sz w:val="24"/>
          <w:szCs w:val="24"/>
          <w:lang w:val="en-US"/>
        </w:rPr>
      </w:pPr>
    </w:p>
    <w:p w14:paraId="46F6F4AE" w14:textId="77777777" w:rsidR="00176692" w:rsidRPr="003320E6" w:rsidRDefault="00176692" w:rsidP="00B00E6E">
      <w:pPr>
        <w:suppressAutoHyphens/>
        <w:spacing w:after="0" w:line="240" w:lineRule="atLeast"/>
        <w:jc w:val="center"/>
        <w:rPr>
          <w:rFonts w:ascii="Arial" w:hAnsi="Arial" w:cs="Arial"/>
          <w:b/>
          <w:bCs/>
          <w:spacing w:val="-3"/>
          <w:sz w:val="24"/>
          <w:szCs w:val="24"/>
        </w:rPr>
      </w:pPr>
      <w:r w:rsidRPr="003320E6">
        <w:rPr>
          <w:rFonts w:ascii="Arial" w:hAnsi="Arial" w:cs="Arial"/>
          <w:b/>
          <w:bCs/>
          <w:spacing w:val="-3"/>
          <w:sz w:val="24"/>
          <w:szCs w:val="24"/>
        </w:rPr>
        <w:t>SOCIAL SECURITY ADMINISTRATION (NORTHERN IRELAND) ACT 1992</w:t>
      </w:r>
    </w:p>
    <w:p w14:paraId="0B158CC8" w14:textId="77777777" w:rsidR="00176692" w:rsidRPr="003320E6" w:rsidRDefault="00176692" w:rsidP="00B00E6E">
      <w:pPr>
        <w:suppressAutoHyphens/>
        <w:spacing w:after="0" w:line="240" w:lineRule="atLeast"/>
        <w:jc w:val="center"/>
        <w:rPr>
          <w:rFonts w:ascii="Arial" w:hAnsi="Arial" w:cs="Arial"/>
          <w:b/>
          <w:bCs/>
          <w:spacing w:val="-3"/>
          <w:sz w:val="24"/>
          <w:szCs w:val="24"/>
        </w:rPr>
      </w:pPr>
    </w:p>
    <w:p w14:paraId="54C698C4" w14:textId="77777777" w:rsidR="00176692" w:rsidRPr="003320E6" w:rsidRDefault="00176692" w:rsidP="00B00E6E">
      <w:pPr>
        <w:suppressAutoHyphens/>
        <w:spacing w:after="0" w:line="240" w:lineRule="atLeast"/>
        <w:jc w:val="center"/>
        <w:rPr>
          <w:rFonts w:ascii="Arial" w:hAnsi="Arial" w:cs="Arial"/>
          <w:b/>
          <w:bCs/>
          <w:spacing w:val="-3"/>
          <w:sz w:val="24"/>
          <w:szCs w:val="24"/>
        </w:rPr>
      </w:pPr>
      <w:r w:rsidRPr="003320E6">
        <w:rPr>
          <w:rFonts w:ascii="Arial" w:hAnsi="Arial" w:cs="Arial"/>
          <w:b/>
          <w:bCs/>
          <w:spacing w:val="-3"/>
          <w:sz w:val="24"/>
          <w:szCs w:val="24"/>
        </w:rPr>
        <w:t>SOCIAL SECURITY (NORTHERN IRELAND) ORDER 1998</w:t>
      </w:r>
    </w:p>
    <w:p w14:paraId="61DF7550" w14:textId="77777777" w:rsidR="00176692" w:rsidRPr="003320E6" w:rsidRDefault="00176692" w:rsidP="00B00E6E">
      <w:pPr>
        <w:suppressAutoHyphens/>
        <w:spacing w:after="0" w:line="240" w:lineRule="atLeast"/>
        <w:jc w:val="center"/>
        <w:rPr>
          <w:rFonts w:ascii="Arial" w:hAnsi="Arial" w:cs="Arial"/>
          <w:b/>
          <w:bCs/>
          <w:spacing w:val="-3"/>
          <w:sz w:val="24"/>
          <w:szCs w:val="24"/>
        </w:rPr>
      </w:pPr>
    </w:p>
    <w:p w14:paraId="54A45D4C" w14:textId="77777777" w:rsidR="00176692" w:rsidRPr="003320E6" w:rsidRDefault="00176692" w:rsidP="00B00E6E">
      <w:pPr>
        <w:suppressAutoHyphens/>
        <w:spacing w:after="0" w:line="240" w:lineRule="atLeast"/>
        <w:jc w:val="center"/>
        <w:rPr>
          <w:rFonts w:ascii="Arial" w:hAnsi="Arial" w:cs="Arial"/>
          <w:b/>
          <w:bCs/>
          <w:spacing w:val="-3"/>
          <w:sz w:val="24"/>
          <w:szCs w:val="24"/>
        </w:rPr>
      </w:pPr>
    </w:p>
    <w:p w14:paraId="409C0147" w14:textId="2BFE2B42" w:rsidR="00176692" w:rsidRPr="003320E6" w:rsidRDefault="00176692" w:rsidP="00B00E6E">
      <w:pPr>
        <w:tabs>
          <w:tab w:val="center" w:pos="4513"/>
        </w:tabs>
        <w:suppressAutoHyphens/>
        <w:spacing w:after="0" w:line="240" w:lineRule="atLeast"/>
        <w:jc w:val="center"/>
        <w:rPr>
          <w:rFonts w:ascii="Arial" w:hAnsi="Arial" w:cs="Arial"/>
          <w:spacing w:val="-3"/>
          <w:sz w:val="24"/>
          <w:szCs w:val="24"/>
          <w:u w:val="single"/>
        </w:rPr>
      </w:pPr>
      <w:r w:rsidRPr="003320E6">
        <w:rPr>
          <w:rFonts w:ascii="Arial" w:hAnsi="Arial" w:cs="Arial"/>
          <w:b/>
          <w:bCs/>
          <w:spacing w:val="-3"/>
          <w:sz w:val="24"/>
          <w:szCs w:val="24"/>
          <w:u w:val="single"/>
        </w:rPr>
        <w:t>PERSONAL INDEPENDENCE PAYMENT</w:t>
      </w:r>
    </w:p>
    <w:p w14:paraId="3BE9E460" w14:textId="77777777" w:rsidR="00176692" w:rsidRPr="003320E6" w:rsidRDefault="00176692" w:rsidP="00B00E6E">
      <w:pPr>
        <w:tabs>
          <w:tab w:val="left" w:pos="-720"/>
        </w:tabs>
        <w:suppressAutoHyphens/>
        <w:spacing w:after="0" w:line="240" w:lineRule="atLeast"/>
        <w:jc w:val="center"/>
        <w:rPr>
          <w:rFonts w:ascii="Arial" w:hAnsi="Arial" w:cs="Arial"/>
          <w:spacing w:val="-3"/>
          <w:sz w:val="24"/>
          <w:szCs w:val="24"/>
        </w:rPr>
      </w:pPr>
    </w:p>
    <w:p w14:paraId="16EAF9B7" w14:textId="77777777" w:rsidR="00176692" w:rsidRPr="003320E6" w:rsidRDefault="00176692" w:rsidP="00B00E6E">
      <w:pPr>
        <w:tabs>
          <w:tab w:val="left" w:pos="-720"/>
        </w:tabs>
        <w:suppressAutoHyphens/>
        <w:spacing w:after="0" w:line="240" w:lineRule="atLeast"/>
        <w:jc w:val="center"/>
        <w:rPr>
          <w:rFonts w:ascii="Arial" w:hAnsi="Arial" w:cs="Arial"/>
          <w:spacing w:val="-3"/>
          <w:sz w:val="24"/>
          <w:szCs w:val="24"/>
        </w:rPr>
      </w:pPr>
    </w:p>
    <w:p w14:paraId="4F7A95DB" w14:textId="50CE5B2B" w:rsidR="00176692" w:rsidRPr="003320E6" w:rsidRDefault="00176692" w:rsidP="00B00E6E">
      <w:pPr>
        <w:tabs>
          <w:tab w:val="center" w:pos="4513"/>
        </w:tabs>
        <w:suppressAutoHyphens/>
        <w:spacing w:after="0" w:line="240" w:lineRule="atLeast"/>
        <w:jc w:val="center"/>
        <w:rPr>
          <w:rFonts w:ascii="Arial" w:hAnsi="Arial" w:cs="Arial"/>
          <w:spacing w:val="-3"/>
          <w:sz w:val="24"/>
          <w:szCs w:val="24"/>
        </w:rPr>
      </w:pPr>
      <w:r w:rsidRPr="003320E6">
        <w:rPr>
          <w:rFonts w:ascii="Arial" w:hAnsi="Arial" w:cs="Arial"/>
          <w:spacing w:val="-3"/>
          <w:sz w:val="24"/>
          <w:szCs w:val="24"/>
        </w:rPr>
        <w:t>Application by the claimant for leave to appeal</w:t>
      </w:r>
    </w:p>
    <w:p w14:paraId="2CD3CB20" w14:textId="178C5272" w:rsidR="00176692" w:rsidRPr="003320E6" w:rsidRDefault="00176692" w:rsidP="00B00E6E">
      <w:pPr>
        <w:tabs>
          <w:tab w:val="center" w:pos="4513"/>
        </w:tabs>
        <w:suppressAutoHyphens/>
        <w:spacing w:after="0" w:line="240" w:lineRule="atLeast"/>
        <w:jc w:val="center"/>
        <w:rPr>
          <w:rFonts w:ascii="Arial" w:hAnsi="Arial" w:cs="Arial"/>
          <w:spacing w:val="-3"/>
          <w:sz w:val="24"/>
          <w:szCs w:val="24"/>
        </w:rPr>
      </w:pPr>
      <w:r w:rsidRPr="003320E6">
        <w:rPr>
          <w:rFonts w:ascii="Arial" w:hAnsi="Arial" w:cs="Arial"/>
          <w:spacing w:val="-3"/>
          <w:sz w:val="24"/>
          <w:szCs w:val="24"/>
        </w:rPr>
        <w:t>and appeal to a Social Security Commissioner</w:t>
      </w:r>
    </w:p>
    <w:p w14:paraId="542458ED" w14:textId="7D43A060" w:rsidR="00176692" w:rsidRPr="003320E6" w:rsidRDefault="00176692" w:rsidP="00B00E6E">
      <w:pPr>
        <w:tabs>
          <w:tab w:val="center" w:pos="4513"/>
        </w:tabs>
        <w:suppressAutoHyphens/>
        <w:spacing w:after="0" w:line="240" w:lineRule="atLeast"/>
        <w:jc w:val="center"/>
        <w:rPr>
          <w:rFonts w:ascii="Arial" w:hAnsi="Arial" w:cs="Arial"/>
          <w:spacing w:val="-3"/>
          <w:sz w:val="24"/>
          <w:szCs w:val="24"/>
        </w:rPr>
      </w:pPr>
      <w:r w:rsidRPr="003320E6">
        <w:rPr>
          <w:rFonts w:ascii="Arial" w:hAnsi="Arial" w:cs="Arial"/>
          <w:spacing w:val="-3"/>
          <w:sz w:val="24"/>
          <w:szCs w:val="24"/>
        </w:rPr>
        <w:t>on a question of law from a Tribunal’s decision</w:t>
      </w:r>
    </w:p>
    <w:p w14:paraId="11744ED2" w14:textId="266C6F39" w:rsidR="00176692" w:rsidRPr="003320E6" w:rsidRDefault="00176692" w:rsidP="00B00E6E">
      <w:pPr>
        <w:tabs>
          <w:tab w:val="center" w:pos="4513"/>
        </w:tabs>
        <w:suppressAutoHyphens/>
        <w:spacing w:after="0" w:line="240" w:lineRule="atLeast"/>
        <w:jc w:val="center"/>
        <w:rPr>
          <w:rFonts w:ascii="Arial" w:hAnsi="Arial" w:cs="Arial"/>
          <w:spacing w:val="-3"/>
          <w:sz w:val="24"/>
          <w:szCs w:val="24"/>
        </w:rPr>
      </w:pPr>
      <w:r w:rsidRPr="003320E6">
        <w:rPr>
          <w:rFonts w:ascii="Arial" w:hAnsi="Arial" w:cs="Arial"/>
          <w:spacing w:val="-3"/>
          <w:sz w:val="24"/>
          <w:szCs w:val="24"/>
        </w:rPr>
        <w:t>dated 18 July 2022</w:t>
      </w:r>
    </w:p>
    <w:p w14:paraId="36009625" w14:textId="77777777" w:rsidR="00176692" w:rsidRPr="003320E6" w:rsidRDefault="00176692" w:rsidP="00B00E6E">
      <w:pPr>
        <w:tabs>
          <w:tab w:val="left" w:pos="-720"/>
        </w:tabs>
        <w:suppressAutoHyphens/>
        <w:spacing w:after="0" w:line="240" w:lineRule="atLeast"/>
        <w:jc w:val="center"/>
        <w:rPr>
          <w:rFonts w:ascii="Arial" w:hAnsi="Arial" w:cs="Arial"/>
          <w:spacing w:val="-3"/>
          <w:sz w:val="24"/>
          <w:szCs w:val="24"/>
        </w:rPr>
      </w:pPr>
    </w:p>
    <w:p w14:paraId="4F8CEAB3" w14:textId="77777777" w:rsidR="00176692" w:rsidRPr="003320E6" w:rsidRDefault="00176692" w:rsidP="00B00E6E">
      <w:pPr>
        <w:tabs>
          <w:tab w:val="left" w:pos="-720"/>
        </w:tabs>
        <w:suppressAutoHyphens/>
        <w:spacing w:after="0" w:line="240" w:lineRule="atLeast"/>
        <w:jc w:val="center"/>
        <w:rPr>
          <w:rFonts w:ascii="Arial" w:hAnsi="Arial" w:cs="Arial"/>
          <w:spacing w:val="-3"/>
          <w:sz w:val="24"/>
          <w:szCs w:val="24"/>
        </w:rPr>
      </w:pPr>
    </w:p>
    <w:p w14:paraId="6C14A606" w14:textId="28F3AA5C" w:rsidR="00176692" w:rsidRPr="003320E6" w:rsidRDefault="00176692" w:rsidP="00B00E6E">
      <w:pPr>
        <w:tabs>
          <w:tab w:val="center" w:pos="4513"/>
        </w:tabs>
        <w:suppressAutoHyphens/>
        <w:spacing w:after="0" w:line="240" w:lineRule="atLeast"/>
        <w:jc w:val="center"/>
        <w:rPr>
          <w:rFonts w:ascii="Arial" w:hAnsi="Arial" w:cs="Arial"/>
          <w:spacing w:val="-3"/>
          <w:sz w:val="24"/>
          <w:szCs w:val="24"/>
        </w:rPr>
      </w:pPr>
      <w:r w:rsidRPr="003320E6">
        <w:rPr>
          <w:rFonts w:ascii="Arial" w:hAnsi="Arial" w:cs="Arial"/>
          <w:spacing w:val="-3"/>
          <w:sz w:val="24"/>
          <w:szCs w:val="24"/>
          <w:u w:val="single"/>
        </w:rPr>
        <w:t>DECISION OF THE SOCIAL SECURITY COMMISSIONER</w:t>
      </w:r>
    </w:p>
    <w:p w14:paraId="6871D351" w14:textId="77777777" w:rsidR="00176692" w:rsidRDefault="00176692" w:rsidP="00176692">
      <w:pPr>
        <w:spacing w:after="0"/>
        <w:rPr>
          <w:rFonts w:ascii="Arial" w:hAnsi="Arial" w:cs="Arial"/>
          <w:sz w:val="24"/>
          <w:szCs w:val="24"/>
          <w:lang w:val="en-US"/>
        </w:rPr>
      </w:pPr>
    </w:p>
    <w:p w14:paraId="48BD390A" w14:textId="77777777" w:rsidR="00B00E6E" w:rsidRPr="003320E6" w:rsidRDefault="00B00E6E" w:rsidP="00176692">
      <w:pPr>
        <w:spacing w:after="0"/>
        <w:rPr>
          <w:rFonts w:ascii="Arial" w:hAnsi="Arial" w:cs="Arial"/>
          <w:sz w:val="24"/>
          <w:szCs w:val="24"/>
          <w:lang w:val="en-US"/>
        </w:rPr>
      </w:pPr>
    </w:p>
    <w:p w14:paraId="2549F234" w14:textId="73D52D1A" w:rsidR="00176692" w:rsidRPr="003320E6" w:rsidRDefault="00176692" w:rsidP="00137AFD">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w:t>
      </w:r>
      <w:r w:rsidRPr="003320E6">
        <w:rPr>
          <w:rFonts w:ascii="Arial" w:hAnsi="Arial" w:cs="Arial"/>
          <w:sz w:val="24"/>
          <w:szCs w:val="24"/>
        </w:rPr>
        <w:tab/>
        <w:t>This is a claimant’s application for leave to appeal from the decision of an appeal tribunal with reference DP/4569/20/03/D.</w:t>
      </w:r>
    </w:p>
    <w:p w14:paraId="20DD7495" w14:textId="77777777" w:rsidR="00176692" w:rsidRPr="003320E6" w:rsidRDefault="00176692" w:rsidP="00137AFD">
      <w:pPr>
        <w:tabs>
          <w:tab w:val="left" w:pos="510"/>
          <w:tab w:val="left" w:pos="1077"/>
          <w:tab w:val="left" w:pos="1797"/>
        </w:tabs>
        <w:spacing w:after="0" w:line="240" w:lineRule="auto"/>
        <w:ind w:left="510" w:hanging="510"/>
        <w:jc w:val="both"/>
        <w:rPr>
          <w:rFonts w:ascii="Arial" w:hAnsi="Arial" w:cs="Arial"/>
          <w:sz w:val="24"/>
          <w:szCs w:val="24"/>
        </w:rPr>
      </w:pPr>
    </w:p>
    <w:p w14:paraId="6ACE3ABD" w14:textId="1294BF29" w:rsidR="00176692" w:rsidRPr="003320E6" w:rsidRDefault="00176692" w:rsidP="00137AFD">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w:t>
      </w:r>
      <w:r w:rsidRPr="003320E6">
        <w:rPr>
          <w:rFonts w:ascii="Arial" w:hAnsi="Arial" w:cs="Arial"/>
          <w:sz w:val="24"/>
          <w:szCs w:val="24"/>
        </w:rPr>
        <w:tab/>
        <w:t>An oral hearing of the application has been requested.</w:t>
      </w:r>
      <w:r w:rsidR="00137AFD">
        <w:rPr>
          <w:rFonts w:ascii="Arial" w:hAnsi="Arial" w:cs="Arial"/>
          <w:sz w:val="24"/>
          <w:szCs w:val="24"/>
        </w:rPr>
        <w:t xml:space="preserve"> </w:t>
      </w:r>
      <w:r w:rsidRPr="003320E6">
        <w:rPr>
          <w:rFonts w:ascii="Arial" w:hAnsi="Arial" w:cs="Arial"/>
          <w:sz w:val="24"/>
          <w:szCs w:val="24"/>
        </w:rPr>
        <w:t xml:space="preserve"> However, I consider that the application can properly be determined without an oral hearing.</w:t>
      </w:r>
    </w:p>
    <w:p w14:paraId="04B050DC" w14:textId="77777777" w:rsidR="00176692" w:rsidRPr="003320E6" w:rsidRDefault="00176692" w:rsidP="00137AFD">
      <w:pPr>
        <w:tabs>
          <w:tab w:val="left" w:pos="510"/>
          <w:tab w:val="left" w:pos="1077"/>
          <w:tab w:val="left" w:pos="1797"/>
        </w:tabs>
        <w:spacing w:after="0" w:line="240" w:lineRule="auto"/>
        <w:ind w:left="510" w:hanging="510"/>
        <w:jc w:val="both"/>
        <w:rPr>
          <w:rFonts w:ascii="Arial" w:hAnsi="Arial" w:cs="Arial"/>
          <w:sz w:val="24"/>
          <w:szCs w:val="24"/>
        </w:rPr>
      </w:pPr>
    </w:p>
    <w:p w14:paraId="7B1AC67C" w14:textId="019E7743" w:rsidR="00176692" w:rsidRPr="003320E6" w:rsidRDefault="00176692" w:rsidP="00137AFD">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3.</w:t>
      </w:r>
      <w:r w:rsidRPr="003320E6">
        <w:rPr>
          <w:rFonts w:ascii="Arial" w:hAnsi="Arial" w:cs="Arial"/>
          <w:sz w:val="24"/>
          <w:szCs w:val="24"/>
        </w:rPr>
        <w:tab/>
        <w:t xml:space="preserve">For the reasons I give below, I grant leave to appeal. </w:t>
      </w:r>
      <w:r w:rsidR="00137AFD">
        <w:rPr>
          <w:rFonts w:ascii="Arial" w:hAnsi="Arial" w:cs="Arial"/>
          <w:sz w:val="24"/>
          <w:szCs w:val="24"/>
        </w:rPr>
        <w:t xml:space="preserve"> </w:t>
      </w:r>
      <w:r w:rsidRPr="003320E6">
        <w:rPr>
          <w:rFonts w:ascii="Arial" w:hAnsi="Arial" w:cs="Arial"/>
          <w:sz w:val="24"/>
          <w:szCs w:val="24"/>
        </w:rPr>
        <w:t xml:space="preserve">I allow the appeal under Article 15(8)(b) of the Social Security (NI) Order 1998. </w:t>
      </w:r>
      <w:r w:rsidR="00137AFD">
        <w:rPr>
          <w:rFonts w:ascii="Arial" w:hAnsi="Arial" w:cs="Arial"/>
          <w:sz w:val="24"/>
          <w:szCs w:val="24"/>
        </w:rPr>
        <w:t xml:space="preserve"> </w:t>
      </w:r>
      <w:r w:rsidRPr="003320E6">
        <w:rPr>
          <w:rFonts w:ascii="Arial" w:hAnsi="Arial" w:cs="Arial"/>
          <w:sz w:val="24"/>
          <w:szCs w:val="24"/>
        </w:rPr>
        <w:t xml:space="preserve">I set aside the decision of the appeal tribunal. </w:t>
      </w:r>
      <w:r w:rsidR="00137AFD">
        <w:rPr>
          <w:rFonts w:ascii="Arial" w:hAnsi="Arial" w:cs="Arial"/>
          <w:sz w:val="24"/>
          <w:szCs w:val="24"/>
        </w:rPr>
        <w:t xml:space="preserve"> </w:t>
      </w:r>
      <w:r w:rsidRPr="003320E6">
        <w:rPr>
          <w:rFonts w:ascii="Arial" w:hAnsi="Arial" w:cs="Arial"/>
          <w:sz w:val="24"/>
          <w:szCs w:val="24"/>
        </w:rPr>
        <w:t>I direct that the appeal shall be determined by a newly constituted tribunal.</w:t>
      </w:r>
    </w:p>
    <w:p w14:paraId="4D3D7696" w14:textId="77777777" w:rsidR="00176692" w:rsidRPr="003320E6" w:rsidRDefault="00176692" w:rsidP="00137AFD">
      <w:pPr>
        <w:tabs>
          <w:tab w:val="left" w:pos="510"/>
          <w:tab w:val="left" w:pos="1077"/>
          <w:tab w:val="left" w:pos="1797"/>
        </w:tabs>
        <w:spacing w:after="0" w:line="240" w:lineRule="auto"/>
        <w:rPr>
          <w:rFonts w:ascii="Arial" w:hAnsi="Arial" w:cs="Arial"/>
          <w:sz w:val="24"/>
          <w:szCs w:val="24"/>
        </w:rPr>
      </w:pPr>
    </w:p>
    <w:p w14:paraId="49FB35ED" w14:textId="77777777" w:rsidR="00176692" w:rsidRPr="003320E6" w:rsidRDefault="00176692" w:rsidP="00137AFD">
      <w:pPr>
        <w:tabs>
          <w:tab w:val="left" w:pos="510"/>
          <w:tab w:val="left" w:pos="1077"/>
          <w:tab w:val="left" w:pos="1797"/>
        </w:tabs>
        <w:spacing w:after="0" w:line="240" w:lineRule="auto"/>
        <w:jc w:val="center"/>
        <w:rPr>
          <w:rFonts w:ascii="Arial" w:hAnsi="Arial" w:cs="Arial"/>
          <w:b/>
          <w:bCs/>
          <w:sz w:val="24"/>
          <w:szCs w:val="24"/>
          <w:u w:val="single"/>
        </w:rPr>
      </w:pPr>
      <w:r w:rsidRPr="003320E6">
        <w:rPr>
          <w:rFonts w:ascii="Arial" w:hAnsi="Arial" w:cs="Arial"/>
          <w:b/>
          <w:bCs/>
          <w:sz w:val="24"/>
          <w:szCs w:val="24"/>
          <w:u w:val="single"/>
        </w:rPr>
        <w:t>REASONS</w:t>
      </w:r>
    </w:p>
    <w:p w14:paraId="4550B258" w14:textId="77777777" w:rsidR="00176692" w:rsidRPr="003320E6" w:rsidRDefault="00176692" w:rsidP="00137AFD">
      <w:pPr>
        <w:tabs>
          <w:tab w:val="left" w:pos="510"/>
          <w:tab w:val="left" w:pos="1077"/>
          <w:tab w:val="left" w:pos="1797"/>
        </w:tabs>
        <w:spacing w:after="0" w:line="240" w:lineRule="auto"/>
        <w:rPr>
          <w:rFonts w:ascii="Arial" w:hAnsi="Arial" w:cs="Arial"/>
          <w:sz w:val="24"/>
          <w:szCs w:val="24"/>
        </w:rPr>
      </w:pPr>
    </w:p>
    <w:p w14:paraId="43D6AD5D" w14:textId="1581EE26" w:rsidR="00176692" w:rsidRPr="003320E6" w:rsidRDefault="00BB6864" w:rsidP="00137AF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176692" w:rsidRPr="003320E6">
        <w:rPr>
          <w:rFonts w:ascii="Arial" w:hAnsi="Arial" w:cs="Arial"/>
          <w:b/>
          <w:sz w:val="24"/>
          <w:szCs w:val="24"/>
        </w:rPr>
        <w:t>Background</w:t>
      </w:r>
    </w:p>
    <w:p w14:paraId="1DC5A8FF" w14:textId="77777777" w:rsidR="00176692" w:rsidRPr="003320E6" w:rsidRDefault="00176692" w:rsidP="00137AFD">
      <w:pPr>
        <w:tabs>
          <w:tab w:val="left" w:pos="510"/>
          <w:tab w:val="left" w:pos="1077"/>
          <w:tab w:val="left" w:pos="1797"/>
        </w:tabs>
        <w:spacing w:after="0" w:line="240" w:lineRule="auto"/>
        <w:rPr>
          <w:rFonts w:ascii="Arial" w:hAnsi="Arial" w:cs="Arial"/>
          <w:sz w:val="24"/>
          <w:szCs w:val="24"/>
        </w:rPr>
      </w:pPr>
    </w:p>
    <w:p w14:paraId="42F0FACE" w14:textId="2DCDCE41" w:rsidR="00176692" w:rsidRPr="003320E6" w:rsidRDefault="00176692" w:rsidP="00DE2AE0">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4.</w:t>
      </w:r>
      <w:r w:rsidRPr="003320E6">
        <w:rPr>
          <w:rFonts w:ascii="Arial" w:hAnsi="Arial" w:cs="Arial"/>
          <w:sz w:val="24"/>
          <w:szCs w:val="24"/>
        </w:rPr>
        <w:tab/>
        <w:t xml:space="preserve">The applicant had previously been awarded disability living allowance (DLA) from 15 May 2002, most recently at the low rate of the mobility component and the middle rate of the care component. </w:t>
      </w:r>
      <w:r w:rsidR="00DE2AE0">
        <w:rPr>
          <w:rFonts w:ascii="Arial" w:hAnsi="Arial" w:cs="Arial"/>
          <w:sz w:val="24"/>
          <w:szCs w:val="24"/>
        </w:rPr>
        <w:t xml:space="preserve"> </w:t>
      </w:r>
      <w:r w:rsidRPr="003320E6">
        <w:rPr>
          <w:rFonts w:ascii="Arial" w:hAnsi="Arial" w:cs="Arial"/>
          <w:sz w:val="24"/>
          <w:szCs w:val="24"/>
        </w:rPr>
        <w:t>As her award of DLA was due to terminate under the legislative changes resulting from the Welfare Reform (NI) Order 2015, she claimed personal independence payment (PIP) from the Department for Communities (the Department) from 15 May 2018 on the basis of needs arising from anxiety, depression, high blood pressure, irritable bowel syndrome (IBS) and back pain.</w:t>
      </w:r>
    </w:p>
    <w:p w14:paraId="31D28535" w14:textId="77777777" w:rsidR="00176692" w:rsidRPr="003320E6" w:rsidRDefault="00176692" w:rsidP="00DE2AE0">
      <w:pPr>
        <w:tabs>
          <w:tab w:val="left" w:pos="510"/>
          <w:tab w:val="left" w:pos="1077"/>
          <w:tab w:val="left" w:pos="1797"/>
        </w:tabs>
        <w:spacing w:after="0" w:line="240" w:lineRule="auto"/>
        <w:ind w:left="510" w:hanging="510"/>
        <w:jc w:val="both"/>
        <w:rPr>
          <w:rFonts w:ascii="Arial" w:hAnsi="Arial" w:cs="Arial"/>
          <w:sz w:val="24"/>
          <w:szCs w:val="24"/>
        </w:rPr>
      </w:pPr>
    </w:p>
    <w:p w14:paraId="744D09F5" w14:textId="4A2FDEA0" w:rsidR="00176692" w:rsidRPr="003320E6" w:rsidRDefault="00176692" w:rsidP="00DE2AE0">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lastRenderedPageBreak/>
        <w:t>5.</w:t>
      </w:r>
      <w:r w:rsidRPr="003320E6">
        <w:rPr>
          <w:rFonts w:ascii="Arial" w:hAnsi="Arial" w:cs="Arial"/>
          <w:sz w:val="24"/>
          <w:szCs w:val="24"/>
        </w:rPr>
        <w:tab/>
        <w:t xml:space="preserve">She was asked to complete a PIP2 questionnaire to describe the effects of her disability and returned this to the Department on 4 June 2018. </w:t>
      </w:r>
      <w:r w:rsidR="00DE2AE0">
        <w:rPr>
          <w:rFonts w:ascii="Arial" w:hAnsi="Arial" w:cs="Arial"/>
          <w:sz w:val="24"/>
          <w:szCs w:val="24"/>
        </w:rPr>
        <w:t xml:space="preserve"> </w:t>
      </w:r>
      <w:r w:rsidRPr="003320E6">
        <w:rPr>
          <w:rFonts w:ascii="Arial" w:hAnsi="Arial" w:cs="Arial"/>
          <w:sz w:val="24"/>
          <w:szCs w:val="24"/>
        </w:rPr>
        <w:t xml:space="preserve">She asked for evidence relating to her previous DLA claim to be considered. </w:t>
      </w:r>
      <w:r w:rsidR="00DE2AE0">
        <w:rPr>
          <w:rFonts w:ascii="Arial" w:hAnsi="Arial" w:cs="Arial"/>
          <w:sz w:val="24"/>
          <w:szCs w:val="24"/>
        </w:rPr>
        <w:t xml:space="preserve"> </w:t>
      </w:r>
      <w:r w:rsidRPr="003320E6">
        <w:rPr>
          <w:rFonts w:ascii="Arial" w:hAnsi="Arial" w:cs="Arial"/>
          <w:sz w:val="24"/>
          <w:szCs w:val="24"/>
        </w:rPr>
        <w:t>The applicant was asked to attend a consultation with a healthcare professional (HCP) and the Department received a report of the consultation on 2 July 2018.</w:t>
      </w:r>
      <w:r w:rsidR="00DE2AE0">
        <w:rPr>
          <w:rFonts w:ascii="Arial" w:hAnsi="Arial" w:cs="Arial"/>
          <w:sz w:val="24"/>
          <w:szCs w:val="24"/>
        </w:rPr>
        <w:t xml:space="preserve"> </w:t>
      </w:r>
      <w:r w:rsidRPr="003320E6">
        <w:rPr>
          <w:rFonts w:ascii="Arial" w:hAnsi="Arial" w:cs="Arial"/>
          <w:sz w:val="24"/>
          <w:szCs w:val="24"/>
        </w:rPr>
        <w:t xml:space="preserve"> On 19 July 2018 the Department decided that the applicant did not satisfy the conditions of entitlement to PIP from and including 15 May 2018. </w:t>
      </w:r>
      <w:r w:rsidR="00DE2AE0">
        <w:rPr>
          <w:rFonts w:ascii="Arial" w:hAnsi="Arial" w:cs="Arial"/>
          <w:sz w:val="24"/>
          <w:szCs w:val="24"/>
        </w:rPr>
        <w:t xml:space="preserve"> </w:t>
      </w:r>
      <w:r w:rsidRPr="003320E6">
        <w:rPr>
          <w:rFonts w:ascii="Arial" w:hAnsi="Arial" w:cs="Arial"/>
          <w:sz w:val="24"/>
          <w:szCs w:val="24"/>
        </w:rPr>
        <w:t xml:space="preserve">The applicant requested a reconsideration of the decision. </w:t>
      </w:r>
      <w:r w:rsidR="00DE2AE0">
        <w:rPr>
          <w:rFonts w:ascii="Arial" w:hAnsi="Arial" w:cs="Arial"/>
          <w:sz w:val="24"/>
          <w:szCs w:val="24"/>
        </w:rPr>
        <w:t xml:space="preserve"> </w:t>
      </w:r>
      <w:r w:rsidRPr="003320E6">
        <w:rPr>
          <w:rFonts w:ascii="Arial" w:hAnsi="Arial" w:cs="Arial"/>
          <w:sz w:val="24"/>
          <w:szCs w:val="24"/>
        </w:rPr>
        <w:t>She was notified that the decision had been reconsidered by the Department but not revised.</w:t>
      </w:r>
      <w:r w:rsidR="00DE2AE0">
        <w:rPr>
          <w:rFonts w:ascii="Arial" w:hAnsi="Arial" w:cs="Arial"/>
          <w:sz w:val="24"/>
          <w:szCs w:val="24"/>
        </w:rPr>
        <w:t xml:space="preserve"> </w:t>
      </w:r>
      <w:r w:rsidRPr="003320E6">
        <w:rPr>
          <w:rFonts w:ascii="Arial" w:hAnsi="Arial" w:cs="Arial"/>
          <w:sz w:val="24"/>
          <w:szCs w:val="24"/>
        </w:rPr>
        <w:t xml:space="preserve"> She appealed.</w:t>
      </w:r>
    </w:p>
    <w:p w14:paraId="4A83F5B0" w14:textId="77777777" w:rsidR="00176692" w:rsidRPr="003320E6" w:rsidRDefault="00176692" w:rsidP="00DE2AE0">
      <w:pPr>
        <w:tabs>
          <w:tab w:val="left" w:pos="510"/>
          <w:tab w:val="left" w:pos="1077"/>
          <w:tab w:val="left" w:pos="1797"/>
        </w:tabs>
        <w:spacing w:after="0" w:line="240" w:lineRule="auto"/>
        <w:ind w:left="510" w:hanging="510"/>
        <w:jc w:val="both"/>
        <w:rPr>
          <w:rFonts w:ascii="Arial" w:hAnsi="Arial" w:cs="Arial"/>
          <w:sz w:val="24"/>
          <w:szCs w:val="24"/>
        </w:rPr>
      </w:pPr>
    </w:p>
    <w:p w14:paraId="0345B701" w14:textId="572F5F0C" w:rsidR="00176692" w:rsidRPr="003320E6" w:rsidRDefault="00176692" w:rsidP="00DE2AE0">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6.</w:t>
      </w:r>
      <w:r w:rsidRPr="003320E6">
        <w:rPr>
          <w:rFonts w:ascii="Arial" w:hAnsi="Arial" w:cs="Arial"/>
          <w:sz w:val="24"/>
          <w:szCs w:val="24"/>
        </w:rPr>
        <w:tab/>
        <w:t xml:space="preserve">The appeal was first determined on 10 March 2020. </w:t>
      </w:r>
      <w:r w:rsidR="00DE2AE0">
        <w:rPr>
          <w:rFonts w:ascii="Arial" w:hAnsi="Arial" w:cs="Arial"/>
          <w:sz w:val="24"/>
          <w:szCs w:val="24"/>
        </w:rPr>
        <w:t xml:space="preserve"> </w:t>
      </w:r>
      <w:r w:rsidRPr="003320E6">
        <w:rPr>
          <w:rFonts w:ascii="Arial" w:hAnsi="Arial" w:cs="Arial"/>
          <w:sz w:val="24"/>
          <w:szCs w:val="24"/>
        </w:rPr>
        <w:t xml:space="preserve">However, the decision of that tribunal was set aside on 26 November 2020 by the salaried LQM in the interests of justice. </w:t>
      </w:r>
      <w:r w:rsidR="00DE2AE0">
        <w:rPr>
          <w:rFonts w:ascii="Arial" w:hAnsi="Arial" w:cs="Arial"/>
          <w:sz w:val="24"/>
          <w:szCs w:val="24"/>
        </w:rPr>
        <w:t xml:space="preserve"> </w:t>
      </w:r>
      <w:r w:rsidRPr="003320E6">
        <w:rPr>
          <w:rFonts w:ascii="Arial" w:hAnsi="Arial" w:cs="Arial"/>
          <w:sz w:val="24"/>
          <w:szCs w:val="24"/>
        </w:rPr>
        <w:t xml:space="preserve">The appeal was again considered at a hearing on 18 July 2022 by a tribunal consisting of a legally qualified member (LQM), a medically qualified member and a disability qualified member. </w:t>
      </w:r>
      <w:r w:rsidR="00DE2AE0">
        <w:rPr>
          <w:rFonts w:ascii="Arial" w:hAnsi="Arial" w:cs="Arial"/>
          <w:sz w:val="24"/>
          <w:szCs w:val="24"/>
        </w:rPr>
        <w:t xml:space="preserve"> </w:t>
      </w:r>
      <w:r w:rsidRPr="003320E6">
        <w:rPr>
          <w:rFonts w:ascii="Arial" w:hAnsi="Arial" w:cs="Arial"/>
          <w:sz w:val="24"/>
          <w:szCs w:val="24"/>
        </w:rPr>
        <w:t>The tribunal disallowed the appeal.</w:t>
      </w:r>
      <w:r w:rsidR="00DE2AE0">
        <w:rPr>
          <w:rFonts w:ascii="Arial" w:hAnsi="Arial" w:cs="Arial"/>
          <w:sz w:val="24"/>
          <w:szCs w:val="24"/>
        </w:rPr>
        <w:t xml:space="preserve"> </w:t>
      </w:r>
      <w:r w:rsidRPr="003320E6">
        <w:rPr>
          <w:rFonts w:ascii="Arial" w:hAnsi="Arial" w:cs="Arial"/>
          <w:sz w:val="24"/>
          <w:szCs w:val="24"/>
        </w:rPr>
        <w:t xml:space="preserve"> The applicant then requested a statement of reasons for the tribunal’s </w:t>
      </w:r>
      <w:r w:rsidR="00167ED4" w:rsidRPr="003320E6">
        <w:rPr>
          <w:rFonts w:ascii="Arial" w:hAnsi="Arial" w:cs="Arial"/>
          <w:sz w:val="24"/>
          <w:szCs w:val="24"/>
        </w:rPr>
        <w:t>decision,</w:t>
      </w:r>
      <w:r w:rsidRPr="003320E6">
        <w:rPr>
          <w:rFonts w:ascii="Arial" w:hAnsi="Arial" w:cs="Arial"/>
          <w:sz w:val="24"/>
          <w:szCs w:val="24"/>
        </w:rPr>
        <w:t xml:space="preserve"> and this was issued on 7 December 2022.</w:t>
      </w:r>
      <w:r w:rsidR="00DE2AE0">
        <w:rPr>
          <w:rFonts w:ascii="Arial" w:hAnsi="Arial" w:cs="Arial"/>
          <w:sz w:val="24"/>
          <w:szCs w:val="24"/>
        </w:rPr>
        <w:t xml:space="preserve"> </w:t>
      </w:r>
      <w:r w:rsidRPr="003320E6">
        <w:rPr>
          <w:rFonts w:ascii="Arial" w:hAnsi="Arial" w:cs="Arial"/>
          <w:sz w:val="24"/>
          <w:szCs w:val="24"/>
        </w:rPr>
        <w:t xml:space="preserve"> The applicant applied to the LQM for leave to appeal from the decision of the appeal tribunal but leave to appeal was refused by a determination issued on 20 April 2023.</w:t>
      </w:r>
      <w:r w:rsidR="00DE2AE0">
        <w:rPr>
          <w:rFonts w:ascii="Arial" w:hAnsi="Arial" w:cs="Arial"/>
          <w:sz w:val="24"/>
          <w:szCs w:val="24"/>
        </w:rPr>
        <w:t xml:space="preserve"> </w:t>
      </w:r>
      <w:r w:rsidRPr="003320E6">
        <w:rPr>
          <w:rFonts w:ascii="Arial" w:hAnsi="Arial" w:cs="Arial"/>
          <w:sz w:val="24"/>
          <w:szCs w:val="24"/>
        </w:rPr>
        <w:t xml:space="preserve"> On 11 May 2023 the applicant applied to a Social Security Commissioner for leave to appeal.</w:t>
      </w:r>
    </w:p>
    <w:p w14:paraId="248A4EFF"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690557DD" w14:textId="3C0BE0BF" w:rsidR="00176692" w:rsidRPr="003320E6" w:rsidRDefault="00942A14" w:rsidP="00137AFD">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76692" w:rsidRPr="003320E6">
        <w:rPr>
          <w:rFonts w:ascii="Arial" w:hAnsi="Arial" w:cs="Arial"/>
          <w:b/>
          <w:sz w:val="24"/>
          <w:szCs w:val="24"/>
        </w:rPr>
        <w:t>Grounds</w:t>
      </w:r>
    </w:p>
    <w:p w14:paraId="0D08B838"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228FE448" w14:textId="52C34970" w:rsidR="00176692" w:rsidRPr="003320E6" w:rsidRDefault="00176692" w:rsidP="00942A1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7.</w:t>
      </w:r>
      <w:r w:rsidRPr="003320E6">
        <w:rPr>
          <w:rFonts w:ascii="Arial" w:hAnsi="Arial" w:cs="Arial"/>
          <w:sz w:val="24"/>
          <w:szCs w:val="24"/>
        </w:rPr>
        <w:tab/>
        <w:t xml:space="preserve">The applicant submits that the tribunal has erred in law by failing to consider her full medical history, setting out the background to her medical conditions. </w:t>
      </w:r>
      <w:r w:rsidR="00942A14">
        <w:rPr>
          <w:rFonts w:ascii="Arial" w:hAnsi="Arial" w:cs="Arial"/>
          <w:sz w:val="24"/>
          <w:szCs w:val="24"/>
        </w:rPr>
        <w:t xml:space="preserve"> </w:t>
      </w:r>
      <w:r w:rsidRPr="003320E6">
        <w:rPr>
          <w:rFonts w:ascii="Arial" w:hAnsi="Arial" w:cs="Arial"/>
          <w:sz w:val="24"/>
          <w:szCs w:val="24"/>
        </w:rPr>
        <w:t>She submitted that the medical records she had sent to the tribunal had been mislaid.</w:t>
      </w:r>
    </w:p>
    <w:p w14:paraId="053570E2" w14:textId="77777777" w:rsidR="00176692" w:rsidRPr="003320E6" w:rsidRDefault="00176692" w:rsidP="00942A14">
      <w:pPr>
        <w:tabs>
          <w:tab w:val="left" w:pos="510"/>
          <w:tab w:val="left" w:pos="1077"/>
          <w:tab w:val="left" w:pos="1797"/>
        </w:tabs>
        <w:spacing w:after="0" w:line="240" w:lineRule="auto"/>
        <w:ind w:left="510" w:hanging="510"/>
        <w:jc w:val="both"/>
        <w:rPr>
          <w:rFonts w:ascii="Arial" w:hAnsi="Arial" w:cs="Arial"/>
          <w:sz w:val="24"/>
          <w:szCs w:val="24"/>
        </w:rPr>
      </w:pPr>
    </w:p>
    <w:p w14:paraId="6E382F98" w14:textId="0F966031" w:rsidR="00176692" w:rsidRPr="003320E6" w:rsidRDefault="00176692" w:rsidP="00942A1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8.</w:t>
      </w:r>
      <w:r w:rsidRPr="003320E6">
        <w:rPr>
          <w:rFonts w:ascii="Arial" w:hAnsi="Arial" w:cs="Arial"/>
          <w:sz w:val="24"/>
          <w:szCs w:val="24"/>
        </w:rPr>
        <w:tab/>
        <w:t>The Department was invited to make observations on the applicant’s grounds.</w:t>
      </w:r>
      <w:r w:rsidR="00942A14">
        <w:rPr>
          <w:rFonts w:ascii="Arial" w:hAnsi="Arial" w:cs="Arial"/>
          <w:sz w:val="24"/>
          <w:szCs w:val="24"/>
        </w:rPr>
        <w:t xml:space="preserve"> </w:t>
      </w:r>
      <w:r w:rsidRPr="003320E6">
        <w:rPr>
          <w:rFonts w:ascii="Arial" w:hAnsi="Arial" w:cs="Arial"/>
          <w:sz w:val="24"/>
          <w:szCs w:val="24"/>
        </w:rPr>
        <w:t xml:space="preserve"> Mr Killeen of Decision Making Services (DMS) responded on behalf of the Department. </w:t>
      </w:r>
      <w:r w:rsidR="00942A14">
        <w:rPr>
          <w:rFonts w:ascii="Arial" w:hAnsi="Arial" w:cs="Arial"/>
          <w:sz w:val="24"/>
          <w:szCs w:val="24"/>
        </w:rPr>
        <w:t xml:space="preserve"> </w:t>
      </w:r>
      <w:r w:rsidRPr="003320E6">
        <w:rPr>
          <w:rFonts w:ascii="Arial" w:hAnsi="Arial" w:cs="Arial"/>
          <w:sz w:val="24"/>
          <w:szCs w:val="24"/>
        </w:rPr>
        <w:t xml:space="preserve">Mr Killeen submitted that the tribunal had erred in law. </w:t>
      </w:r>
      <w:r w:rsidR="00942A14">
        <w:rPr>
          <w:rFonts w:ascii="Arial" w:hAnsi="Arial" w:cs="Arial"/>
          <w:sz w:val="24"/>
          <w:szCs w:val="24"/>
        </w:rPr>
        <w:t xml:space="preserve"> </w:t>
      </w:r>
      <w:r w:rsidRPr="003320E6">
        <w:rPr>
          <w:rFonts w:ascii="Arial" w:hAnsi="Arial" w:cs="Arial"/>
          <w:sz w:val="24"/>
          <w:szCs w:val="24"/>
        </w:rPr>
        <w:t>He indicated that the Department supported the application.</w:t>
      </w:r>
    </w:p>
    <w:p w14:paraId="7C86BB79"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57D30877" w14:textId="16F4E1FD" w:rsidR="00176692" w:rsidRPr="003320E6" w:rsidRDefault="00942A14" w:rsidP="00137AFD">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76692" w:rsidRPr="003320E6">
        <w:rPr>
          <w:rFonts w:ascii="Arial" w:hAnsi="Arial" w:cs="Arial"/>
          <w:b/>
          <w:sz w:val="24"/>
          <w:szCs w:val="24"/>
        </w:rPr>
        <w:t>The tribunal’s decision</w:t>
      </w:r>
    </w:p>
    <w:p w14:paraId="55F8B2A4"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40EA2F9F" w14:textId="1ABD9F07" w:rsidR="00176692" w:rsidRPr="003320E6" w:rsidRDefault="00176692" w:rsidP="00A6123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9.</w:t>
      </w:r>
      <w:r w:rsidRPr="003320E6">
        <w:rPr>
          <w:rFonts w:ascii="Arial" w:hAnsi="Arial" w:cs="Arial"/>
          <w:sz w:val="24"/>
          <w:szCs w:val="24"/>
        </w:rPr>
        <w:tab/>
        <w:t>The LQM has prepared a statement of reasons for the tribunal’s decision.</w:t>
      </w:r>
      <w:r w:rsidR="00942A14">
        <w:rPr>
          <w:rFonts w:ascii="Arial" w:hAnsi="Arial" w:cs="Arial"/>
          <w:sz w:val="24"/>
          <w:szCs w:val="24"/>
        </w:rPr>
        <w:t xml:space="preserve"> </w:t>
      </w:r>
      <w:r w:rsidRPr="003320E6">
        <w:rPr>
          <w:rFonts w:ascii="Arial" w:hAnsi="Arial" w:cs="Arial"/>
          <w:sz w:val="24"/>
          <w:szCs w:val="24"/>
        </w:rPr>
        <w:t xml:space="preserve"> From this I can see that the tribunal had documentary material before it consisting of the Department’s submission, including the PIP2 questionnaire completed by the applicant, a general practitioner factual report relating to DLA and a consultation report from the HCP.</w:t>
      </w:r>
      <w:r w:rsidR="00942A14">
        <w:rPr>
          <w:rFonts w:ascii="Arial" w:hAnsi="Arial" w:cs="Arial"/>
          <w:sz w:val="24"/>
          <w:szCs w:val="24"/>
        </w:rPr>
        <w:t xml:space="preserve"> </w:t>
      </w:r>
      <w:r w:rsidRPr="003320E6">
        <w:rPr>
          <w:rFonts w:ascii="Arial" w:hAnsi="Arial" w:cs="Arial"/>
          <w:sz w:val="24"/>
          <w:szCs w:val="24"/>
        </w:rPr>
        <w:t xml:space="preserve"> It also had records of previous hearings.</w:t>
      </w:r>
      <w:r w:rsidR="00942A14">
        <w:rPr>
          <w:rFonts w:ascii="Arial" w:hAnsi="Arial" w:cs="Arial"/>
          <w:sz w:val="24"/>
          <w:szCs w:val="24"/>
        </w:rPr>
        <w:t xml:space="preserve"> </w:t>
      </w:r>
      <w:r w:rsidRPr="003320E6">
        <w:rPr>
          <w:rFonts w:ascii="Arial" w:hAnsi="Arial" w:cs="Arial"/>
          <w:sz w:val="24"/>
          <w:szCs w:val="24"/>
        </w:rPr>
        <w:t xml:space="preserve"> The applicant did not attend the hearing. </w:t>
      </w:r>
      <w:r w:rsidR="00942A14">
        <w:rPr>
          <w:rFonts w:ascii="Arial" w:hAnsi="Arial" w:cs="Arial"/>
          <w:sz w:val="24"/>
          <w:szCs w:val="24"/>
        </w:rPr>
        <w:t xml:space="preserve"> </w:t>
      </w:r>
      <w:r w:rsidRPr="003320E6">
        <w:rPr>
          <w:rFonts w:ascii="Arial" w:hAnsi="Arial" w:cs="Arial"/>
          <w:sz w:val="24"/>
          <w:szCs w:val="24"/>
        </w:rPr>
        <w:t>The tribunal was told that the applicant had not returned an AT6 form.</w:t>
      </w:r>
      <w:r w:rsidR="00942A14">
        <w:rPr>
          <w:rFonts w:ascii="Arial" w:hAnsi="Arial" w:cs="Arial"/>
          <w:sz w:val="24"/>
          <w:szCs w:val="24"/>
        </w:rPr>
        <w:t xml:space="preserve"> </w:t>
      </w:r>
      <w:r w:rsidRPr="003320E6">
        <w:rPr>
          <w:rFonts w:ascii="Arial" w:hAnsi="Arial" w:cs="Arial"/>
          <w:sz w:val="24"/>
          <w:szCs w:val="24"/>
        </w:rPr>
        <w:t xml:space="preserve"> The previous history of the case was </w:t>
      </w:r>
      <w:r w:rsidR="00167ED4" w:rsidRPr="003320E6">
        <w:rPr>
          <w:rFonts w:ascii="Arial" w:hAnsi="Arial" w:cs="Arial"/>
          <w:sz w:val="24"/>
          <w:szCs w:val="24"/>
        </w:rPr>
        <w:t>discussed,</w:t>
      </w:r>
      <w:r w:rsidRPr="003320E6">
        <w:rPr>
          <w:rFonts w:ascii="Arial" w:hAnsi="Arial" w:cs="Arial"/>
          <w:sz w:val="24"/>
          <w:szCs w:val="24"/>
        </w:rPr>
        <w:t xml:space="preserve"> and the panel decided to proceed in the applicant’s absence.</w:t>
      </w:r>
    </w:p>
    <w:p w14:paraId="7331ABC5" w14:textId="77777777" w:rsidR="00176692" w:rsidRPr="003320E6" w:rsidRDefault="00176692" w:rsidP="00A61239">
      <w:pPr>
        <w:tabs>
          <w:tab w:val="left" w:pos="510"/>
          <w:tab w:val="left" w:pos="1077"/>
          <w:tab w:val="left" w:pos="1797"/>
        </w:tabs>
        <w:spacing w:after="0" w:line="240" w:lineRule="auto"/>
        <w:ind w:left="510" w:hanging="510"/>
        <w:jc w:val="both"/>
        <w:rPr>
          <w:rFonts w:ascii="Arial" w:hAnsi="Arial" w:cs="Arial"/>
          <w:sz w:val="24"/>
          <w:szCs w:val="24"/>
        </w:rPr>
      </w:pPr>
    </w:p>
    <w:p w14:paraId="53978992" w14:textId="432DC65D" w:rsidR="00176692" w:rsidRPr="003320E6" w:rsidRDefault="00176692" w:rsidP="00A6123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10.</w:t>
      </w:r>
      <w:r w:rsidRPr="003320E6">
        <w:rPr>
          <w:rFonts w:ascii="Arial" w:hAnsi="Arial" w:cs="Arial"/>
          <w:sz w:val="24"/>
          <w:szCs w:val="24"/>
        </w:rPr>
        <w:tab/>
        <w:t xml:space="preserve">The tribunal accepted that the applicant suffered from anxiety and depression, high blood pressure, irritable bowel syndrome and back pain. </w:t>
      </w:r>
      <w:r w:rsidR="00A61239">
        <w:rPr>
          <w:rFonts w:ascii="Arial" w:hAnsi="Arial" w:cs="Arial"/>
          <w:sz w:val="24"/>
          <w:szCs w:val="24"/>
        </w:rPr>
        <w:t xml:space="preserve"> </w:t>
      </w:r>
      <w:r w:rsidRPr="003320E6">
        <w:rPr>
          <w:rFonts w:ascii="Arial" w:hAnsi="Arial" w:cs="Arial"/>
          <w:sz w:val="24"/>
          <w:szCs w:val="24"/>
        </w:rPr>
        <w:t xml:space="preserve">It considered each of the activities. </w:t>
      </w:r>
      <w:r w:rsidR="00A61239">
        <w:rPr>
          <w:rFonts w:ascii="Arial" w:hAnsi="Arial" w:cs="Arial"/>
          <w:sz w:val="24"/>
          <w:szCs w:val="24"/>
        </w:rPr>
        <w:t xml:space="preserve"> </w:t>
      </w:r>
      <w:r w:rsidRPr="003320E6">
        <w:rPr>
          <w:rFonts w:ascii="Arial" w:hAnsi="Arial" w:cs="Arial"/>
          <w:sz w:val="24"/>
          <w:szCs w:val="24"/>
        </w:rPr>
        <w:t xml:space="preserve">It considered what was said in the PIP2 </w:t>
      </w:r>
      <w:r w:rsidRPr="003320E6">
        <w:rPr>
          <w:rFonts w:ascii="Arial" w:hAnsi="Arial" w:cs="Arial"/>
          <w:sz w:val="24"/>
          <w:szCs w:val="24"/>
        </w:rPr>
        <w:lastRenderedPageBreak/>
        <w:t xml:space="preserve">questionnaire, but in so far as there was any conflict, placed more weight on the assessment of the HCP, considering it to be fair and reasonable based on examination, </w:t>
      </w:r>
      <w:r w:rsidR="00167ED4" w:rsidRPr="003320E6">
        <w:rPr>
          <w:rFonts w:ascii="Arial" w:hAnsi="Arial" w:cs="Arial"/>
          <w:sz w:val="24"/>
          <w:szCs w:val="24"/>
        </w:rPr>
        <w:t>observations,</w:t>
      </w:r>
      <w:r w:rsidRPr="003320E6">
        <w:rPr>
          <w:rFonts w:ascii="Arial" w:hAnsi="Arial" w:cs="Arial"/>
          <w:sz w:val="24"/>
          <w:szCs w:val="24"/>
        </w:rPr>
        <w:t xml:space="preserve"> and the record of the applicant’s own responses.</w:t>
      </w:r>
      <w:r w:rsidR="00A61239">
        <w:rPr>
          <w:rFonts w:ascii="Arial" w:hAnsi="Arial" w:cs="Arial"/>
          <w:sz w:val="24"/>
          <w:szCs w:val="24"/>
        </w:rPr>
        <w:t xml:space="preserve"> </w:t>
      </w:r>
      <w:r w:rsidRPr="003320E6">
        <w:rPr>
          <w:rFonts w:ascii="Arial" w:hAnsi="Arial" w:cs="Arial"/>
          <w:sz w:val="24"/>
          <w:szCs w:val="24"/>
        </w:rPr>
        <w:t xml:space="preserve"> This resulted in an award of no points for daily living or mobility activities. </w:t>
      </w:r>
      <w:r w:rsidR="00A61239">
        <w:rPr>
          <w:rFonts w:ascii="Arial" w:hAnsi="Arial" w:cs="Arial"/>
          <w:sz w:val="24"/>
          <w:szCs w:val="24"/>
        </w:rPr>
        <w:t xml:space="preserve"> </w:t>
      </w:r>
      <w:r w:rsidRPr="003320E6">
        <w:rPr>
          <w:rFonts w:ascii="Arial" w:hAnsi="Arial" w:cs="Arial"/>
          <w:sz w:val="24"/>
          <w:szCs w:val="24"/>
        </w:rPr>
        <w:t>The appeal was therefore disallowed.</w:t>
      </w:r>
    </w:p>
    <w:p w14:paraId="77857A2E" w14:textId="3801F2C0"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56AD363D" w14:textId="3DCA8937" w:rsidR="00176692" w:rsidRPr="003320E6" w:rsidRDefault="006E0474" w:rsidP="00137AFD">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76692" w:rsidRPr="003320E6">
        <w:rPr>
          <w:rFonts w:ascii="Arial" w:hAnsi="Arial" w:cs="Arial"/>
          <w:b/>
          <w:sz w:val="24"/>
          <w:szCs w:val="24"/>
        </w:rPr>
        <w:t>Relevant legislation</w:t>
      </w:r>
    </w:p>
    <w:p w14:paraId="4E06A1FE" w14:textId="77777777" w:rsidR="00176692" w:rsidRPr="006E0474" w:rsidRDefault="00176692" w:rsidP="00137AFD">
      <w:pPr>
        <w:tabs>
          <w:tab w:val="left" w:pos="510"/>
          <w:tab w:val="left" w:pos="1077"/>
          <w:tab w:val="left" w:pos="1797"/>
        </w:tabs>
        <w:spacing w:after="0" w:line="240" w:lineRule="auto"/>
        <w:jc w:val="both"/>
        <w:rPr>
          <w:rFonts w:ascii="Arial" w:hAnsi="Arial" w:cs="Arial"/>
          <w:bCs/>
          <w:sz w:val="24"/>
          <w:szCs w:val="24"/>
        </w:rPr>
      </w:pPr>
    </w:p>
    <w:p w14:paraId="6F817353" w14:textId="22D1BAD0" w:rsidR="00176692" w:rsidRPr="003320E6" w:rsidRDefault="00176692" w:rsidP="005C7381">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11.</w:t>
      </w:r>
      <w:r w:rsidRPr="003320E6">
        <w:rPr>
          <w:rFonts w:ascii="Arial" w:hAnsi="Arial" w:cs="Arial"/>
          <w:sz w:val="24"/>
          <w:szCs w:val="24"/>
        </w:rPr>
        <w:tab/>
        <w:t xml:space="preserve">PIP was established by article 82 of the Welfare Reform (NI) Order 2015. </w:t>
      </w:r>
      <w:r w:rsidR="005C7381">
        <w:rPr>
          <w:rFonts w:ascii="Arial" w:hAnsi="Arial" w:cs="Arial"/>
          <w:sz w:val="24"/>
          <w:szCs w:val="24"/>
        </w:rPr>
        <w:t xml:space="preserve"> </w:t>
      </w:r>
      <w:r w:rsidRPr="003320E6">
        <w:rPr>
          <w:rFonts w:ascii="Arial" w:hAnsi="Arial" w:cs="Arial"/>
          <w:sz w:val="24"/>
          <w:szCs w:val="24"/>
        </w:rPr>
        <w:t xml:space="preserve">It consists of a daily living component and a mobility component. </w:t>
      </w:r>
      <w:r w:rsidR="005C7381">
        <w:rPr>
          <w:rFonts w:ascii="Arial" w:hAnsi="Arial" w:cs="Arial"/>
          <w:sz w:val="24"/>
          <w:szCs w:val="24"/>
        </w:rPr>
        <w:t xml:space="preserve"> </w:t>
      </w:r>
      <w:r w:rsidRPr="003320E6">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5C7381">
        <w:rPr>
          <w:rFonts w:ascii="Arial" w:hAnsi="Arial" w:cs="Arial"/>
          <w:sz w:val="24"/>
          <w:szCs w:val="24"/>
        </w:rPr>
        <w:t xml:space="preserve"> </w:t>
      </w:r>
      <w:r w:rsidRPr="003320E6">
        <w:rPr>
          <w:rFonts w:ascii="Arial" w:hAnsi="Arial" w:cs="Arial"/>
          <w:sz w:val="24"/>
          <w:szCs w:val="24"/>
        </w:rPr>
        <w:t>The Personal Independence Payment Regulations (NI) 2016 (the 2016 Regulations) set out the detailed requirements for satisfying the above conditions.</w:t>
      </w:r>
    </w:p>
    <w:p w14:paraId="54322020" w14:textId="77777777" w:rsidR="00176692" w:rsidRPr="003320E6" w:rsidRDefault="00176692" w:rsidP="005C7381">
      <w:pPr>
        <w:tabs>
          <w:tab w:val="left" w:pos="510"/>
          <w:tab w:val="left" w:pos="1077"/>
          <w:tab w:val="left" w:pos="1797"/>
        </w:tabs>
        <w:spacing w:after="0" w:line="240" w:lineRule="auto"/>
        <w:ind w:left="510" w:hanging="510"/>
        <w:jc w:val="both"/>
        <w:rPr>
          <w:rFonts w:ascii="Arial" w:hAnsi="Arial" w:cs="Arial"/>
          <w:sz w:val="24"/>
          <w:szCs w:val="24"/>
        </w:rPr>
      </w:pPr>
    </w:p>
    <w:p w14:paraId="220757E6" w14:textId="755C6185" w:rsidR="00176692" w:rsidRPr="003320E6" w:rsidRDefault="00176692" w:rsidP="005C7381">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12.</w:t>
      </w:r>
      <w:r w:rsidRPr="003320E6">
        <w:rPr>
          <w:rFonts w:ascii="Arial" w:hAnsi="Arial" w:cs="Arial"/>
          <w:sz w:val="24"/>
          <w:szCs w:val="24"/>
        </w:rPr>
        <w:tab/>
        <w:t xml:space="preserve">The 2016 Regulations provide for points to be awarded when a descriptor set out in Schedule 1, Part 2 (daily living activities table) or Schedule 1, Part 3 (mobility activities table) is satisfied. </w:t>
      </w:r>
      <w:r w:rsidR="005C7381">
        <w:rPr>
          <w:rFonts w:ascii="Arial" w:hAnsi="Arial" w:cs="Arial"/>
          <w:sz w:val="24"/>
          <w:szCs w:val="24"/>
        </w:rPr>
        <w:t xml:space="preserve"> </w:t>
      </w:r>
      <w:r w:rsidRPr="003320E6">
        <w:rPr>
          <w:rFonts w:ascii="Arial" w:hAnsi="Arial" w:cs="Arial"/>
          <w:sz w:val="24"/>
          <w:szCs w:val="24"/>
        </w:rPr>
        <w:t>Subject to other conditions of entitlement, in each of the components a claimant who obtains a score of 8 points will be awarded the standard rate of that component, while a clamant who obtains a score of 12 points will be awarded the enhanced rate of that component.</w:t>
      </w:r>
    </w:p>
    <w:p w14:paraId="0EC3D817" w14:textId="77777777" w:rsidR="00176692" w:rsidRPr="003320E6" w:rsidRDefault="00176692" w:rsidP="005C7381">
      <w:pPr>
        <w:tabs>
          <w:tab w:val="left" w:pos="510"/>
          <w:tab w:val="left" w:pos="1077"/>
          <w:tab w:val="left" w:pos="1797"/>
        </w:tabs>
        <w:spacing w:after="0" w:line="240" w:lineRule="auto"/>
        <w:ind w:left="510" w:hanging="510"/>
        <w:jc w:val="both"/>
        <w:rPr>
          <w:rFonts w:ascii="Arial" w:hAnsi="Arial" w:cs="Arial"/>
          <w:sz w:val="24"/>
          <w:szCs w:val="24"/>
        </w:rPr>
      </w:pPr>
    </w:p>
    <w:p w14:paraId="0A45B36A" w14:textId="19D7C487" w:rsidR="00176692" w:rsidRPr="003320E6" w:rsidRDefault="00176692" w:rsidP="005C7381">
      <w:pPr>
        <w:tabs>
          <w:tab w:val="left" w:pos="510"/>
          <w:tab w:val="left" w:pos="1077"/>
          <w:tab w:val="left" w:pos="1797"/>
        </w:tabs>
        <w:autoSpaceDE w:val="0"/>
        <w:autoSpaceDN w:val="0"/>
        <w:adjustRightInd w:val="0"/>
        <w:spacing w:after="0" w:line="240" w:lineRule="auto"/>
        <w:ind w:left="510" w:hanging="510"/>
        <w:jc w:val="both"/>
        <w:rPr>
          <w:rFonts w:ascii="Arial" w:hAnsi="Arial" w:cs="Arial"/>
          <w:bCs/>
          <w:sz w:val="24"/>
          <w:szCs w:val="24"/>
          <w:lang w:eastAsia="en-GB"/>
        </w:rPr>
      </w:pPr>
      <w:r w:rsidRPr="003320E6">
        <w:rPr>
          <w:rFonts w:ascii="Arial" w:hAnsi="Arial" w:cs="Arial"/>
          <w:bCs/>
          <w:sz w:val="24"/>
          <w:szCs w:val="24"/>
          <w:lang w:eastAsia="en-GB"/>
        </w:rPr>
        <w:t>13.</w:t>
      </w:r>
      <w:r w:rsidRPr="003320E6">
        <w:rPr>
          <w:rFonts w:ascii="Arial" w:hAnsi="Arial" w:cs="Arial"/>
          <w:bCs/>
          <w:sz w:val="24"/>
          <w:szCs w:val="24"/>
          <w:lang w:eastAsia="en-GB"/>
        </w:rPr>
        <w:tab/>
        <w:t>Additionally, by regulation 4, certain other parameters for the assessment of daily living and mobility activities, as follows:</w:t>
      </w:r>
    </w:p>
    <w:p w14:paraId="2F00A0CE" w14:textId="77777777" w:rsidR="00176692" w:rsidRPr="003320E6" w:rsidRDefault="00176692" w:rsidP="00137AFD">
      <w:pPr>
        <w:tabs>
          <w:tab w:val="left" w:pos="510"/>
          <w:tab w:val="left" w:pos="1077"/>
          <w:tab w:val="left" w:pos="1797"/>
        </w:tabs>
        <w:autoSpaceDE w:val="0"/>
        <w:autoSpaceDN w:val="0"/>
        <w:adjustRightInd w:val="0"/>
        <w:spacing w:after="0" w:line="240" w:lineRule="auto"/>
        <w:jc w:val="both"/>
        <w:rPr>
          <w:rFonts w:ascii="Arial" w:hAnsi="Arial" w:cs="Arial"/>
          <w:b/>
          <w:bCs/>
          <w:sz w:val="24"/>
          <w:szCs w:val="24"/>
          <w:lang w:eastAsia="en-GB"/>
        </w:rPr>
      </w:pPr>
    </w:p>
    <w:p w14:paraId="4625DA9F" w14:textId="6DBA77D4"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176692" w:rsidRPr="003320E6">
        <w:rPr>
          <w:rFonts w:ascii="Arial" w:hAnsi="Arial" w:cs="Arial"/>
          <w:b/>
          <w:bCs/>
          <w:sz w:val="24"/>
          <w:szCs w:val="24"/>
          <w:lang w:eastAsia="en-GB"/>
        </w:rPr>
        <w:t>4.</w:t>
      </w:r>
      <w:r w:rsidR="00167ED4" w:rsidRPr="003320E6">
        <w:rPr>
          <w:rFonts w:ascii="Arial" w:hAnsi="Arial" w:cs="Arial"/>
          <w:sz w:val="24"/>
          <w:szCs w:val="24"/>
          <w:lang w:eastAsia="en-GB"/>
        </w:rPr>
        <w:t>— (</w:t>
      </w:r>
      <w:r w:rsidR="00176692" w:rsidRPr="003320E6">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3540F328"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7BD26DE" w14:textId="2593E612"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(2) C’s ability to carry out an activity is to be assessed—</w:t>
      </w:r>
    </w:p>
    <w:p w14:paraId="4E88C440"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FDDAE87" w14:textId="070174BF" w:rsidR="00176692" w:rsidRPr="003320E6" w:rsidRDefault="001A0084" w:rsidP="001A0084">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176692" w:rsidRPr="003320E6">
        <w:rPr>
          <w:rFonts w:ascii="Arial" w:hAnsi="Arial" w:cs="Arial"/>
          <w:sz w:val="24"/>
          <w:szCs w:val="24"/>
          <w:lang w:eastAsia="en-GB"/>
        </w:rPr>
        <w:t>(a) on the basis of C’s ability whilst wearing or using any aid or appliance which C normally wears or uses; or</w:t>
      </w:r>
    </w:p>
    <w:p w14:paraId="267D64BC" w14:textId="77777777" w:rsidR="00176692" w:rsidRPr="003320E6" w:rsidRDefault="00176692" w:rsidP="001A0084">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338E4528" w14:textId="3A92090B" w:rsidR="00176692" w:rsidRPr="003320E6" w:rsidRDefault="001A0084" w:rsidP="001A0084">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176692" w:rsidRPr="003320E6">
        <w:rPr>
          <w:rFonts w:ascii="Arial" w:hAnsi="Arial" w:cs="Arial"/>
          <w:sz w:val="24"/>
          <w:szCs w:val="24"/>
          <w:lang w:eastAsia="en-GB"/>
        </w:rPr>
        <w:t>(b) as if C were wearing or using any aid or appliance which C could reasonably be expected to wear or use.</w:t>
      </w:r>
    </w:p>
    <w:p w14:paraId="73FFE698"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B3E57F8" w14:textId="0F71C13E"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(3) Where C’s ability to carry out an activity is assessed, C is to be assessed as satisfying a descriptor only if C can do so—</w:t>
      </w:r>
    </w:p>
    <w:p w14:paraId="61C19D95"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BC74AD3" w14:textId="50F03C25"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176692" w:rsidRPr="003320E6">
        <w:rPr>
          <w:rFonts w:ascii="Arial" w:hAnsi="Arial" w:cs="Arial"/>
          <w:sz w:val="24"/>
          <w:szCs w:val="24"/>
          <w:lang w:eastAsia="en-GB"/>
        </w:rPr>
        <w:t>(a) safely;</w:t>
      </w:r>
    </w:p>
    <w:p w14:paraId="078E577F"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ABF6A9D" w14:textId="59FFB9B2"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176692" w:rsidRPr="003320E6">
        <w:rPr>
          <w:rFonts w:ascii="Arial" w:hAnsi="Arial" w:cs="Arial"/>
          <w:sz w:val="24"/>
          <w:szCs w:val="24"/>
          <w:lang w:eastAsia="en-GB"/>
        </w:rPr>
        <w:t>(b) to an acceptable standard;</w:t>
      </w:r>
    </w:p>
    <w:p w14:paraId="1C6A142E"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C94E807" w14:textId="552719BB"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176692" w:rsidRPr="003320E6">
        <w:rPr>
          <w:rFonts w:ascii="Arial" w:hAnsi="Arial" w:cs="Arial"/>
          <w:sz w:val="24"/>
          <w:szCs w:val="24"/>
          <w:lang w:eastAsia="en-GB"/>
        </w:rPr>
        <w:t>(c) repeatedly; and</w:t>
      </w:r>
    </w:p>
    <w:p w14:paraId="67961AAC"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48A394A" w14:textId="69A708B6"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lastRenderedPageBreak/>
        <w:tab/>
      </w:r>
      <w:r>
        <w:rPr>
          <w:rFonts w:ascii="Arial" w:hAnsi="Arial" w:cs="Arial"/>
          <w:sz w:val="24"/>
          <w:szCs w:val="24"/>
          <w:lang w:eastAsia="en-GB"/>
        </w:rPr>
        <w:tab/>
      </w:r>
      <w:r w:rsidR="00176692" w:rsidRPr="003320E6">
        <w:rPr>
          <w:rFonts w:ascii="Arial" w:hAnsi="Arial" w:cs="Arial"/>
          <w:sz w:val="24"/>
          <w:szCs w:val="24"/>
          <w:lang w:eastAsia="en-GB"/>
        </w:rPr>
        <w:t>(d) within a reasonable time period.</w:t>
      </w:r>
    </w:p>
    <w:p w14:paraId="45C48893"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FB84E30" w14:textId="48062A59"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2FE9278D"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C9C58A8" w14:textId="2F937851"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(5) In this regulation—</w:t>
      </w:r>
    </w:p>
    <w:p w14:paraId="15022157"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DC5C746" w14:textId="477B890D"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777A7289"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F88F51F" w14:textId="69459874"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“repeatedly” means as often as the activity being assessed is reasonably required to be completed; and</w:t>
      </w:r>
    </w:p>
    <w:p w14:paraId="343069C6" w14:textId="77777777" w:rsidR="00176692" w:rsidRPr="003320E6" w:rsidRDefault="00176692"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0569DA8" w14:textId="2DF68716" w:rsidR="00176692" w:rsidRPr="003320E6" w:rsidRDefault="001A0084" w:rsidP="001A0084">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176692" w:rsidRPr="003320E6">
        <w:rPr>
          <w:rFonts w:ascii="Arial" w:hAnsi="Arial" w:cs="Arial"/>
          <w:sz w:val="24"/>
          <w:szCs w:val="24"/>
          <w:lang w:eastAsia="en-GB"/>
        </w:rPr>
        <w:t>“safely” means in a manner unlikely to cause harm to C or to another person, either during or after completion of the activity.</w:t>
      </w:r>
    </w:p>
    <w:p w14:paraId="55EB0FDF"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35CCAFAF" w14:textId="3E0ACACE" w:rsidR="00176692" w:rsidRPr="003320E6" w:rsidRDefault="007B65E4" w:rsidP="00137AFD">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176692" w:rsidRPr="003320E6">
        <w:rPr>
          <w:rFonts w:ascii="Arial" w:hAnsi="Arial" w:cs="Arial"/>
          <w:b/>
          <w:sz w:val="24"/>
          <w:szCs w:val="24"/>
        </w:rPr>
        <w:t>Assessment</w:t>
      </w:r>
    </w:p>
    <w:p w14:paraId="087CA5F8" w14:textId="77777777" w:rsidR="00176692" w:rsidRPr="003320E6" w:rsidRDefault="00176692" w:rsidP="00137AFD">
      <w:pPr>
        <w:tabs>
          <w:tab w:val="left" w:pos="510"/>
          <w:tab w:val="left" w:pos="1077"/>
          <w:tab w:val="left" w:pos="1797"/>
        </w:tabs>
        <w:spacing w:after="0" w:line="240" w:lineRule="auto"/>
        <w:jc w:val="both"/>
        <w:rPr>
          <w:rFonts w:ascii="Arial" w:hAnsi="Arial" w:cs="Arial"/>
          <w:sz w:val="24"/>
          <w:szCs w:val="24"/>
        </w:rPr>
      </w:pPr>
    </w:p>
    <w:p w14:paraId="30F7C2F5" w14:textId="5B496CA3"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14.</w:t>
      </w:r>
      <w:r w:rsidRPr="003320E6">
        <w:rPr>
          <w:rFonts w:ascii="Arial" w:hAnsi="Arial" w:cs="Arial"/>
          <w:sz w:val="24"/>
          <w:szCs w:val="24"/>
        </w:rPr>
        <w:tab/>
        <w:t xml:space="preserve">An appeal lies to a Commissioner from any decision of an appeal tribunal on the ground that the decision of the tribunal was erroneous in point of law. </w:t>
      </w:r>
      <w:r w:rsidR="007B65E4">
        <w:rPr>
          <w:rFonts w:ascii="Arial" w:hAnsi="Arial" w:cs="Arial"/>
          <w:sz w:val="24"/>
          <w:szCs w:val="24"/>
        </w:rPr>
        <w:t xml:space="preserve"> </w:t>
      </w:r>
      <w:r w:rsidRPr="003320E6">
        <w:rPr>
          <w:rFonts w:ascii="Arial" w:hAnsi="Arial" w:cs="Arial"/>
          <w:sz w:val="24"/>
          <w:szCs w:val="24"/>
        </w:rPr>
        <w:t>However, the party who wishes to bring an appeal must first obtain leave to appeal.</w:t>
      </w:r>
    </w:p>
    <w:p w14:paraId="2BFEFCC2" w14:textId="77777777"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p>
    <w:p w14:paraId="70336A74" w14:textId="79EC4F0F"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15.</w:t>
      </w:r>
      <w:r w:rsidRPr="003320E6">
        <w:rPr>
          <w:rFonts w:ascii="Arial" w:hAnsi="Arial" w:cs="Arial"/>
          <w:sz w:val="24"/>
          <w:szCs w:val="24"/>
        </w:rPr>
        <w:tab/>
        <w:t xml:space="preserve">Leave to appeal is a filter mechanism. </w:t>
      </w:r>
      <w:r w:rsidR="007B65E4">
        <w:rPr>
          <w:rFonts w:ascii="Arial" w:hAnsi="Arial" w:cs="Arial"/>
          <w:sz w:val="24"/>
          <w:szCs w:val="24"/>
        </w:rPr>
        <w:t xml:space="preserve"> </w:t>
      </w:r>
      <w:r w:rsidRPr="003320E6">
        <w:rPr>
          <w:rFonts w:ascii="Arial" w:hAnsi="Arial" w:cs="Arial"/>
          <w:sz w:val="24"/>
          <w:szCs w:val="24"/>
        </w:rPr>
        <w:t>It ensures that only applicants who establish an arguable case that the appeal tribunal has erred in law can appeal to the Commissioner.</w:t>
      </w:r>
    </w:p>
    <w:p w14:paraId="7F87C505" w14:textId="77777777"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p>
    <w:p w14:paraId="169E4BC7" w14:textId="79A1EE01"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16.</w:t>
      </w:r>
      <w:r w:rsidRPr="003320E6">
        <w:rPr>
          <w:rFonts w:ascii="Arial" w:hAnsi="Arial" w:cs="Arial"/>
          <w:sz w:val="24"/>
          <w:szCs w:val="24"/>
        </w:rPr>
        <w:tab/>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51CDC79D" w14:textId="77777777" w:rsidR="00176692" w:rsidRPr="003320E6" w:rsidRDefault="00176692" w:rsidP="007B65E4">
      <w:pPr>
        <w:tabs>
          <w:tab w:val="left" w:pos="510"/>
          <w:tab w:val="left" w:pos="1077"/>
          <w:tab w:val="left" w:pos="1797"/>
        </w:tabs>
        <w:spacing w:after="0" w:line="240" w:lineRule="auto"/>
        <w:ind w:left="510" w:hanging="510"/>
        <w:jc w:val="both"/>
        <w:rPr>
          <w:rFonts w:ascii="Arial" w:hAnsi="Arial" w:cs="Arial"/>
          <w:b/>
          <w:sz w:val="24"/>
          <w:szCs w:val="24"/>
        </w:rPr>
      </w:pPr>
    </w:p>
    <w:p w14:paraId="5E6FC653" w14:textId="7EAF97B7" w:rsidR="00176692" w:rsidRDefault="00176692" w:rsidP="007B65E4">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17.</w:t>
      </w:r>
      <w:r w:rsidRPr="003320E6">
        <w:rPr>
          <w:rFonts w:ascii="Arial" w:hAnsi="Arial" w:cs="Arial"/>
          <w:sz w:val="24"/>
          <w:szCs w:val="24"/>
        </w:rPr>
        <w:tab/>
        <w:t xml:space="preserve">In her prospective grounds of appeal, the applicant made submissions of fact related </w:t>
      </w:r>
      <w:r w:rsidR="00167ED4" w:rsidRPr="003320E6">
        <w:rPr>
          <w:rFonts w:ascii="Arial" w:hAnsi="Arial" w:cs="Arial"/>
          <w:sz w:val="24"/>
          <w:szCs w:val="24"/>
        </w:rPr>
        <w:t xml:space="preserve">to </w:t>
      </w:r>
      <w:r w:rsidRPr="003320E6">
        <w:rPr>
          <w:rFonts w:ascii="Arial" w:hAnsi="Arial" w:cs="Arial"/>
          <w:sz w:val="24"/>
          <w:szCs w:val="24"/>
        </w:rPr>
        <w:t xml:space="preserve">her medical conditions and resulting difficulties. </w:t>
      </w:r>
      <w:r w:rsidR="007B65E4">
        <w:rPr>
          <w:rFonts w:ascii="Arial" w:hAnsi="Arial" w:cs="Arial"/>
          <w:sz w:val="24"/>
          <w:szCs w:val="24"/>
        </w:rPr>
        <w:t xml:space="preserve"> </w:t>
      </w:r>
      <w:r w:rsidRPr="003320E6">
        <w:rPr>
          <w:rFonts w:ascii="Arial" w:hAnsi="Arial" w:cs="Arial"/>
          <w:sz w:val="24"/>
          <w:szCs w:val="24"/>
        </w:rPr>
        <w:t xml:space="preserve">However, these submissions of fact do not amount to submissions of error of law. </w:t>
      </w:r>
      <w:r w:rsidR="007B65E4">
        <w:rPr>
          <w:rFonts w:ascii="Arial" w:hAnsi="Arial" w:cs="Arial"/>
          <w:sz w:val="24"/>
          <w:szCs w:val="24"/>
        </w:rPr>
        <w:t xml:space="preserve"> </w:t>
      </w:r>
      <w:r w:rsidRPr="003320E6">
        <w:rPr>
          <w:rFonts w:ascii="Arial" w:hAnsi="Arial" w:cs="Arial"/>
          <w:sz w:val="24"/>
          <w:szCs w:val="24"/>
        </w:rPr>
        <w:t>Mr Killeen for the Department cites Chief Commissioner Mullan in C4/10-11(ESA) at paragraph 25, where he said:</w:t>
      </w:r>
    </w:p>
    <w:p w14:paraId="395B8116" w14:textId="77777777" w:rsidR="007B65E4" w:rsidRDefault="007B65E4" w:rsidP="007B65E4">
      <w:pPr>
        <w:tabs>
          <w:tab w:val="left" w:pos="510"/>
          <w:tab w:val="left" w:pos="1077"/>
          <w:tab w:val="left" w:pos="1797"/>
        </w:tabs>
        <w:spacing w:after="0" w:line="240" w:lineRule="auto"/>
        <w:ind w:left="510" w:hanging="510"/>
        <w:jc w:val="both"/>
        <w:rPr>
          <w:rFonts w:ascii="Arial" w:hAnsi="Arial" w:cs="Arial"/>
          <w:sz w:val="24"/>
          <w:szCs w:val="24"/>
        </w:rPr>
      </w:pPr>
    </w:p>
    <w:p w14:paraId="2D4CA3A7" w14:textId="036C72BB" w:rsidR="007B65E4" w:rsidRDefault="007B65E4" w:rsidP="007B65E4">
      <w:pPr>
        <w:tabs>
          <w:tab w:val="left" w:pos="510"/>
          <w:tab w:val="left" w:pos="1077"/>
          <w:tab w:val="left" w:pos="1797"/>
        </w:tabs>
        <w:spacing w:after="0" w:line="240" w:lineRule="auto"/>
        <w:ind w:left="1077" w:right="1077"/>
        <w:jc w:val="both"/>
        <w:rPr>
          <w:rFonts w:ascii="Arial" w:hAnsi="Arial" w:cs="Arial"/>
          <w:sz w:val="24"/>
          <w:szCs w:val="24"/>
        </w:rPr>
      </w:pPr>
      <w:r>
        <w:rPr>
          <w:rFonts w:ascii="Arial" w:hAnsi="Arial" w:cs="Arial"/>
          <w:sz w:val="24"/>
          <w:szCs w:val="24"/>
        </w:rPr>
        <w:t>“</w:t>
      </w:r>
      <w:r w:rsidRPr="007B65E4">
        <w:rPr>
          <w:rFonts w:ascii="Arial" w:hAnsi="Arial" w:cs="Arial"/>
          <w:sz w:val="24"/>
          <w:szCs w:val="24"/>
        </w:rPr>
        <w:t>The appellant’s application for leave to appeal to the Social Security Commissioner amounts to a further submission on factual issues rather than questions of law.</w:t>
      </w:r>
      <w:r>
        <w:rPr>
          <w:rFonts w:ascii="Arial" w:hAnsi="Arial" w:cs="Arial"/>
          <w:sz w:val="24"/>
          <w:szCs w:val="24"/>
        </w:rPr>
        <w:t xml:space="preserve"> </w:t>
      </w:r>
      <w:r w:rsidRPr="007B65E4">
        <w:rPr>
          <w:rFonts w:ascii="Arial" w:hAnsi="Arial" w:cs="Arial"/>
          <w:sz w:val="24"/>
          <w:szCs w:val="24"/>
        </w:rPr>
        <w:t xml:space="preserve"> It is clear that an appeal on a question of law should not be permitted to become a re-hearing or further assessment of the evidence, when that assessment has already been fully and thoroughly undertaken”.</w:t>
      </w:r>
    </w:p>
    <w:p w14:paraId="3E66C0F0" w14:textId="77777777" w:rsidR="007B65E4" w:rsidRPr="007B65E4" w:rsidRDefault="007B65E4" w:rsidP="007B65E4">
      <w:pPr>
        <w:tabs>
          <w:tab w:val="left" w:pos="510"/>
          <w:tab w:val="left" w:pos="1077"/>
          <w:tab w:val="left" w:pos="1797"/>
        </w:tabs>
        <w:spacing w:after="0" w:line="240" w:lineRule="auto"/>
        <w:ind w:left="510" w:hanging="510"/>
        <w:jc w:val="both"/>
        <w:rPr>
          <w:rFonts w:ascii="Arial" w:hAnsi="Arial" w:cs="Arial"/>
          <w:sz w:val="24"/>
          <w:szCs w:val="24"/>
        </w:rPr>
      </w:pPr>
    </w:p>
    <w:p w14:paraId="5EFA6FB1" w14:textId="77777777" w:rsidR="00F17637" w:rsidRDefault="00F17637" w:rsidP="00137AFD">
      <w:pPr>
        <w:tabs>
          <w:tab w:val="left" w:pos="510"/>
          <w:tab w:val="left" w:pos="1077"/>
          <w:tab w:val="left" w:pos="1797"/>
        </w:tabs>
        <w:spacing w:after="0" w:line="240" w:lineRule="auto"/>
        <w:jc w:val="both"/>
        <w:rPr>
          <w:rFonts w:ascii="Arial" w:hAnsi="Arial" w:cs="Arial"/>
          <w:sz w:val="24"/>
          <w:szCs w:val="24"/>
          <w:lang w:eastAsia="en-GB"/>
        </w:rPr>
      </w:pPr>
    </w:p>
    <w:p w14:paraId="55F21180" w14:textId="205F6FF7" w:rsidR="00176692" w:rsidRPr="00F17637" w:rsidRDefault="00F17637"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F17637">
        <w:rPr>
          <w:rFonts w:ascii="Arial" w:hAnsi="Arial" w:cs="Arial"/>
          <w:sz w:val="24"/>
          <w:szCs w:val="24"/>
          <w:lang w:eastAsia="en-GB"/>
        </w:rPr>
        <w:t>18.</w:t>
      </w:r>
      <w:r w:rsidRPr="00F17637">
        <w:rPr>
          <w:rFonts w:ascii="Arial" w:hAnsi="Arial" w:cs="Arial"/>
          <w:sz w:val="24"/>
          <w:szCs w:val="24"/>
          <w:lang w:eastAsia="en-GB"/>
        </w:rPr>
        <w:tab/>
      </w:r>
      <w:r w:rsidRPr="00F17637">
        <w:rPr>
          <w:rFonts w:ascii="Arial" w:hAnsi="Arial" w:cs="Arial"/>
          <w:sz w:val="24"/>
          <w:szCs w:val="24"/>
        </w:rPr>
        <w:t xml:space="preserve">I agree with the statement of principle set out by Chief Commissioner Mullan. </w:t>
      </w:r>
      <w:r>
        <w:rPr>
          <w:rFonts w:ascii="Arial" w:hAnsi="Arial" w:cs="Arial"/>
          <w:sz w:val="24"/>
          <w:szCs w:val="24"/>
        </w:rPr>
        <w:t xml:space="preserve"> </w:t>
      </w:r>
      <w:r w:rsidRPr="00F17637">
        <w:rPr>
          <w:rFonts w:ascii="Arial" w:hAnsi="Arial" w:cs="Arial"/>
          <w:sz w:val="24"/>
          <w:szCs w:val="24"/>
        </w:rPr>
        <w:t xml:space="preserve">The Commissioner does not have jurisdiction to re-hear or reassess the evidence accepted by a tribunal, unless it is first established that the tribunal has erred in law. </w:t>
      </w:r>
      <w:r>
        <w:rPr>
          <w:rFonts w:ascii="Arial" w:hAnsi="Arial" w:cs="Arial"/>
          <w:sz w:val="24"/>
          <w:szCs w:val="24"/>
        </w:rPr>
        <w:t xml:space="preserve"> </w:t>
      </w:r>
      <w:r w:rsidRPr="00F17637">
        <w:rPr>
          <w:rFonts w:ascii="Arial" w:hAnsi="Arial" w:cs="Arial"/>
          <w:sz w:val="24"/>
          <w:szCs w:val="24"/>
        </w:rPr>
        <w:t>Whereas the applicant was not present at her tribunal hearing, and understandably wishes to present submissions of fact that have not previously been aired by her, this is not the forum for that.</w:t>
      </w:r>
    </w:p>
    <w:p w14:paraId="179EC47A" w14:textId="77777777" w:rsidR="00F17637" w:rsidRDefault="00F17637"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29645E6" w14:textId="08572110"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3320E6">
        <w:rPr>
          <w:rFonts w:ascii="Arial" w:hAnsi="Arial" w:cs="Arial"/>
          <w:sz w:val="24"/>
          <w:szCs w:val="24"/>
          <w:lang w:eastAsia="en-GB"/>
        </w:rPr>
        <w:t>19.</w:t>
      </w:r>
      <w:r w:rsidRPr="003320E6">
        <w:rPr>
          <w:rFonts w:ascii="Arial" w:hAnsi="Arial" w:cs="Arial"/>
          <w:sz w:val="24"/>
          <w:szCs w:val="24"/>
          <w:lang w:eastAsia="en-GB"/>
        </w:rPr>
        <w:tab/>
        <w:t>The applicant has further submitted that she sent her medical records to the Appeals Service but that they had been mislaid.</w:t>
      </w:r>
    </w:p>
    <w:p w14:paraId="1A045FB3"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4D81305" w14:textId="5374647A"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3320E6">
        <w:rPr>
          <w:rFonts w:ascii="Arial" w:hAnsi="Arial" w:cs="Arial"/>
          <w:sz w:val="24"/>
          <w:szCs w:val="24"/>
          <w:lang w:eastAsia="en-GB"/>
        </w:rPr>
        <w:t>20.</w:t>
      </w:r>
      <w:r w:rsidRPr="003320E6">
        <w:rPr>
          <w:rFonts w:ascii="Arial" w:hAnsi="Arial" w:cs="Arial"/>
          <w:sz w:val="24"/>
          <w:szCs w:val="24"/>
          <w:lang w:eastAsia="en-GB"/>
        </w:rPr>
        <w:tab/>
        <w:t xml:space="preserve">I observe from the file that the case appears to have been first listed for hearing on 28 May 2019. </w:t>
      </w:r>
      <w:r w:rsidR="00F17637">
        <w:rPr>
          <w:rFonts w:ascii="Arial" w:hAnsi="Arial" w:cs="Arial"/>
          <w:sz w:val="24"/>
          <w:szCs w:val="24"/>
          <w:lang w:eastAsia="en-GB"/>
        </w:rPr>
        <w:t xml:space="preserve"> </w:t>
      </w:r>
      <w:r w:rsidRPr="003320E6">
        <w:rPr>
          <w:rFonts w:ascii="Arial" w:hAnsi="Arial" w:cs="Arial"/>
          <w:sz w:val="24"/>
          <w:szCs w:val="24"/>
          <w:lang w:eastAsia="en-GB"/>
        </w:rPr>
        <w:t xml:space="preserve">The applicant applied for a postponement on 14 May 2019 on the grounds that she was getting her medical notes and it would take 28 days as “they are put on </w:t>
      </w:r>
      <w:r w:rsidR="00167ED4" w:rsidRPr="003320E6">
        <w:rPr>
          <w:rFonts w:ascii="Arial" w:hAnsi="Arial" w:cs="Arial"/>
          <w:sz w:val="24"/>
          <w:szCs w:val="24"/>
          <w:lang w:eastAsia="en-GB"/>
        </w:rPr>
        <w:t>disc,</w:t>
      </w:r>
      <w:r w:rsidRPr="003320E6">
        <w:rPr>
          <w:rFonts w:ascii="Arial" w:hAnsi="Arial" w:cs="Arial"/>
          <w:sz w:val="24"/>
          <w:szCs w:val="24"/>
          <w:lang w:eastAsia="en-GB"/>
        </w:rPr>
        <w:t xml:space="preserve"> and I have only received letters”. </w:t>
      </w:r>
      <w:r w:rsidR="00F17637">
        <w:rPr>
          <w:rFonts w:ascii="Arial" w:hAnsi="Arial" w:cs="Arial"/>
          <w:sz w:val="24"/>
          <w:szCs w:val="24"/>
          <w:lang w:eastAsia="en-GB"/>
        </w:rPr>
        <w:t xml:space="preserve"> </w:t>
      </w:r>
      <w:r w:rsidRPr="003320E6">
        <w:rPr>
          <w:rFonts w:ascii="Arial" w:hAnsi="Arial" w:cs="Arial"/>
          <w:sz w:val="24"/>
          <w:szCs w:val="24"/>
          <w:lang w:eastAsia="en-GB"/>
        </w:rPr>
        <w:t>Postponement was granted on 23 May 2019.</w:t>
      </w:r>
    </w:p>
    <w:p w14:paraId="605E7B1C"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3A5C846" w14:textId="59AEB2BE"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3320E6">
        <w:rPr>
          <w:rFonts w:ascii="Arial" w:hAnsi="Arial" w:cs="Arial"/>
          <w:sz w:val="24"/>
          <w:szCs w:val="24"/>
          <w:lang w:eastAsia="en-GB"/>
        </w:rPr>
        <w:t>21.</w:t>
      </w:r>
      <w:r w:rsidRPr="003320E6">
        <w:rPr>
          <w:rFonts w:ascii="Arial" w:hAnsi="Arial" w:cs="Arial"/>
          <w:sz w:val="24"/>
          <w:szCs w:val="24"/>
          <w:lang w:eastAsia="en-GB"/>
        </w:rPr>
        <w:tab/>
        <w:t xml:space="preserve">The case next appears to have been listed for hearing on 13 September 2019. </w:t>
      </w:r>
      <w:r w:rsidR="00910EFC">
        <w:rPr>
          <w:rFonts w:ascii="Arial" w:hAnsi="Arial" w:cs="Arial"/>
          <w:sz w:val="24"/>
          <w:szCs w:val="24"/>
          <w:lang w:eastAsia="en-GB"/>
        </w:rPr>
        <w:t xml:space="preserve"> </w:t>
      </w:r>
      <w:r w:rsidRPr="003320E6">
        <w:rPr>
          <w:rFonts w:ascii="Arial" w:hAnsi="Arial" w:cs="Arial"/>
          <w:sz w:val="24"/>
          <w:szCs w:val="24"/>
          <w:lang w:eastAsia="en-GB"/>
        </w:rPr>
        <w:t xml:space="preserve">The applicant made a further postponement application on 24 August 2019 </w:t>
      </w:r>
      <w:r w:rsidR="00167ED4" w:rsidRPr="003320E6">
        <w:rPr>
          <w:rFonts w:ascii="Arial" w:hAnsi="Arial" w:cs="Arial"/>
          <w:sz w:val="24"/>
          <w:szCs w:val="24"/>
          <w:lang w:eastAsia="en-GB"/>
        </w:rPr>
        <w:t>stating,</w:t>
      </w:r>
      <w:r w:rsidRPr="003320E6">
        <w:rPr>
          <w:rFonts w:ascii="Arial" w:hAnsi="Arial" w:cs="Arial"/>
          <w:sz w:val="24"/>
          <w:szCs w:val="24"/>
          <w:lang w:eastAsia="en-GB"/>
        </w:rPr>
        <w:t xml:space="preserve"> “I am having surgery and will not be recovered from it to attend and I enclose my medical notes disc”.</w:t>
      </w:r>
      <w:r w:rsidR="00910EFC">
        <w:rPr>
          <w:rFonts w:ascii="Arial" w:hAnsi="Arial" w:cs="Arial"/>
          <w:sz w:val="24"/>
          <w:szCs w:val="24"/>
          <w:lang w:eastAsia="en-GB"/>
        </w:rPr>
        <w:t xml:space="preserve"> </w:t>
      </w:r>
      <w:r w:rsidRPr="003320E6">
        <w:rPr>
          <w:rFonts w:ascii="Arial" w:hAnsi="Arial" w:cs="Arial"/>
          <w:sz w:val="24"/>
          <w:szCs w:val="24"/>
          <w:lang w:eastAsia="en-GB"/>
        </w:rPr>
        <w:t xml:space="preserve"> Postponement was granted on 11 September 2019.</w:t>
      </w:r>
    </w:p>
    <w:p w14:paraId="2A00FCDF"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2F1CFE1" w14:textId="1ED61826"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3320E6">
        <w:rPr>
          <w:rFonts w:ascii="Arial" w:hAnsi="Arial" w:cs="Arial"/>
          <w:sz w:val="24"/>
          <w:szCs w:val="24"/>
          <w:lang w:eastAsia="en-GB"/>
        </w:rPr>
        <w:t>22.</w:t>
      </w:r>
      <w:r w:rsidRPr="003320E6">
        <w:rPr>
          <w:rFonts w:ascii="Arial" w:hAnsi="Arial" w:cs="Arial"/>
          <w:sz w:val="24"/>
          <w:szCs w:val="24"/>
          <w:lang w:eastAsia="en-GB"/>
        </w:rPr>
        <w:tab/>
        <w:t xml:space="preserve">The case next appears to have been listed for hearing on 11 November 2019. </w:t>
      </w:r>
      <w:r w:rsidR="00910EFC">
        <w:rPr>
          <w:rFonts w:ascii="Arial" w:hAnsi="Arial" w:cs="Arial"/>
          <w:sz w:val="24"/>
          <w:szCs w:val="24"/>
          <w:lang w:eastAsia="en-GB"/>
        </w:rPr>
        <w:t xml:space="preserve"> </w:t>
      </w:r>
      <w:r w:rsidRPr="003320E6">
        <w:rPr>
          <w:rFonts w:ascii="Arial" w:hAnsi="Arial" w:cs="Arial"/>
          <w:sz w:val="24"/>
          <w:szCs w:val="24"/>
          <w:lang w:eastAsia="en-GB"/>
        </w:rPr>
        <w:t xml:space="preserve">The applicant again made a postponement application. </w:t>
      </w:r>
      <w:r w:rsidR="00910EFC">
        <w:rPr>
          <w:rFonts w:ascii="Arial" w:hAnsi="Arial" w:cs="Arial"/>
          <w:sz w:val="24"/>
          <w:szCs w:val="24"/>
          <w:lang w:eastAsia="en-GB"/>
        </w:rPr>
        <w:t xml:space="preserve"> </w:t>
      </w:r>
      <w:r w:rsidRPr="003320E6">
        <w:rPr>
          <w:rFonts w:ascii="Arial" w:hAnsi="Arial" w:cs="Arial"/>
          <w:sz w:val="24"/>
          <w:szCs w:val="24"/>
          <w:lang w:eastAsia="en-GB"/>
        </w:rPr>
        <w:t>She stated “I am still recovering form surgery.</w:t>
      </w:r>
      <w:r w:rsidR="00910EFC">
        <w:rPr>
          <w:rFonts w:ascii="Arial" w:hAnsi="Arial" w:cs="Arial"/>
          <w:sz w:val="24"/>
          <w:szCs w:val="24"/>
          <w:lang w:eastAsia="en-GB"/>
        </w:rPr>
        <w:t xml:space="preserve"> </w:t>
      </w:r>
      <w:r w:rsidRPr="003320E6">
        <w:rPr>
          <w:rFonts w:ascii="Arial" w:hAnsi="Arial" w:cs="Arial"/>
          <w:sz w:val="24"/>
          <w:szCs w:val="24"/>
          <w:lang w:eastAsia="en-GB"/>
        </w:rPr>
        <w:t xml:space="preserve"> Also need my disc printed as you sent [it] back to me. </w:t>
      </w:r>
      <w:r w:rsidR="00910EFC">
        <w:rPr>
          <w:rFonts w:ascii="Arial" w:hAnsi="Arial" w:cs="Arial"/>
          <w:sz w:val="24"/>
          <w:szCs w:val="24"/>
          <w:lang w:eastAsia="en-GB"/>
        </w:rPr>
        <w:t xml:space="preserve"> </w:t>
      </w:r>
      <w:r w:rsidRPr="003320E6">
        <w:rPr>
          <w:rFonts w:ascii="Arial" w:hAnsi="Arial" w:cs="Arial"/>
          <w:sz w:val="24"/>
          <w:szCs w:val="24"/>
          <w:lang w:eastAsia="en-GB"/>
        </w:rPr>
        <w:t>I will get someone to print the notes as I cannot do myself”.</w:t>
      </w:r>
      <w:r w:rsidR="00910EFC">
        <w:rPr>
          <w:rFonts w:ascii="Arial" w:hAnsi="Arial" w:cs="Arial"/>
          <w:sz w:val="24"/>
          <w:szCs w:val="24"/>
          <w:lang w:eastAsia="en-GB"/>
        </w:rPr>
        <w:t xml:space="preserve"> </w:t>
      </w:r>
      <w:r w:rsidRPr="003320E6">
        <w:rPr>
          <w:rFonts w:ascii="Arial" w:hAnsi="Arial" w:cs="Arial"/>
          <w:sz w:val="24"/>
          <w:szCs w:val="24"/>
          <w:lang w:eastAsia="en-GB"/>
        </w:rPr>
        <w:t xml:space="preserve"> A further postponement was granted on 13 November 2019.</w:t>
      </w:r>
    </w:p>
    <w:p w14:paraId="11C0AE8D"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7F51977" w14:textId="7F47EA6A"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r w:rsidRPr="003320E6">
        <w:rPr>
          <w:rFonts w:ascii="Arial" w:hAnsi="Arial" w:cs="Arial"/>
          <w:sz w:val="24"/>
          <w:szCs w:val="24"/>
          <w:lang w:eastAsia="en-GB"/>
        </w:rPr>
        <w:t>23.</w:t>
      </w:r>
      <w:r w:rsidRPr="003320E6">
        <w:rPr>
          <w:rFonts w:ascii="Arial" w:hAnsi="Arial" w:cs="Arial"/>
          <w:sz w:val="24"/>
          <w:szCs w:val="24"/>
          <w:lang w:eastAsia="en-GB"/>
        </w:rPr>
        <w:tab/>
        <w:t xml:space="preserve">The case was next listed for hearing on 10 March 2020. </w:t>
      </w:r>
      <w:r w:rsidR="00910EFC">
        <w:rPr>
          <w:rFonts w:ascii="Arial" w:hAnsi="Arial" w:cs="Arial"/>
          <w:sz w:val="24"/>
          <w:szCs w:val="24"/>
          <w:lang w:eastAsia="en-GB"/>
        </w:rPr>
        <w:t xml:space="preserve"> </w:t>
      </w:r>
      <w:r w:rsidRPr="003320E6">
        <w:rPr>
          <w:rFonts w:ascii="Arial" w:hAnsi="Arial" w:cs="Arial"/>
          <w:sz w:val="24"/>
          <w:szCs w:val="24"/>
          <w:lang w:eastAsia="en-GB"/>
        </w:rPr>
        <w:t xml:space="preserve">The applicant sought postponement. </w:t>
      </w:r>
      <w:r w:rsidR="00910EFC">
        <w:rPr>
          <w:rFonts w:ascii="Arial" w:hAnsi="Arial" w:cs="Arial"/>
          <w:sz w:val="24"/>
          <w:szCs w:val="24"/>
          <w:lang w:eastAsia="en-GB"/>
        </w:rPr>
        <w:t xml:space="preserve"> </w:t>
      </w:r>
      <w:r w:rsidRPr="003320E6">
        <w:rPr>
          <w:rFonts w:ascii="Arial" w:hAnsi="Arial" w:cs="Arial"/>
          <w:sz w:val="24"/>
          <w:szCs w:val="24"/>
          <w:lang w:eastAsia="en-GB"/>
        </w:rPr>
        <w:t xml:space="preserve">She stated “I have had two surgeries in two months waiting on stitches coming out. </w:t>
      </w:r>
      <w:r w:rsidR="00910EFC">
        <w:rPr>
          <w:rFonts w:ascii="Arial" w:hAnsi="Arial" w:cs="Arial"/>
          <w:sz w:val="24"/>
          <w:szCs w:val="24"/>
          <w:lang w:eastAsia="en-GB"/>
        </w:rPr>
        <w:t xml:space="preserve"> </w:t>
      </w:r>
      <w:r w:rsidRPr="003320E6">
        <w:rPr>
          <w:rFonts w:ascii="Arial" w:hAnsi="Arial" w:cs="Arial"/>
          <w:sz w:val="24"/>
          <w:szCs w:val="24"/>
          <w:lang w:eastAsia="en-GB"/>
        </w:rPr>
        <w:t xml:space="preserve">Unable to attend as not able to move freely on pain medication”. </w:t>
      </w:r>
      <w:r w:rsidR="00910EFC">
        <w:rPr>
          <w:rFonts w:ascii="Arial" w:hAnsi="Arial" w:cs="Arial"/>
          <w:sz w:val="24"/>
          <w:szCs w:val="24"/>
          <w:lang w:eastAsia="en-GB"/>
        </w:rPr>
        <w:t xml:space="preserve"> </w:t>
      </w:r>
      <w:r w:rsidRPr="003320E6">
        <w:rPr>
          <w:rFonts w:ascii="Arial" w:hAnsi="Arial" w:cs="Arial"/>
          <w:sz w:val="24"/>
          <w:szCs w:val="24"/>
          <w:lang w:eastAsia="en-GB"/>
        </w:rPr>
        <w:t>On 6 March 2020 an LQM refused the postponement application and directed the applicant to provide the panel with medical notes.</w:t>
      </w:r>
    </w:p>
    <w:p w14:paraId="00DEA43B"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84F0F2C" w14:textId="41B93D8E"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24.</w:t>
      </w:r>
      <w:r w:rsidRPr="003320E6">
        <w:rPr>
          <w:rFonts w:ascii="Arial" w:hAnsi="Arial" w:cs="Arial"/>
          <w:sz w:val="24"/>
          <w:szCs w:val="24"/>
        </w:rPr>
        <w:tab/>
        <w:t xml:space="preserve">As indicated above, the appeal was determined on 10 March 2020 in the absence of the applicant and her medical records. </w:t>
      </w:r>
      <w:r w:rsidR="00D767CE">
        <w:rPr>
          <w:rFonts w:ascii="Arial" w:hAnsi="Arial" w:cs="Arial"/>
          <w:sz w:val="24"/>
          <w:szCs w:val="24"/>
        </w:rPr>
        <w:t xml:space="preserve"> </w:t>
      </w:r>
      <w:r w:rsidRPr="003320E6">
        <w:rPr>
          <w:rFonts w:ascii="Arial" w:hAnsi="Arial" w:cs="Arial"/>
          <w:sz w:val="24"/>
          <w:szCs w:val="24"/>
        </w:rPr>
        <w:t xml:space="preserve">However, the decision of that tribunal was set aside on 26 November 2020 by the salaried LQM in the interests of justice. </w:t>
      </w:r>
      <w:r w:rsidR="00D767CE">
        <w:rPr>
          <w:rFonts w:ascii="Arial" w:hAnsi="Arial" w:cs="Arial"/>
          <w:sz w:val="24"/>
          <w:szCs w:val="24"/>
        </w:rPr>
        <w:t xml:space="preserve"> </w:t>
      </w:r>
      <w:r w:rsidRPr="003320E6">
        <w:rPr>
          <w:rFonts w:ascii="Arial" w:hAnsi="Arial" w:cs="Arial"/>
          <w:sz w:val="24"/>
          <w:szCs w:val="24"/>
        </w:rPr>
        <w:t>This determination followed the submission of evidence by the applicant of her surgery in January and February 2020, along with her statement that she had sent her medical records to the Appeals Service.</w:t>
      </w:r>
    </w:p>
    <w:p w14:paraId="0C05FD7B"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5CDA0550" w14:textId="6BC10BE3"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25.</w:t>
      </w:r>
      <w:r w:rsidRPr="003320E6">
        <w:rPr>
          <w:rFonts w:ascii="Arial" w:hAnsi="Arial" w:cs="Arial"/>
          <w:sz w:val="24"/>
          <w:szCs w:val="24"/>
        </w:rPr>
        <w:tab/>
        <w:t>The appeal was next listed for hearing on 4 June 2021.</w:t>
      </w:r>
      <w:r w:rsidR="00D767CE">
        <w:rPr>
          <w:rFonts w:ascii="Arial" w:hAnsi="Arial" w:cs="Arial"/>
          <w:sz w:val="24"/>
          <w:szCs w:val="24"/>
        </w:rPr>
        <w:t xml:space="preserve"> </w:t>
      </w:r>
      <w:r w:rsidRPr="003320E6">
        <w:rPr>
          <w:rFonts w:ascii="Arial" w:hAnsi="Arial" w:cs="Arial"/>
          <w:sz w:val="24"/>
          <w:szCs w:val="24"/>
        </w:rPr>
        <w:t xml:space="preserve"> On 23 May 2021 </w:t>
      </w:r>
      <w:r w:rsidR="00167ED4" w:rsidRPr="003320E6">
        <w:rPr>
          <w:rFonts w:ascii="Arial" w:hAnsi="Arial" w:cs="Arial"/>
          <w:sz w:val="24"/>
          <w:szCs w:val="24"/>
        </w:rPr>
        <w:t>the</w:t>
      </w:r>
      <w:r w:rsidRPr="003320E6">
        <w:rPr>
          <w:rFonts w:ascii="Arial" w:hAnsi="Arial" w:cs="Arial"/>
          <w:sz w:val="24"/>
          <w:szCs w:val="24"/>
        </w:rPr>
        <w:t xml:space="preserve"> applicant requested a postponement on the basis that she was unable to travel to the hearing venue (which I observe was over 32 miles from her home), observing that “it is all on my medical notes”, that she was now 68 and wished to wait until a venue closer to her home was available. </w:t>
      </w:r>
      <w:r w:rsidR="00D767CE">
        <w:rPr>
          <w:rFonts w:ascii="Arial" w:hAnsi="Arial" w:cs="Arial"/>
          <w:sz w:val="24"/>
          <w:szCs w:val="24"/>
        </w:rPr>
        <w:t xml:space="preserve"> </w:t>
      </w:r>
      <w:r w:rsidRPr="003320E6">
        <w:rPr>
          <w:rFonts w:ascii="Arial" w:hAnsi="Arial" w:cs="Arial"/>
          <w:sz w:val="24"/>
          <w:szCs w:val="24"/>
        </w:rPr>
        <w:lastRenderedPageBreak/>
        <w:t xml:space="preserve">Postponement was granted on 2 June 2021. </w:t>
      </w:r>
      <w:r w:rsidR="00D767CE">
        <w:rPr>
          <w:rFonts w:ascii="Arial" w:hAnsi="Arial" w:cs="Arial"/>
          <w:sz w:val="24"/>
          <w:szCs w:val="24"/>
        </w:rPr>
        <w:t xml:space="preserve"> </w:t>
      </w:r>
      <w:r w:rsidRPr="003320E6">
        <w:rPr>
          <w:rFonts w:ascii="Arial" w:hAnsi="Arial" w:cs="Arial"/>
          <w:sz w:val="24"/>
          <w:szCs w:val="24"/>
        </w:rPr>
        <w:t>The hearing was next listed on 18 July 2022 at a different venue some 18 miles from the applicant’s home.</w:t>
      </w:r>
      <w:r w:rsidR="00D767CE">
        <w:rPr>
          <w:rFonts w:ascii="Arial" w:hAnsi="Arial" w:cs="Arial"/>
          <w:sz w:val="24"/>
          <w:szCs w:val="24"/>
        </w:rPr>
        <w:t xml:space="preserve"> </w:t>
      </w:r>
      <w:r w:rsidRPr="003320E6">
        <w:rPr>
          <w:rFonts w:ascii="Arial" w:hAnsi="Arial" w:cs="Arial"/>
          <w:sz w:val="24"/>
          <w:szCs w:val="24"/>
        </w:rPr>
        <w:t xml:space="preserve"> It does not appear that she made a postponement request. </w:t>
      </w:r>
      <w:r w:rsidR="00D767CE">
        <w:rPr>
          <w:rFonts w:ascii="Arial" w:hAnsi="Arial" w:cs="Arial"/>
          <w:sz w:val="24"/>
          <w:szCs w:val="24"/>
        </w:rPr>
        <w:t xml:space="preserve"> </w:t>
      </w:r>
      <w:r w:rsidRPr="003320E6">
        <w:rPr>
          <w:rFonts w:ascii="Arial" w:hAnsi="Arial" w:cs="Arial"/>
          <w:sz w:val="24"/>
          <w:szCs w:val="24"/>
        </w:rPr>
        <w:t xml:space="preserve">Nor did she return the AT6 form that indicates whether or not she would be attending the hearing. </w:t>
      </w:r>
      <w:r w:rsidR="00D767CE">
        <w:rPr>
          <w:rFonts w:ascii="Arial" w:hAnsi="Arial" w:cs="Arial"/>
          <w:sz w:val="24"/>
          <w:szCs w:val="24"/>
        </w:rPr>
        <w:t xml:space="preserve"> </w:t>
      </w:r>
      <w:r w:rsidRPr="003320E6">
        <w:rPr>
          <w:rFonts w:ascii="Arial" w:hAnsi="Arial" w:cs="Arial"/>
          <w:sz w:val="24"/>
          <w:szCs w:val="24"/>
        </w:rPr>
        <w:t xml:space="preserve">The tribunal proceeded in her </w:t>
      </w:r>
      <w:r w:rsidR="00167ED4" w:rsidRPr="003320E6">
        <w:rPr>
          <w:rFonts w:ascii="Arial" w:hAnsi="Arial" w:cs="Arial"/>
          <w:sz w:val="24"/>
          <w:szCs w:val="24"/>
        </w:rPr>
        <w:t>absence,</w:t>
      </w:r>
      <w:r w:rsidRPr="003320E6">
        <w:rPr>
          <w:rFonts w:ascii="Arial" w:hAnsi="Arial" w:cs="Arial"/>
          <w:sz w:val="24"/>
          <w:szCs w:val="24"/>
        </w:rPr>
        <w:t xml:space="preserve"> and it appears, in the absence of her medical notes.</w:t>
      </w:r>
    </w:p>
    <w:p w14:paraId="330ABFA8"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3E675198" w14:textId="2FF0371E"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26.</w:t>
      </w:r>
      <w:r w:rsidRPr="003320E6">
        <w:rPr>
          <w:rFonts w:ascii="Arial" w:hAnsi="Arial" w:cs="Arial"/>
          <w:sz w:val="24"/>
          <w:szCs w:val="24"/>
        </w:rPr>
        <w:tab/>
        <w:t xml:space="preserve">The applicant had – as indicated above – previously sent her medical records to the Appeals Service in a digital form on compact disc. </w:t>
      </w:r>
      <w:r w:rsidR="00886D90">
        <w:rPr>
          <w:rFonts w:ascii="Arial" w:hAnsi="Arial" w:cs="Arial"/>
          <w:sz w:val="24"/>
          <w:szCs w:val="24"/>
        </w:rPr>
        <w:t xml:space="preserve"> </w:t>
      </w:r>
      <w:r w:rsidRPr="003320E6">
        <w:rPr>
          <w:rFonts w:ascii="Arial" w:hAnsi="Arial" w:cs="Arial"/>
          <w:sz w:val="24"/>
          <w:szCs w:val="24"/>
        </w:rPr>
        <w:t>These had been returned with the instruction to have them printed.</w:t>
      </w:r>
      <w:r w:rsidR="00886D90">
        <w:rPr>
          <w:rFonts w:ascii="Arial" w:hAnsi="Arial" w:cs="Arial"/>
          <w:sz w:val="24"/>
          <w:szCs w:val="24"/>
        </w:rPr>
        <w:t xml:space="preserve"> </w:t>
      </w:r>
      <w:r w:rsidRPr="003320E6">
        <w:rPr>
          <w:rFonts w:ascii="Arial" w:hAnsi="Arial" w:cs="Arial"/>
          <w:sz w:val="24"/>
          <w:szCs w:val="24"/>
        </w:rPr>
        <w:t xml:space="preserve"> She stated in her letter asking for the decision of 10 March 2020 to be set aside, “First of all my medical notes were sent in when CD returned. </w:t>
      </w:r>
      <w:r w:rsidR="00886D90">
        <w:rPr>
          <w:rFonts w:ascii="Arial" w:hAnsi="Arial" w:cs="Arial"/>
          <w:sz w:val="24"/>
          <w:szCs w:val="24"/>
        </w:rPr>
        <w:t xml:space="preserve"> </w:t>
      </w:r>
      <w:r w:rsidRPr="003320E6">
        <w:rPr>
          <w:rFonts w:ascii="Arial" w:hAnsi="Arial" w:cs="Arial"/>
          <w:sz w:val="24"/>
          <w:szCs w:val="24"/>
        </w:rPr>
        <w:t xml:space="preserve">I brought them to be printed. </w:t>
      </w:r>
      <w:r w:rsidR="00886D90">
        <w:rPr>
          <w:rFonts w:ascii="Arial" w:hAnsi="Arial" w:cs="Arial"/>
          <w:sz w:val="24"/>
          <w:szCs w:val="24"/>
        </w:rPr>
        <w:t xml:space="preserve"> </w:t>
      </w:r>
      <w:r w:rsidRPr="003320E6">
        <w:rPr>
          <w:rFonts w:ascii="Arial" w:hAnsi="Arial" w:cs="Arial"/>
          <w:sz w:val="24"/>
          <w:szCs w:val="24"/>
        </w:rPr>
        <w:t>I waited as they were done.</w:t>
      </w:r>
      <w:r w:rsidR="00886D90">
        <w:rPr>
          <w:rFonts w:ascii="Arial" w:hAnsi="Arial" w:cs="Arial"/>
          <w:sz w:val="24"/>
          <w:szCs w:val="24"/>
        </w:rPr>
        <w:t xml:space="preserve"> </w:t>
      </w:r>
      <w:r w:rsidRPr="003320E6">
        <w:rPr>
          <w:rFonts w:ascii="Arial" w:hAnsi="Arial" w:cs="Arial"/>
          <w:sz w:val="24"/>
          <w:szCs w:val="24"/>
        </w:rPr>
        <w:t xml:space="preserve"> Then I posted as asked.”</w:t>
      </w:r>
    </w:p>
    <w:p w14:paraId="1CB20B96"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75734B63" w14:textId="70A3BEBA"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27.</w:t>
      </w:r>
      <w:r w:rsidRPr="003320E6">
        <w:rPr>
          <w:rFonts w:ascii="Arial" w:hAnsi="Arial" w:cs="Arial"/>
          <w:sz w:val="24"/>
          <w:szCs w:val="24"/>
        </w:rPr>
        <w:tab/>
        <w:t xml:space="preserve">For the Department, Mr Killeen accepts that the applicant believed that her medical records were with the Appeals Service. </w:t>
      </w:r>
      <w:r w:rsidR="00886D90">
        <w:rPr>
          <w:rFonts w:ascii="Arial" w:hAnsi="Arial" w:cs="Arial"/>
          <w:sz w:val="24"/>
          <w:szCs w:val="24"/>
        </w:rPr>
        <w:t xml:space="preserve"> </w:t>
      </w:r>
      <w:r w:rsidRPr="003320E6">
        <w:rPr>
          <w:rFonts w:ascii="Arial" w:hAnsi="Arial" w:cs="Arial"/>
          <w:sz w:val="24"/>
          <w:szCs w:val="24"/>
        </w:rPr>
        <w:t xml:space="preserve">The Appeals Service first indicated that it did not have her records in a letter dated 7 October 2022. </w:t>
      </w:r>
      <w:r w:rsidR="00886D90">
        <w:rPr>
          <w:rFonts w:ascii="Arial" w:hAnsi="Arial" w:cs="Arial"/>
          <w:sz w:val="24"/>
          <w:szCs w:val="24"/>
        </w:rPr>
        <w:t xml:space="preserve"> </w:t>
      </w:r>
      <w:r w:rsidRPr="003320E6">
        <w:rPr>
          <w:rFonts w:ascii="Arial" w:hAnsi="Arial" w:cs="Arial"/>
          <w:sz w:val="24"/>
          <w:szCs w:val="24"/>
        </w:rPr>
        <w:t xml:space="preserve">That letter refers to a hearing options letter returned by the applicant (dated 20 December 2020) that contains the statement “you have all my information on medical notes”. </w:t>
      </w:r>
      <w:r w:rsidR="00886D90">
        <w:rPr>
          <w:rFonts w:ascii="Arial" w:hAnsi="Arial" w:cs="Arial"/>
          <w:sz w:val="24"/>
          <w:szCs w:val="24"/>
        </w:rPr>
        <w:t xml:space="preserve"> </w:t>
      </w:r>
      <w:r w:rsidRPr="003320E6">
        <w:rPr>
          <w:rFonts w:ascii="Arial" w:hAnsi="Arial" w:cs="Arial"/>
          <w:sz w:val="24"/>
          <w:szCs w:val="24"/>
        </w:rPr>
        <w:t>Therefore, there were two communications to the Appeals Service – 20 December 2020 and 23 May 2021</w:t>
      </w:r>
      <w:r w:rsidR="00167ED4" w:rsidRPr="003320E6">
        <w:rPr>
          <w:rFonts w:ascii="Arial" w:hAnsi="Arial" w:cs="Arial"/>
          <w:sz w:val="24"/>
          <w:szCs w:val="24"/>
        </w:rPr>
        <w:t xml:space="preserve"> - </w:t>
      </w:r>
      <w:r w:rsidRPr="003320E6">
        <w:rPr>
          <w:rFonts w:ascii="Arial" w:hAnsi="Arial" w:cs="Arial"/>
          <w:sz w:val="24"/>
          <w:szCs w:val="24"/>
        </w:rPr>
        <w:t xml:space="preserve">that clearly indicated the applicant’s belief that she had provided her medical records to the tribunal. </w:t>
      </w:r>
      <w:r w:rsidR="00886D90">
        <w:rPr>
          <w:rFonts w:ascii="Arial" w:hAnsi="Arial" w:cs="Arial"/>
          <w:sz w:val="24"/>
          <w:szCs w:val="24"/>
        </w:rPr>
        <w:t xml:space="preserve"> </w:t>
      </w:r>
      <w:r w:rsidRPr="003320E6">
        <w:rPr>
          <w:rFonts w:ascii="Arial" w:hAnsi="Arial" w:cs="Arial"/>
          <w:sz w:val="24"/>
          <w:szCs w:val="24"/>
        </w:rPr>
        <w:t>The Appeals Service did not indicate that they did not hold the applicant’s medical records and thereby correct the misapprehension.</w:t>
      </w:r>
    </w:p>
    <w:p w14:paraId="63200342"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5E29E333" w14:textId="036BBC1E"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28.</w:t>
      </w:r>
      <w:r w:rsidRPr="003320E6">
        <w:rPr>
          <w:rFonts w:ascii="Arial" w:hAnsi="Arial" w:cs="Arial"/>
          <w:sz w:val="24"/>
          <w:szCs w:val="24"/>
        </w:rPr>
        <w:tab/>
        <w:t xml:space="preserve">Mr Killeen refers to my decision in </w:t>
      </w:r>
      <w:r w:rsidRPr="003320E6">
        <w:rPr>
          <w:rFonts w:ascii="Arial" w:hAnsi="Arial" w:cs="Arial"/>
          <w:i/>
          <w:iCs/>
          <w:sz w:val="24"/>
          <w:szCs w:val="24"/>
        </w:rPr>
        <w:t>DJS v Department for Communities</w:t>
      </w:r>
      <w:r w:rsidRPr="003320E6">
        <w:rPr>
          <w:rFonts w:ascii="Arial" w:hAnsi="Arial" w:cs="Arial"/>
          <w:sz w:val="24"/>
          <w:szCs w:val="24"/>
        </w:rPr>
        <w:t xml:space="preserve"> [2021] NI Com 22. </w:t>
      </w:r>
      <w:r w:rsidR="00930218">
        <w:rPr>
          <w:rFonts w:ascii="Arial" w:hAnsi="Arial" w:cs="Arial"/>
          <w:sz w:val="24"/>
          <w:szCs w:val="24"/>
        </w:rPr>
        <w:t xml:space="preserve"> </w:t>
      </w:r>
      <w:r w:rsidRPr="003320E6">
        <w:rPr>
          <w:rFonts w:ascii="Arial" w:hAnsi="Arial" w:cs="Arial"/>
          <w:sz w:val="24"/>
          <w:szCs w:val="24"/>
        </w:rPr>
        <w:t>He supports the application on the basis that the tribunal has arguably misunderstood the facts of the case and submits that it has erred on this basis.</w:t>
      </w:r>
    </w:p>
    <w:p w14:paraId="07FE0EC5"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38895CFB" w14:textId="085B8C8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29.</w:t>
      </w:r>
      <w:r w:rsidRPr="003320E6">
        <w:rPr>
          <w:rFonts w:ascii="Arial" w:hAnsi="Arial" w:cs="Arial"/>
          <w:sz w:val="24"/>
          <w:szCs w:val="24"/>
        </w:rPr>
        <w:tab/>
        <w:t xml:space="preserve">For my part, I note that an LQM had directed the applicant to provide her medical records. </w:t>
      </w:r>
      <w:r w:rsidR="00930218">
        <w:rPr>
          <w:rFonts w:ascii="Arial" w:hAnsi="Arial" w:cs="Arial"/>
          <w:sz w:val="24"/>
          <w:szCs w:val="24"/>
        </w:rPr>
        <w:t xml:space="preserve"> </w:t>
      </w:r>
      <w:r w:rsidRPr="003320E6">
        <w:rPr>
          <w:rFonts w:ascii="Arial" w:hAnsi="Arial" w:cs="Arial"/>
          <w:sz w:val="24"/>
          <w:szCs w:val="24"/>
        </w:rPr>
        <w:t xml:space="preserve">She submits that she had initially done this on a </w:t>
      </w:r>
      <w:r w:rsidR="00167ED4" w:rsidRPr="003320E6">
        <w:rPr>
          <w:rFonts w:ascii="Arial" w:hAnsi="Arial" w:cs="Arial"/>
          <w:sz w:val="24"/>
          <w:szCs w:val="24"/>
        </w:rPr>
        <w:t>CD-ROM but</w:t>
      </w:r>
      <w:r w:rsidRPr="003320E6">
        <w:rPr>
          <w:rFonts w:ascii="Arial" w:hAnsi="Arial" w:cs="Arial"/>
          <w:sz w:val="24"/>
          <w:szCs w:val="24"/>
        </w:rPr>
        <w:t xml:space="preserve"> was told that the Appeals Service would not print from this and that it was returned.</w:t>
      </w:r>
      <w:r w:rsidR="00930218">
        <w:rPr>
          <w:rFonts w:ascii="Arial" w:hAnsi="Arial" w:cs="Arial"/>
          <w:sz w:val="24"/>
          <w:szCs w:val="24"/>
        </w:rPr>
        <w:t xml:space="preserve"> </w:t>
      </w:r>
      <w:r w:rsidRPr="003320E6">
        <w:rPr>
          <w:rFonts w:ascii="Arial" w:hAnsi="Arial" w:cs="Arial"/>
          <w:sz w:val="24"/>
          <w:szCs w:val="24"/>
        </w:rPr>
        <w:t xml:space="preserve"> She then refers to taking it to be printed and waiting for them to be done, and then sending them to the Appeals Service.</w:t>
      </w:r>
      <w:r w:rsidR="00930218">
        <w:rPr>
          <w:rFonts w:ascii="Arial" w:hAnsi="Arial" w:cs="Arial"/>
          <w:sz w:val="24"/>
          <w:szCs w:val="24"/>
        </w:rPr>
        <w:t xml:space="preserve"> </w:t>
      </w:r>
      <w:r w:rsidRPr="003320E6">
        <w:rPr>
          <w:rFonts w:ascii="Arial" w:hAnsi="Arial" w:cs="Arial"/>
          <w:sz w:val="24"/>
          <w:szCs w:val="24"/>
        </w:rPr>
        <w:t xml:space="preserve"> I have no reason to disbelieve that they were sent. </w:t>
      </w:r>
      <w:r w:rsidR="00930218">
        <w:rPr>
          <w:rFonts w:ascii="Arial" w:hAnsi="Arial" w:cs="Arial"/>
          <w:sz w:val="24"/>
          <w:szCs w:val="24"/>
        </w:rPr>
        <w:t xml:space="preserve"> </w:t>
      </w:r>
      <w:r w:rsidRPr="003320E6">
        <w:rPr>
          <w:rFonts w:ascii="Arial" w:hAnsi="Arial" w:cs="Arial"/>
          <w:sz w:val="24"/>
          <w:szCs w:val="24"/>
        </w:rPr>
        <w:t>However, I also accept that they were not received.</w:t>
      </w:r>
    </w:p>
    <w:p w14:paraId="08C0D29E"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685CAB2C" w14:textId="74DE9405"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30.</w:t>
      </w:r>
      <w:r w:rsidRPr="003320E6">
        <w:rPr>
          <w:rFonts w:ascii="Arial" w:hAnsi="Arial" w:cs="Arial"/>
          <w:sz w:val="24"/>
          <w:szCs w:val="24"/>
        </w:rPr>
        <w:tab/>
        <w:t>The Appeals Service had received two statements from the applicant that indicated that she understood that the medical records were in its possession.  These statements post-dated the direction of 6 March 2020 to provide medical records.</w:t>
      </w:r>
      <w:r w:rsidR="00930218">
        <w:rPr>
          <w:rFonts w:ascii="Arial" w:hAnsi="Arial" w:cs="Arial"/>
          <w:sz w:val="24"/>
          <w:szCs w:val="24"/>
        </w:rPr>
        <w:t xml:space="preserve"> </w:t>
      </w:r>
      <w:r w:rsidRPr="003320E6">
        <w:rPr>
          <w:rFonts w:ascii="Arial" w:hAnsi="Arial" w:cs="Arial"/>
          <w:sz w:val="24"/>
          <w:szCs w:val="24"/>
        </w:rPr>
        <w:t xml:space="preserve"> I find it problematic that the Appeal Service did not seek to communicate with the applicant at that stage to tell her that it did not have her medical records.</w:t>
      </w:r>
    </w:p>
    <w:p w14:paraId="461FA488"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46F7BE50" w14:textId="7583C1EB"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31.</w:t>
      </w:r>
      <w:r w:rsidRPr="003320E6">
        <w:rPr>
          <w:rFonts w:ascii="Arial" w:hAnsi="Arial" w:cs="Arial"/>
          <w:sz w:val="24"/>
          <w:szCs w:val="24"/>
        </w:rPr>
        <w:tab/>
        <w:t>I also consider that the tribunal should have been aware that the applicant believed that she had complied with the direction of 6 March 2020.</w:t>
      </w:r>
      <w:r w:rsidR="00930218">
        <w:rPr>
          <w:rFonts w:ascii="Arial" w:hAnsi="Arial" w:cs="Arial"/>
          <w:sz w:val="24"/>
          <w:szCs w:val="24"/>
        </w:rPr>
        <w:t xml:space="preserve"> </w:t>
      </w:r>
      <w:r w:rsidRPr="003320E6">
        <w:rPr>
          <w:rFonts w:ascii="Arial" w:hAnsi="Arial" w:cs="Arial"/>
          <w:sz w:val="24"/>
          <w:szCs w:val="24"/>
        </w:rPr>
        <w:t xml:space="preserve"> However, it made no reference to that direction when proceeding to determine the appeal. </w:t>
      </w:r>
      <w:r w:rsidR="00930218">
        <w:rPr>
          <w:rFonts w:ascii="Arial" w:hAnsi="Arial" w:cs="Arial"/>
          <w:sz w:val="24"/>
          <w:szCs w:val="24"/>
        </w:rPr>
        <w:t xml:space="preserve"> </w:t>
      </w:r>
      <w:r w:rsidRPr="003320E6">
        <w:rPr>
          <w:rFonts w:ascii="Arial" w:hAnsi="Arial" w:cs="Arial"/>
          <w:sz w:val="24"/>
          <w:szCs w:val="24"/>
        </w:rPr>
        <w:t>As I have indicated previously, a direction cannot simply be ignored.</w:t>
      </w:r>
      <w:r w:rsidR="00930218">
        <w:rPr>
          <w:rFonts w:ascii="Arial" w:hAnsi="Arial" w:cs="Arial"/>
          <w:sz w:val="24"/>
          <w:szCs w:val="24"/>
        </w:rPr>
        <w:t xml:space="preserve"> </w:t>
      </w:r>
      <w:r w:rsidRPr="003320E6">
        <w:rPr>
          <w:rFonts w:ascii="Arial" w:hAnsi="Arial" w:cs="Arial"/>
          <w:sz w:val="24"/>
          <w:szCs w:val="24"/>
        </w:rPr>
        <w:t xml:space="preserve"> If a differently constituted panel, or different LQM, does </w:t>
      </w:r>
      <w:r w:rsidRPr="003320E6">
        <w:rPr>
          <w:rFonts w:ascii="Arial" w:hAnsi="Arial" w:cs="Arial"/>
          <w:sz w:val="24"/>
          <w:szCs w:val="24"/>
        </w:rPr>
        <w:lastRenderedPageBreak/>
        <w:t>not consider that a direction needs to be complied with, then it should amend or set aside that direction before proceeding.</w:t>
      </w:r>
    </w:p>
    <w:p w14:paraId="294CD2CA"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033F4D0E" w14:textId="18A960BE"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32.</w:t>
      </w:r>
      <w:r w:rsidRPr="003320E6">
        <w:rPr>
          <w:rFonts w:ascii="Arial" w:hAnsi="Arial" w:cs="Arial"/>
          <w:sz w:val="24"/>
          <w:szCs w:val="24"/>
        </w:rPr>
        <w:tab/>
        <w:t xml:space="preserve">It is long established that the grounds of setting aside and the grounds of error of law overlap to some extent. </w:t>
      </w:r>
      <w:r w:rsidR="00A72FB9">
        <w:rPr>
          <w:rFonts w:ascii="Arial" w:hAnsi="Arial" w:cs="Arial"/>
          <w:sz w:val="24"/>
          <w:szCs w:val="24"/>
        </w:rPr>
        <w:t xml:space="preserve"> </w:t>
      </w:r>
      <w:r w:rsidRPr="003320E6">
        <w:rPr>
          <w:rFonts w:ascii="Arial" w:hAnsi="Arial" w:cs="Arial"/>
          <w:sz w:val="24"/>
          <w:szCs w:val="24"/>
        </w:rPr>
        <w:t xml:space="preserve">A decision can be set aside on the grounds that a document relating to the proceedings was not received by a party or decision maker under regulation 57(1)(a) of the Social Security and Child Support (Decisions and Appeals) Regulations (NI) 1999. </w:t>
      </w:r>
      <w:r w:rsidR="00A72FB9">
        <w:rPr>
          <w:rFonts w:ascii="Arial" w:hAnsi="Arial" w:cs="Arial"/>
          <w:sz w:val="24"/>
          <w:szCs w:val="24"/>
        </w:rPr>
        <w:t xml:space="preserve"> </w:t>
      </w:r>
      <w:r w:rsidRPr="003320E6">
        <w:rPr>
          <w:rFonts w:ascii="Arial" w:hAnsi="Arial" w:cs="Arial"/>
          <w:sz w:val="24"/>
          <w:szCs w:val="24"/>
        </w:rPr>
        <w:t xml:space="preserve">While this is an application based on error of law, the fact that documents relating to the proceedings were not before the tribunal which contained material evidence gives rise, in my view, to a procedural unfairness amounting to an error of law. </w:t>
      </w:r>
      <w:r w:rsidR="00A72FB9">
        <w:rPr>
          <w:rFonts w:ascii="Arial" w:hAnsi="Arial" w:cs="Arial"/>
          <w:sz w:val="24"/>
          <w:szCs w:val="24"/>
        </w:rPr>
        <w:t xml:space="preserve"> </w:t>
      </w:r>
      <w:r w:rsidRPr="003320E6">
        <w:rPr>
          <w:rFonts w:ascii="Arial" w:hAnsi="Arial" w:cs="Arial"/>
          <w:sz w:val="24"/>
          <w:szCs w:val="24"/>
        </w:rPr>
        <w:t xml:space="preserve">I grant leave to appeal on that ground. </w:t>
      </w:r>
      <w:r w:rsidR="00A72FB9">
        <w:rPr>
          <w:rFonts w:ascii="Arial" w:hAnsi="Arial" w:cs="Arial"/>
          <w:sz w:val="24"/>
          <w:szCs w:val="24"/>
        </w:rPr>
        <w:t xml:space="preserve"> </w:t>
      </w:r>
      <w:r w:rsidRPr="003320E6">
        <w:rPr>
          <w:rFonts w:ascii="Arial" w:hAnsi="Arial" w:cs="Arial"/>
          <w:sz w:val="24"/>
          <w:szCs w:val="24"/>
        </w:rPr>
        <w:t>I allow the appeal and I set aside the decision of the appeal tribunal.</w:t>
      </w:r>
    </w:p>
    <w:p w14:paraId="2E7BB202" w14:textId="7777777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p>
    <w:p w14:paraId="5A68B8BD" w14:textId="1F56B237" w:rsidR="00176692" w:rsidRPr="003320E6" w:rsidRDefault="00176692" w:rsidP="00A72FB9">
      <w:pPr>
        <w:tabs>
          <w:tab w:val="left" w:pos="510"/>
          <w:tab w:val="left" w:pos="1077"/>
          <w:tab w:val="left" w:pos="1797"/>
        </w:tabs>
        <w:spacing w:after="0" w:line="240" w:lineRule="auto"/>
        <w:ind w:left="510" w:hanging="510"/>
        <w:jc w:val="both"/>
        <w:rPr>
          <w:rFonts w:ascii="Arial" w:hAnsi="Arial" w:cs="Arial"/>
          <w:sz w:val="24"/>
          <w:szCs w:val="24"/>
        </w:rPr>
      </w:pPr>
      <w:r w:rsidRPr="003320E6">
        <w:rPr>
          <w:rFonts w:ascii="Arial" w:hAnsi="Arial" w:cs="Arial"/>
          <w:sz w:val="24"/>
          <w:szCs w:val="24"/>
        </w:rPr>
        <w:t>33.</w:t>
      </w:r>
      <w:r w:rsidRPr="003320E6">
        <w:rPr>
          <w:rFonts w:ascii="Arial" w:hAnsi="Arial" w:cs="Arial"/>
          <w:sz w:val="24"/>
          <w:szCs w:val="24"/>
        </w:rPr>
        <w:tab/>
        <w:t xml:space="preserve">I direct that the appeal shall be determined by a newly constituted tribunal. </w:t>
      </w:r>
      <w:r w:rsidR="00A72FB9">
        <w:rPr>
          <w:rFonts w:ascii="Arial" w:hAnsi="Arial" w:cs="Arial"/>
          <w:sz w:val="24"/>
          <w:szCs w:val="24"/>
        </w:rPr>
        <w:t xml:space="preserve"> </w:t>
      </w:r>
      <w:r w:rsidRPr="003320E6">
        <w:rPr>
          <w:rFonts w:ascii="Arial" w:hAnsi="Arial" w:cs="Arial"/>
          <w:sz w:val="24"/>
          <w:szCs w:val="24"/>
        </w:rPr>
        <w:t>The new tribunal shall permit the applicant a further opportunity to provide a copy of her medical records.</w:t>
      </w:r>
    </w:p>
    <w:p w14:paraId="3C6E254C" w14:textId="77777777" w:rsidR="00176692" w:rsidRPr="00A72FB9" w:rsidRDefault="00176692" w:rsidP="00176692">
      <w:pPr>
        <w:spacing w:after="0" w:line="240" w:lineRule="auto"/>
        <w:rPr>
          <w:rFonts w:ascii="Arial" w:hAnsi="Arial" w:cs="Arial"/>
          <w:sz w:val="24"/>
          <w:szCs w:val="24"/>
        </w:rPr>
      </w:pPr>
    </w:p>
    <w:p w14:paraId="6CBA6CF2" w14:textId="77777777" w:rsidR="00176692" w:rsidRPr="00A72FB9" w:rsidRDefault="00176692" w:rsidP="00176692">
      <w:pPr>
        <w:spacing w:after="0" w:line="240" w:lineRule="auto"/>
        <w:rPr>
          <w:rFonts w:ascii="Arial" w:hAnsi="Arial" w:cs="Arial"/>
          <w:sz w:val="24"/>
          <w:szCs w:val="24"/>
        </w:rPr>
      </w:pPr>
    </w:p>
    <w:p w14:paraId="381CD9BD" w14:textId="5DD88CC4" w:rsidR="00176692" w:rsidRDefault="00176692" w:rsidP="00A72FB9">
      <w:pPr>
        <w:spacing w:after="0" w:line="240" w:lineRule="auto"/>
        <w:rPr>
          <w:rFonts w:ascii="Arial" w:hAnsi="Arial" w:cs="Arial"/>
          <w:sz w:val="24"/>
          <w:szCs w:val="24"/>
        </w:rPr>
      </w:pPr>
      <w:r w:rsidRPr="00A72FB9">
        <w:rPr>
          <w:rFonts w:ascii="Arial" w:hAnsi="Arial" w:cs="Arial"/>
          <w:sz w:val="24"/>
          <w:szCs w:val="24"/>
        </w:rPr>
        <w:t>(signed)</w:t>
      </w:r>
      <w:r w:rsidR="00A72FB9" w:rsidRPr="00A72FB9">
        <w:rPr>
          <w:rFonts w:ascii="Arial" w:hAnsi="Arial" w:cs="Arial"/>
          <w:sz w:val="24"/>
          <w:szCs w:val="24"/>
        </w:rPr>
        <w:t xml:space="preserve">:  </w:t>
      </w:r>
      <w:r w:rsidRPr="00A72FB9">
        <w:rPr>
          <w:rFonts w:ascii="Arial" w:hAnsi="Arial" w:cs="Arial"/>
          <w:sz w:val="24"/>
          <w:szCs w:val="24"/>
        </w:rPr>
        <w:t>O Stockman</w:t>
      </w:r>
    </w:p>
    <w:p w14:paraId="430038DB" w14:textId="77777777" w:rsidR="00A72FB9" w:rsidRPr="00A72FB9" w:rsidRDefault="00A72FB9" w:rsidP="00A72FB9">
      <w:pPr>
        <w:spacing w:after="0" w:line="240" w:lineRule="auto"/>
        <w:rPr>
          <w:rFonts w:ascii="Arial" w:hAnsi="Arial" w:cs="Arial"/>
          <w:sz w:val="24"/>
          <w:szCs w:val="24"/>
        </w:rPr>
      </w:pPr>
    </w:p>
    <w:p w14:paraId="368D9009" w14:textId="10A9A97A" w:rsidR="00176692" w:rsidRPr="00A72FB9" w:rsidRDefault="00176692" w:rsidP="00A72FB9">
      <w:pPr>
        <w:spacing w:after="0" w:line="240" w:lineRule="auto"/>
        <w:rPr>
          <w:rFonts w:ascii="Arial" w:hAnsi="Arial" w:cs="Arial"/>
          <w:sz w:val="24"/>
          <w:szCs w:val="24"/>
        </w:rPr>
      </w:pPr>
      <w:r w:rsidRPr="00A72FB9">
        <w:rPr>
          <w:rFonts w:ascii="Arial" w:hAnsi="Arial" w:cs="Arial"/>
          <w:sz w:val="24"/>
          <w:szCs w:val="24"/>
        </w:rPr>
        <w:t>Commissioner</w:t>
      </w:r>
    </w:p>
    <w:p w14:paraId="7F4FA542" w14:textId="77777777" w:rsidR="00176692" w:rsidRDefault="00176692" w:rsidP="00A72FB9">
      <w:pPr>
        <w:spacing w:after="0" w:line="240" w:lineRule="auto"/>
        <w:rPr>
          <w:rFonts w:ascii="Arial" w:hAnsi="Arial" w:cs="Arial"/>
          <w:sz w:val="24"/>
          <w:szCs w:val="24"/>
        </w:rPr>
      </w:pPr>
    </w:p>
    <w:p w14:paraId="39A59569" w14:textId="77777777" w:rsidR="00A72FB9" w:rsidRPr="00A72FB9" w:rsidRDefault="00A72FB9" w:rsidP="00A72FB9">
      <w:pPr>
        <w:spacing w:after="0" w:line="240" w:lineRule="auto"/>
        <w:rPr>
          <w:rFonts w:ascii="Arial" w:hAnsi="Arial" w:cs="Arial"/>
          <w:sz w:val="24"/>
          <w:szCs w:val="24"/>
        </w:rPr>
      </w:pPr>
    </w:p>
    <w:p w14:paraId="337F6F83" w14:textId="77777777" w:rsidR="00176692" w:rsidRPr="00A72FB9" w:rsidRDefault="00176692" w:rsidP="00A72FB9">
      <w:pPr>
        <w:spacing w:after="0" w:line="240" w:lineRule="auto"/>
        <w:rPr>
          <w:rFonts w:ascii="Arial" w:hAnsi="Arial" w:cs="Arial"/>
          <w:sz w:val="24"/>
          <w:szCs w:val="24"/>
        </w:rPr>
      </w:pPr>
    </w:p>
    <w:p w14:paraId="02DA7377" w14:textId="06EAF7A6" w:rsidR="00176692" w:rsidRPr="003320E6" w:rsidRDefault="00A72FB9" w:rsidP="00A72FB9">
      <w:pPr>
        <w:spacing w:after="0" w:line="240" w:lineRule="auto"/>
        <w:rPr>
          <w:rFonts w:ascii="Arial" w:hAnsi="Arial" w:cs="Arial"/>
          <w:sz w:val="24"/>
          <w:szCs w:val="24"/>
          <w:lang w:val="en-US"/>
        </w:rPr>
      </w:pPr>
      <w:r>
        <w:rPr>
          <w:rFonts w:ascii="Arial" w:hAnsi="Arial" w:cs="Arial"/>
          <w:sz w:val="24"/>
          <w:szCs w:val="24"/>
        </w:rPr>
        <w:t>3</w:t>
      </w:r>
      <w:r w:rsidR="00227E7A" w:rsidRPr="00A72FB9">
        <w:rPr>
          <w:rFonts w:ascii="Arial" w:hAnsi="Arial" w:cs="Arial"/>
          <w:sz w:val="24"/>
          <w:szCs w:val="24"/>
        </w:rPr>
        <w:t>0 October 2023</w:t>
      </w:r>
    </w:p>
    <w:sectPr w:rsidR="00176692" w:rsidRPr="003320E6" w:rsidSect="003320E6">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160E" w14:textId="77777777" w:rsidR="003673BE" w:rsidRDefault="003673BE" w:rsidP="00176692">
      <w:pPr>
        <w:spacing w:after="0" w:line="240" w:lineRule="auto"/>
      </w:pPr>
      <w:r>
        <w:separator/>
      </w:r>
    </w:p>
  </w:endnote>
  <w:endnote w:type="continuationSeparator" w:id="0">
    <w:p w14:paraId="35775E49" w14:textId="77777777" w:rsidR="003673BE" w:rsidRDefault="003673BE" w:rsidP="0017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502" w14:textId="24BEFB70" w:rsidR="00176692" w:rsidRPr="00BB6864" w:rsidRDefault="00176692" w:rsidP="00BB6864">
    <w:pPr>
      <w:pStyle w:val="Footer"/>
      <w:jc w:val="center"/>
      <w:rPr>
        <w:rFonts w:ascii="Arial" w:hAnsi="Arial" w:cs="Arial"/>
        <w:sz w:val="24"/>
        <w:szCs w:val="24"/>
      </w:rPr>
    </w:pPr>
    <w:r w:rsidRPr="00BB6864">
      <w:rPr>
        <w:rFonts w:ascii="Arial" w:hAnsi="Arial" w:cs="Arial"/>
        <w:sz w:val="24"/>
        <w:szCs w:val="24"/>
      </w:rPr>
      <w:fldChar w:fldCharType="begin"/>
    </w:r>
    <w:r w:rsidRPr="00BB6864">
      <w:rPr>
        <w:rFonts w:ascii="Arial" w:hAnsi="Arial" w:cs="Arial"/>
        <w:sz w:val="24"/>
        <w:szCs w:val="24"/>
      </w:rPr>
      <w:instrText xml:space="preserve"> PAGE   \* MERGEFORMAT </w:instrText>
    </w:r>
    <w:r w:rsidRPr="00BB6864">
      <w:rPr>
        <w:rFonts w:ascii="Arial" w:hAnsi="Arial" w:cs="Arial"/>
        <w:sz w:val="24"/>
        <w:szCs w:val="24"/>
      </w:rPr>
      <w:fldChar w:fldCharType="separate"/>
    </w:r>
    <w:r w:rsidRPr="00BB6864">
      <w:rPr>
        <w:rFonts w:ascii="Arial" w:hAnsi="Arial" w:cs="Arial"/>
        <w:noProof/>
        <w:sz w:val="24"/>
        <w:szCs w:val="24"/>
      </w:rPr>
      <w:t>2</w:t>
    </w:r>
    <w:r w:rsidRPr="00BB6864">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ACAB" w14:textId="77777777" w:rsidR="003673BE" w:rsidRDefault="003673BE" w:rsidP="00176692">
      <w:pPr>
        <w:spacing w:after="0" w:line="240" w:lineRule="auto"/>
      </w:pPr>
      <w:r>
        <w:separator/>
      </w:r>
    </w:p>
  </w:footnote>
  <w:footnote w:type="continuationSeparator" w:id="0">
    <w:p w14:paraId="7BB26A7E" w14:textId="77777777" w:rsidR="003673BE" w:rsidRDefault="003673BE" w:rsidP="0017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144823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92"/>
    <w:rsid w:val="00137AFD"/>
    <w:rsid w:val="00167ED4"/>
    <w:rsid w:val="00176692"/>
    <w:rsid w:val="001A0084"/>
    <w:rsid w:val="001B591C"/>
    <w:rsid w:val="00227E7A"/>
    <w:rsid w:val="003320E6"/>
    <w:rsid w:val="003414DE"/>
    <w:rsid w:val="003565F0"/>
    <w:rsid w:val="003673BE"/>
    <w:rsid w:val="003F1AAB"/>
    <w:rsid w:val="0044034D"/>
    <w:rsid w:val="005A237C"/>
    <w:rsid w:val="005C7381"/>
    <w:rsid w:val="006E0474"/>
    <w:rsid w:val="007B65E4"/>
    <w:rsid w:val="00863B31"/>
    <w:rsid w:val="008850CF"/>
    <w:rsid w:val="00886D90"/>
    <w:rsid w:val="00910EFC"/>
    <w:rsid w:val="00930218"/>
    <w:rsid w:val="00942A14"/>
    <w:rsid w:val="00A61239"/>
    <w:rsid w:val="00A72FB9"/>
    <w:rsid w:val="00B00E6E"/>
    <w:rsid w:val="00BB6864"/>
    <w:rsid w:val="00BD0C77"/>
    <w:rsid w:val="00BD5131"/>
    <w:rsid w:val="00C14A71"/>
    <w:rsid w:val="00C228B9"/>
    <w:rsid w:val="00D767CE"/>
    <w:rsid w:val="00DE2AE0"/>
    <w:rsid w:val="00F1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2577"/>
  <w15:chartTrackingRefBased/>
  <w15:docId w15:val="{08CDC480-5A4A-4DD6-B0C9-F89DC418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aliases w:val="Outline1"/>
    <w:basedOn w:val="Normal"/>
    <w:next w:val="Normal"/>
    <w:link w:val="Heading1Char"/>
    <w:qFormat/>
    <w:rsid w:val="00176692"/>
    <w:pPr>
      <w:numPr>
        <w:numId w:val="1"/>
      </w:numPr>
      <w:tabs>
        <w:tab w:val="left" w:pos="720"/>
        <w:tab w:val="left" w:pos="1440"/>
        <w:tab w:val="left" w:pos="2160"/>
        <w:tab w:val="left" w:pos="2880"/>
        <w:tab w:val="left" w:pos="4680"/>
        <w:tab w:val="left" w:pos="5400"/>
        <w:tab w:val="right" w:pos="9000"/>
      </w:tabs>
      <w:spacing w:after="0" w:line="240" w:lineRule="atLeast"/>
      <w:jc w:val="both"/>
      <w:outlineLvl w:val="0"/>
    </w:pPr>
    <w:rPr>
      <w:rFonts w:ascii="Times New Roman" w:eastAsia="Times New Roman" w:hAnsi="Times New Roman"/>
      <w:kern w:val="24"/>
      <w:sz w:val="24"/>
      <w:szCs w:val="20"/>
      <w:lang w:eastAsia="en-GB"/>
    </w:rPr>
  </w:style>
  <w:style w:type="paragraph" w:styleId="Heading2">
    <w:name w:val="heading 2"/>
    <w:aliases w:val="Outline2"/>
    <w:basedOn w:val="Normal"/>
    <w:next w:val="Normal"/>
    <w:link w:val="Heading2Char"/>
    <w:qFormat/>
    <w:rsid w:val="00176692"/>
    <w:pPr>
      <w:numPr>
        <w:ilvl w:val="1"/>
        <w:numId w:val="1"/>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Times New Roman" w:eastAsia="Times New Roman" w:hAnsi="Times New Roman"/>
      <w:kern w:val="24"/>
      <w:sz w:val="24"/>
      <w:szCs w:val="20"/>
      <w:lang w:eastAsia="en-GB"/>
    </w:rPr>
  </w:style>
  <w:style w:type="paragraph" w:styleId="Heading3">
    <w:name w:val="heading 3"/>
    <w:aliases w:val="Outline3"/>
    <w:basedOn w:val="Normal"/>
    <w:next w:val="Normal"/>
    <w:link w:val="Heading3Char"/>
    <w:qFormat/>
    <w:rsid w:val="00176692"/>
    <w:pPr>
      <w:numPr>
        <w:ilvl w:val="2"/>
        <w:numId w:val="1"/>
      </w:numPr>
      <w:tabs>
        <w:tab w:val="left" w:pos="720"/>
        <w:tab w:val="left" w:pos="1440"/>
        <w:tab w:val="left" w:pos="2160"/>
        <w:tab w:val="left" w:pos="2880"/>
        <w:tab w:val="left" w:pos="4680"/>
        <w:tab w:val="left" w:pos="5400"/>
        <w:tab w:val="right" w:pos="9000"/>
      </w:tabs>
      <w:spacing w:after="0" w:line="240" w:lineRule="atLeast"/>
      <w:ind w:left="1440"/>
      <w:jc w:val="both"/>
      <w:outlineLvl w:val="2"/>
    </w:pPr>
    <w:rPr>
      <w:rFonts w:ascii="Times New Roman" w:eastAsia="Times New Roman" w:hAnsi="Times New Roman"/>
      <w:kern w:val="24"/>
      <w:sz w:val="24"/>
      <w:szCs w:val="20"/>
      <w:lang w:eastAsia="en-GB"/>
    </w:rPr>
  </w:style>
  <w:style w:type="paragraph" w:styleId="Heading4">
    <w:name w:val="heading 4"/>
    <w:basedOn w:val="Normal"/>
    <w:next w:val="Normal"/>
    <w:link w:val="Heading4Char"/>
    <w:qFormat/>
    <w:rsid w:val="00176692"/>
    <w:pPr>
      <w:keepNext/>
      <w:numPr>
        <w:ilvl w:val="3"/>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3"/>
    </w:pPr>
    <w:rPr>
      <w:rFonts w:ascii="Times New Roman" w:eastAsia="Times New Roman" w:hAnsi="Times New Roman"/>
      <w:b/>
      <w:i/>
      <w:kern w:val="0"/>
      <w:sz w:val="24"/>
      <w:szCs w:val="20"/>
      <w:lang w:eastAsia="en-GB"/>
    </w:rPr>
  </w:style>
  <w:style w:type="paragraph" w:styleId="Heading5">
    <w:name w:val="heading 5"/>
    <w:basedOn w:val="Normal"/>
    <w:next w:val="Normal"/>
    <w:link w:val="Heading5Char"/>
    <w:qFormat/>
    <w:rsid w:val="00176692"/>
    <w:pPr>
      <w:numPr>
        <w:ilvl w:val="4"/>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4"/>
    </w:pPr>
    <w:rPr>
      <w:rFonts w:ascii="Arial" w:eastAsia="Times New Roman" w:hAnsi="Arial"/>
      <w:kern w:val="0"/>
      <w:szCs w:val="20"/>
      <w:lang w:eastAsia="en-GB"/>
    </w:rPr>
  </w:style>
  <w:style w:type="paragraph" w:styleId="Heading6">
    <w:name w:val="heading 6"/>
    <w:basedOn w:val="Normal"/>
    <w:next w:val="Normal"/>
    <w:link w:val="Heading6Char"/>
    <w:qFormat/>
    <w:rsid w:val="00176692"/>
    <w:pPr>
      <w:numPr>
        <w:ilvl w:val="5"/>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5"/>
    </w:pPr>
    <w:rPr>
      <w:rFonts w:ascii="Arial" w:eastAsia="Times New Roman" w:hAnsi="Arial"/>
      <w:i/>
      <w:kern w:val="0"/>
      <w:szCs w:val="20"/>
      <w:lang w:eastAsia="en-GB"/>
    </w:rPr>
  </w:style>
  <w:style w:type="paragraph" w:styleId="Heading7">
    <w:name w:val="heading 7"/>
    <w:basedOn w:val="Normal"/>
    <w:next w:val="Normal"/>
    <w:link w:val="Heading7Char"/>
    <w:qFormat/>
    <w:rsid w:val="00176692"/>
    <w:pPr>
      <w:numPr>
        <w:ilvl w:val="6"/>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6"/>
    </w:pPr>
    <w:rPr>
      <w:rFonts w:ascii="Arial" w:eastAsia="Times New Roman" w:hAnsi="Arial"/>
      <w:kern w:val="0"/>
      <w:sz w:val="20"/>
      <w:szCs w:val="20"/>
      <w:lang w:eastAsia="en-GB"/>
    </w:rPr>
  </w:style>
  <w:style w:type="paragraph" w:styleId="Heading8">
    <w:name w:val="heading 8"/>
    <w:basedOn w:val="Normal"/>
    <w:next w:val="Normal"/>
    <w:link w:val="Heading8Char"/>
    <w:qFormat/>
    <w:rsid w:val="00176692"/>
    <w:pPr>
      <w:numPr>
        <w:ilvl w:val="7"/>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7"/>
    </w:pPr>
    <w:rPr>
      <w:rFonts w:ascii="Arial" w:eastAsia="Times New Roman" w:hAnsi="Arial"/>
      <w:i/>
      <w:kern w:val="0"/>
      <w:sz w:val="20"/>
      <w:szCs w:val="20"/>
      <w:lang w:eastAsia="en-GB"/>
    </w:rPr>
  </w:style>
  <w:style w:type="paragraph" w:styleId="Heading9">
    <w:name w:val="heading 9"/>
    <w:basedOn w:val="Normal"/>
    <w:next w:val="Normal"/>
    <w:link w:val="Heading9Char"/>
    <w:qFormat/>
    <w:rsid w:val="00176692"/>
    <w:pPr>
      <w:numPr>
        <w:ilvl w:val="8"/>
        <w:numId w:val="1"/>
      </w:numPr>
      <w:tabs>
        <w:tab w:val="left" w:pos="720"/>
        <w:tab w:val="left" w:pos="1440"/>
        <w:tab w:val="left" w:pos="2160"/>
        <w:tab w:val="left" w:pos="2880"/>
        <w:tab w:val="left" w:pos="4680"/>
        <w:tab w:val="left" w:pos="5400"/>
        <w:tab w:val="right" w:pos="9000"/>
      </w:tabs>
      <w:spacing w:before="240" w:after="60" w:line="240" w:lineRule="atLeast"/>
      <w:ind w:left="720"/>
      <w:jc w:val="both"/>
      <w:outlineLvl w:val="8"/>
    </w:pPr>
    <w:rPr>
      <w:rFonts w:ascii="Arial" w:eastAsia="Times New Roman" w:hAnsi="Arial"/>
      <w:i/>
      <w:kern w:val="0"/>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176692"/>
    <w:rPr>
      <w:rFonts w:ascii="Times New Roman" w:eastAsia="Times New Roman" w:hAnsi="Times New Roman"/>
      <w:kern w:val="24"/>
      <w:sz w:val="24"/>
    </w:rPr>
  </w:style>
  <w:style w:type="character" w:customStyle="1" w:styleId="Heading2Char">
    <w:name w:val="Heading 2 Char"/>
    <w:aliases w:val="Outline2 Char"/>
    <w:link w:val="Heading2"/>
    <w:rsid w:val="00176692"/>
    <w:rPr>
      <w:rFonts w:ascii="Times New Roman" w:eastAsia="Times New Roman" w:hAnsi="Times New Roman"/>
      <w:kern w:val="24"/>
      <w:sz w:val="24"/>
    </w:rPr>
  </w:style>
  <w:style w:type="character" w:customStyle="1" w:styleId="Heading3Char">
    <w:name w:val="Heading 3 Char"/>
    <w:aliases w:val="Outline3 Char"/>
    <w:link w:val="Heading3"/>
    <w:rsid w:val="00176692"/>
    <w:rPr>
      <w:rFonts w:ascii="Times New Roman" w:eastAsia="Times New Roman" w:hAnsi="Times New Roman"/>
      <w:kern w:val="24"/>
      <w:sz w:val="24"/>
    </w:rPr>
  </w:style>
  <w:style w:type="character" w:customStyle="1" w:styleId="Heading4Char">
    <w:name w:val="Heading 4 Char"/>
    <w:link w:val="Heading4"/>
    <w:rsid w:val="00176692"/>
    <w:rPr>
      <w:rFonts w:ascii="Times New Roman" w:eastAsia="Times New Roman" w:hAnsi="Times New Roman"/>
      <w:b/>
      <w:i/>
      <w:sz w:val="24"/>
    </w:rPr>
  </w:style>
  <w:style w:type="character" w:customStyle="1" w:styleId="Heading5Char">
    <w:name w:val="Heading 5 Char"/>
    <w:link w:val="Heading5"/>
    <w:rsid w:val="00176692"/>
    <w:rPr>
      <w:rFonts w:ascii="Arial" w:eastAsia="Times New Roman" w:hAnsi="Arial"/>
      <w:sz w:val="22"/>
    </w:rPr>
  </w:style>
  <w:style w:type="character" w:customStyle="1" w:styleId="Heading6Char">
    <w:name w:val="Heading 6 Char"/>
    <w:link w:val="Heading6"/>
    <w:rsid w:val="00176692"/>
    <w:rPr>
      <w:rFonts w:ascii="Arial" w:eastAsia="Times New Roman" w:hAnsi="Arial"/>
      <w:i/>
      <w:sz w:val="22"/>
    </w:rPr>
  </w:style>
  <w:style w:type="character" w:customStyle="1" w:styleId="Heading7Char">
    <w:name w:val="Heading 7 Char"/>
    <w:link w:val="Heading7"/>
    <w:rsid w:val="00176692"/>
    <w:rPr>
      <w:rFonts w:ascii="Arial" w:eastAsia="Times New Roman" w:hAnsi="Arial"/>
    </w:rPr>
  </w:style>
  <w:style w:type="character" w:customStyle="1" w:styleId="Heading8Char">
    <w:name w:val="Heading 8 Char"/>
    <w:link w:val="Heading8"/>
    <w:rsid w:val="00176692"/>
    <w:rPr>
      <w:rFonts w:ascii="Arial" w:eastAsia="Times New Roman" w:hAnsi="Arial"/>
      <w:i/>
    </w:rPr>
  </w:style>
  <w:style w:type="character" w:customStyle="1" w:styleId="Heading9Char">
    <w:name w:val="Heading 9 Char"/>
    <w:link w:val="Heading9"/>
    <w:rsid w:val="00176692"/>
    <w:rPr>
      <w:rFonts w:ascii="Arial" w:eastAsia="Times New Roman" w:hAnsi="Arial"/>
      <w:i/>
      <w:sz w:val="18"/>
    </w:rPr>
  </w:style>
  <w:style w:type="paragraph" w:styleId="Header">
    <w:name w:val="header"/>
    <w:basedOn w:val="Normal"/>
    <w:link w:val="HeaderChar"/>
    <w:uiPriority w:val="99"/>
    <w:unhideWhenUsed/>
    <w:rsid w:val="00176692"/>
    <w:pPr>
      <w:tabs>
        <w:tab w:val="center" w:pos="4513"/>
        <w:tab w:val="right" w:pos="9026"/>
      </w:tabs>
    </w:pPr>
  </w:style>
  <w:style w:type="character" w:customStyle="1" w:styleId="HeaderChar">
    <w:name w:val="Header Char"/>
    <w:link w:val="Header"/>
    <w:uiPriority w:val="99"/>
    <w:rsid w:val="00176692"/>
    <w:rPr>
      <w:kern w:val="2"/>
      <w:sz w:val="22"/>
      <w:szCs w:val="22"/>
      <w:lang w:eastAsia="en-US"/>
    </w:rPr>
  </w:style>
  <w:style w:type="paragraph" w:styleId="Footer">
    <w:name w:val="footer"/>
    <w:basedOn w:val="Normal"/>
    <w:link w:val="FooterChar"/>
    <w:uiPriority w:val="99"/>
    <w:unhideWhenUsed/>
    <w:rsid w:val="00176692"/>
    <w:pPr>
      <w:tabs>
        <w:tab w:val="center" w:pos="4513"/>
        <w:tab w:val="right" w:pos="9026"/>
      </w:tabs>
    </w:pPr>
  </w:style>
  <w:style w:type="character" w:customStyle="1" w:styleId="FooterChar">
    <w:name w:val="Footer Char"/>
    <w:link w:val="Footer"/>
    <w:uiPriority w:val="99"/>
    <w:rsid w:val="00176692"/>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2380</Words>
  <Characters>13571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C11/23-24(PIP)</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C11/23-24(PIP)</dc:title>
  <dc:subject/>
  <dc:creator>Bowman, Marie</dc:creator>
  <cp:keywords/>
  <dc:description/>
  <cp:lastModifiedBy>Killeen, Michael</cp:lastModifiedBy>
  <cp:revision>2</cp:revision>
  <dcterms:created xsi:type="dcterms:W3CDTF">2023-11-10T14:55:00Z</dcterms:created>
  <dcterms:modified xsi:type="dcterms:W3CDTF">2023-11-10T14:55:00Z</dcterms:modified>
</cp:coreProperties>
</file>