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08E0" w14:textId="4676B0A6" w:rsidR="001E1203" w:rsidRPr="00C71AAF" w:rsidRDefault="001E1203" w:rsidP="0008735C">
      <w:pPr>
        <w:spacing w:after="0" w:line="240" w:lineRule="auto"/>
        <w:jc w:val="right"/>
        <w:rPr>
          <w:rFonts w:ascii="Arial" w:eastAsia="Aptos" w:hAnsi="Arial" w:cs="Arial"/>
          <w:bCs/>
          <w:color w:val="000000" w:themeColor="text1"/>
          <w:kern w:val="0"/>
          <w:sz w:val="24"/>
          <w:szCs w:val="24"/>
        </w:rPr>
      </w:pPr>
      <w:r w:rsidRPr="00C71AAF">
        <w:rPr>
          <w:rFonts w:ascii="Arial" w:eastAsia="Aptos" w:hAnsi="Arial" w:cs="Arial"/>
          <w:bCs/>
          <w:color w:val="000000" w:themeColor="text1"/>
          <w:sz w:val="24"/>
          <w:szCs w:val="24"/>
        </w:rPr>
        <w:t>RH -v- Department for Communities (DLA) [2025] NICom17</w:t>
      </w:r>
    </w:p>
    <w:p w14:paraId="3C001E9D" w14:textId="77777777" w:rsidR="001E1203" w:rsidRPr="0008735C" w:rsidRDefault="001E1203" w:rsidP="0008735C">
      <w:pPr>
        <w:spacing w:after="0" w:line="240" w:lineRule="auto"/>
        <w:rPr>
          <w:rFonts w:ascii="Arial" w:hAnsi="Arial" w:cs="Arial"/>
          <w:bCs/>
          <w:color w:val="000000" w:themeColor="text1"/>
          <w:sz w:val="24"/>
          <w:szCs w:val="24"/>
        </w:rPr>
      </w:pPr>
    </w:p>
    <w:p w14:paraId="6BA35170" w14:textId="73E9B372" w:rsidR="001E1203" w:rsidRPr="00C71AAF" w:rsidRDefault="001E1203" w:rsidP="0008735C">
      <w:pPr>
        <w:tabs>
          <w:tab w:val="right" w:pos="8222"/>
        </w:tabs>
        <w:spacing w:after="0" w:line="240" w:lineRule="auto"/>
        <w:rPr>
          <w:rFonts w:ascii="Arial" w:hAnsi="Arial" w:cs="Arial"/>
          <w:bCs/>
          <w:color w:val="000000" w:themeColor="text1"/>
          <w:sz w:val="24"/>
          <w:szCs w:val="24"/>
        </w:rPr>
      </w:pPr>
      <w:r w:rsidRPr="00C71AAF">
        <w:rPr>
          <w:rFonts w:ascii="Arial" w:hAnsi="Arial" w:cs="Arial"/>
          <w:b/>
          <w:color w:val="000000" w:themeColor="text1"/>
          <w:sz w:val="24"/>
          <w:szCs w:val="24"/>
        </w:rPr>
        <w:tab/>
      </w:r>
      <w:r w:rsidRPr="0008735C">
        <w:rPr>
          <w:rFonts w:ascii="Arial" w:hAnsi="Arial" w:cs="Arial"/>
          <w:bCs/>
          <w:color w:val="000000" w:themeColor="text1"/>
          <w:sz w:val="24"/>
          <w:szCs w:val="24"/>
        </w:rPr>
        <w:t xml:space="preserve">Decision No: </w:t>
      </w:r>
      <w:r w:rsidR="0008735C" w:rsidRPr="0008735C">
        <w:rPr>
          <w:rFonts w:ascii="Arial" w:hAnsi="Arial" w:cs="Arial"/>
          <w:bCs/>
          <w:color w:val="000000" w:themeColor="text1"/>
          <w:sz w:val="24"/>
          <w:szCs w:val="24"/>
        </w:rPr>
        <w:t xml:space="preserve"> </w:t>
      </w:r>
      <w:r w:rsidRPr="00C71AAF">
        <w:rPr>
          <w:rFonts w:ascii="Arial" w:hAnsi="Arial" w:cs="Arial"/>
          <w:bCs/>
          <w:color w:val="000000" w:themeColor="text1"/>
          <w:sz w:val="24"/>
          <w:szCs w:val="24"/>
        </w:rPr>
        <w:t>C3/25-26(DLA)</w:t>
      </w:r>
    </w:p>
    <w:p w14:paraId="73781ECF" w14:textId="0CA14B1A" w:rsidR="001E1203" w:rsidRDefault="001E1203" w:rsidP="0008735C">
      <w:pPr>
        <w:spacing w:after="0" w:line="240" w:lineRule="auto"/>
        <w:rPr>
          <w:rFonts w:ascii="Arial" w:hAnsi="Arial" w:cs="Arial"/>
          <w:bCs/>
          <w:color w:val="000000" w:themeColor="text1"/>
          <w:sz w:val="24"/>
          <w:szCs w:val="24"/>
        </w:rPr>
      </w:pPr>
    </w:p>
    <w:p w14:paraId="5BA5CBB9" w14:textId="77777777" w:rsidR="0008735C" w:rsidRPr="00C71AAF" w:rsidRDefault="0008735C" w:rsidP="0008735C">
      <w:pPr>
        <w:spacing w:after="0" w:line="240" w:lineRule="auto"/>
        <w:rPr>
          <w:rFonts w:ascii="Arial" w:hAnsi="Arial" w:cs="Arial"/>
          <w:bCs/>
          <w:color w:val="000000" w:themeColor="text1"/>
          <w:sz w:val="24"/>
          <w:szCs w:val="24"/>
        </w:rPr>
      </w:pPr>
    </w:p>
    <w:p w14:paraId="6242E568" w14:textId="4B2A24EF" w:rsidR="001E1203" w:rsidRPr="00C71AAF" w:rsidRDefault="001E1203" w:rsidP="0008735C">
      <w:pPr>
        <w:spacing w:after="0" w:line="240" w:lineRule="auto"/>
        <w:rPr>
          <w:rFonts w:ascii="Arial" w:hAnsi="Arial" w:cs="Arial"/>
          <w:bCs/>
          <w:color w:val="000000" w:themeColor="text1"/>
          <w:sz w:val="24"/>
          <w:szCs w:val="24"/>
        </w:rPr>
      </w:pPr>
    </w:p>
    <w:p w14:paraId="3B67AA83" w14:textId="4464826E" w:rsidR="001E1203" w:rsidRPr="00C71AAF" w:rsidRDefault="001E1203" w:rsidP="0008735C">
      <w:pPr>
        <w:spacing w:after="0" w:line="240" w:lineRule="auto"/>
        <w:rPr>
          <w:rFonts w:ascii="Arial" w:hAnsi="Arial" w:cs="Arial"/>
          <w:bCs/>
          <w:color w:val="000000" w:themeColor="text1"/>
          <w:sz w:val="24"/>
          <w:szCs w:val="24"/>
        </w:rPr>
      </w:pPr>
    </w:p>
    <w:p w14:paraId="07DD7638" w14:textId="77777777" w:rsidR="001E1203" w:rsidRPr="00C71AAF" w:rsidRDefault="001E1203" w:rsidP="0008735C">
      <w:pPr>
        <w:widowControl w:val="0"/>
        <w:suppressAutoHyphens/>
        <w:autoSpaceDE w:val="0"/>
        <w:autoSpaceDN w:val="0"/>
        <w:adjustRightInd w:val="0"/>
        <w:spacing w:after="0" w:line="240" w:lineRule="auto"/>
        <w:jc w:val="center"/>
        <w:rPr>
          <w:rFonts w:ascii="Arial" w:eastAsia="Times New Roman" w:hAnsi="Arial" w:cs="Arial"/>
          <w:b/>
          <w:bCs/>
          <w:color w:val="000000" w:themeColor="text1"/>
          <w:spacing w:val="-3"/>
          <w:kern w:val="0"/>
          <w:sz w:val="24"/>
          <w:szCs w:val="24"/>
          <w:lang w:val="en-US"/>
        </w:rPr>
      </w:pPr>
      <w:r w:rsidRPr="00C71AAF">
        <w:rPr>
          <w:rFonts w:ascii="Arial" w:eastAsia="Times New Roman" w:hAnsi="Arial" w:cs="Arial"/>
          <w:b/>
          <w:bCs/>
          <w:color w:val="000000" w:themeColor="text1"/>
          <w:spacing w:val="-3"/>
          <w:kern w:val="0"/>
          <w:sz w:val="24"/>
          <w:szCs w:val="24"/>
          <w:lang w:val="en-US"/>
        </w:rPr>
        <w:t>SOCIAL SECURITY ADMINISTRATION (NORTHERN IRELAND) ACT 1992</w:t>
      </w:r>
    </w:p>
    <w:p w14:paraId="560CEBEE" w14:textId="77777777" w:rsidR="001E1203" w:rsidRPr="00120E29" w:rsidRDefault="001E1203" w:rsidP="0008735C">
      <w:pPr>
        <w:widowControl w:val="0"/>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48C3DC08" w14:textId="77777777" w:rsidR="001E1203" w:rsidRPr="00C71AAF" w:rsidRDefault="001E1203" w:rsidP="0008735C">
      <w:pPr>
        <w:widowControl w:val="0"/>
        <w:suppressAutoHyphens/>
        <w:autoSpaceDE w:val="0"/>
        <w:autoSpaceDN w:val="0"/>
        <w:adjustRightInd w:val="0"/>
        <w:spacing w:after="0" w:line="240" w:lineRule="auto"/>
        <w:jc w:val="center"/>
        <w:rPr>
          <w:rFonts w:ascii="Arial" w:eastAsia="Times New Roman" w:hAnsi="Arial" w:cs="Arial"/>
          <w:b/>
          <w:bCs/>
          <w:color w:val="000000" w:themeColor="text1"/>
          <w:spacing w:val="-3"/>
          <w:kern w:val="0"/>
          <w:sz w:val="24"/>
          <w:szCs w:val="24"/>
          <w:lang w:val="en-US"/>
        </w:rPr>
      </w:pPr>
      <w:r w:rsidRPr="00C71AAF">
        <w:rPr>
          <w:rFonts w:ascii="Arial" w:eastAsia="Times New Roman" w:hAnsi="Arial" w:cs="Arial"/>
          <w:b/>
          <w:bCs/>
          <w:color w:val="000000" w:themeColor="text1"/>
          <w:spacing w:val="-3"/>
          <w:kern w:val="0"/>
          <w:sz w:val="24"/>
          <w:szCs w:val="24"/>
          <w:lang w:val="en-US"/>
        </w:rPr>
        <w:t>SOCIAL SECURITY (NORTHERN IRELAND) ORDER 1998</w:t>
      </w:r>
    </w:p>
    <w:p w14:paraId="1CDCFF31" w14:textId="77777777" w:rsidR="001E1203" w:rsidRPr="00120E29" w:rsidRDefault="001E1203" w:rsidP="0008735C">
      <w:pPr>
        <w:widowControl w:val="0"/>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6536BDEF" w14:textId="77777777" w:rsidR="001E1203" w:rsidRPr="00120E29" w:rsidRDefault="001E1203" w:rsidP="0008735C">
      <w:pPr>
        <w:widowControl w:val="0"/>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00217071" w14:textId="77777777" w:rsidR="001E1203" w:rsidRPr="00C71AAF" w:rsidRDefault="001E1203" w:rsidP="0008735C">
      <w:pPr>
        <w:tabs>
          <w:tab w:val="center" w:pos="4513"/>
        </w:tabs>
        <w:suppressAutoHyphens/>
        <w:spacing w:after="0" w:line="240" w:lineRule="auto"/>
        <w:jc w:val="center"/>
        <w:rPr>
          <w:rFonts w:ascii="Arial" w:hAnsi="Arial" w:cs="Arial"/>
          <w:color w:val="000000" w:themeColor="text1"/>
          <w:spacing w:val="-3"/>
          <w:sz w:val="24"/>
          <w:szCs w:val="24"/>
          <w:u w:val="single"/>
        </w:rPr>
      </w:pPr>
      <w:r w:rsidRPr="00C71AAF">
        <w:rPr>
          <w:rFonts w:ascii="Arial" w:hAnsi="Arial" w:cs="Arial"/>
          <w:b/>
          <w:bCs/>
          <w:color w:val="000000" w:themeColor="text1"/>
          <w:spacing w:val="-3"/>
          <w:sz w:val="24"/>
          <w:szCs w:val="24"/>
          <w:u w:val="single"/>
        </w:rPr>
        <w:t>DISABILITY LIVING ALLOWANCE</w:t>
      </w:r>
    </w:p>
    <w:p w14:paraId="1DE340C5" w14:textId="77777777" w:rsidR="001E1203" w:rsidRPr="00C71AAF" w:rsidRDefault="001E1203" w:rsidP="0008735C">
      <w:pPr>
        <w:widowControl w:val="0"/>
        <w:tabs>
          <w:tab w:val="left" w:pos="-720"/>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3238955E" w14:textId="77777777" w:rsidR="001E1203" w:rsidRPr="00C71AAF" w:rsidRDefault="001E1203" w:rsidP="0008735C">
      <w:pPr>
        <w:widowControl w:val="0"/>
        <w:tabs>
          <w:tab w:val="left" w:pos="-720"/>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3FC70A2B" w14:textId="77777777" w:rsidR="001E1203" w:rsidRPr="00C71AAF" w:rsidRDefault="001E1203" w:rsidP="0008735C">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C71AAF">
        <w:rPr>
          <w:rFonts w:ascii="Arial" w:eastAsia="Times New Roman" w:hAnsi="Arial" w:cs="Arial"/>
          <w:color w:val="000000" w:themeColor="text1"/>
          <w:spacing w:val="-3"/>
          <w:kern w:val="0"/>
          <w:sz w:val="24"/>
          <w:szCs w:val="24"/>
          <w:lang w:val="en-US"/>
        </w:rPr>
        <w:t>Application by the claimant for leave to appeal</w:t>
      </w:r>
    </w:p>
    <w:p w14:paraId="51DDF75A" w14:textId="77777777" w:rsidR="001E1203" w:rsidRPr="00C71AAF" w:rsidRDefault="001E1203" w:rsidP="0008735C">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C71AAF">
        <w:rPr>
          <w:rFonts w:ascii="Arial" w:eastAsia="Times New Roman" w:hAnsi="Arial" w:cs="Arial"/>
          <w:color w:val="000000" w:themeColor="text1"/>
          <w:spacing w:val="-3"/>
          <w:kern w:val="0"/>
          <w:sz w:val="24"/>
          <w:szCs w:val="24"/>
          <w:lang w:val="en-US"/>
        </w:rPr>
        <w:t>and appeal to a Social Security Commissioner</w:t>
      </w:r>
    </w:p>
    <w:p w14:paraId="4B670878" w14:textId="77777777" w:rsidR="001E1203" w:rsidRPr="00C71AAF" w:rsidRDefault="001E1203" w:rsidP="0008735C">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C71AAF">
        <w:rPr>
          <w:rFonts w:ascii="Arial" w:eastAsia="Times New Roman" w:hAnsi="Arial" w:cs="Arial"/>
          <w:color w:val="000000" w:themeColor="text1"/>
          <w:spacing w:val="-3"/>
          <w:kern w:val="0"/>
          <w:sz w:val="24"/>
          <w:szCs w:val="24"/>
          <w:lang w:val="en-US"/>
        </w:rPr>
        <w:t>on a question of law from a Tribunal’s decision</w:t>
      </w:r>
    </w:p>
    <w:p w14:paraId="4ABCB617" w14:textId="77777777" w:rsidR="001E1203" w:rsidRPr="00C71AAF" w:rsidRDefault="001E1203" w:rsidP="0008735C">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C71AAF">
        <w:rPr>
          <w:rFonts w:ascii="Arial" w:eastAsia="Times New Roman" w:hAnsi="Arial" w:cs="Arial"/>
          <w:color w:val="000000" w:themeColor="text1"/>
          <w:spacing w:val="-3"/>
          <w:kern w:val="0"/>
          <w:sz w:val="24"/>
          <w:szCs w:val="24"/>
          <w:lang w:val="en-US"/>
        </w:rPr>
        <w:t xml:space="preserve">dated </w:t>
      </w:r>
      <w:r w:rsidR="000C7D5D" w:rsidRPr="00C71AAF">
        <w:rPr>
          <w:rFonts w:ascii="Arial" w:eastAsia="Times New Roman" w:hAnsi="Arial" w:cs="Arial"/>
          <w:color w:val="000000" w:themeColor="text1"/>
          <w:spacing w:val="-3"/>
          <w:kern w:val="0"/>
          <w:sz w:val="24"/>
          <w:szCs w:val="24"/>
          <w:lang w:val="en-US"/>
        </w:rPr>
        <w:t>27 August 2024</w:t>
      </w:r>
      <w:r w:rsidRPr="00C71AAF">
        <w:rPr>
          <w:rFonts w:ascii="Arial" w:eastAsia="Times New Roman" w:hAnsi="Arial" w:cs="Arial"/>
          <w:color w:val="000000" w:themeColor="text1"/>
          <w:spacing w:val="-3"/>
          <w:kern w:val="0"/>
          <w:sz w:val="24"/>
          <w:szCs w:val="24"/>
          <w:lang w:val="en-US"/>
        </w:rPr>
        <w:t xml:space="preserve">  </w:t>
      </w:r>
    </w:p>
    <w:p w14:paraId="44A269AC" w14:textId="77777777" w:rsidR="001E1203" w:rsidRPr="00C71AAF" w:rsidRDefault="001E1203" w:rsidP="0008735C">
      <w:pPr>
        <w:widowControl w:val="0"/>
        <w:tabs>
          <w:tab w:val="left" w:pos="-720"/>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25BCB2BE" w14:textId="77777777" w:rsidR="001E1203" w:rsidRPr="00C71AAF" w:rsidRDefault="001E1203" w:rsidP="0008735C">
      <w:pPr>
        <w:widowControl w:val="0"/>
        <w:tabs>
          <w:tab w:val="left" w:pos="-720"/>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5321F2E5" w14:textId="77777777" w:rsidR="001E1203" w:rsidRPr="00C71AAF" w:rsidRDefault="001E1203" w:rsidP="0008735C">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C71AAF">
        <w:rPr>
          <w:rFonts w:ascii="Arial" w:eastAsia="Times New Roman" w:hAnsi="Arial" w:cs="Arial"/>
          <w:color w:val="000000" w:themeColor="text1"/>
          <w:spacing w:val="-3"/>
          <w:kern w:val="0"/>
          <w:sz w:val="24"/>
          <w:szCs w:val="24"/>
          <w:u w:val="single"/>
          <w:lang w:val="en-US"/>
        </w:rPr>
        <w:t>DECISION OF THE SOCIAL SECURITY COMMISSIONER</w:t>
      </w:r>
    </w:p>
    <w:p w14:paraId="58702D28" w14:textId="77777777" w:rsidR="006F2859" w:rsidRDefault="006F2859" w:rsidP="0008735C">
      <w:pPr>
        <w:spacing w:after="0" w:line="240" w:lineRule="auto"/>
        <w:rPr>
          <w:rFonts w:ascii="Arial" w:hAnsi="Arial" w:cs="Arial"/>
          <w:color w:val="000000" w:themeColor="text1"/>
          <w:sz w:val="24"/>
          <w:szCs w:val="24"/>
        </w:rPr>
      </w:pPr>
    </w:p>
    <w:p w14:paraId="519D9187" w14:textId="77777777" w:rsidR="0008735C" w:rsidRPr="00C71AAF" w:rsidRDefault="0008735C" w:rsidP="0008735C">
      <w:pPr>
        <w:spacing w:after="0" w:line="240" w:lineRule="auto"/>
        <w:rPr>
          <w:rFonts w:ascii="Arial" w:hAnsi="Arial" w:cs="Arial"/>
          <w:color w:val="000000" w:themeColor="text1"/>
          <w:sz w:val="24"/>
          <w:szCs w:val="24"/>
        </w:rPr>
      </w:pPr>
    </w:p>
    <w:p w14:paraId="62813BEF" w14:textId="23F3E527" w:rsidR="001E1203" w:rsidRPr="00C71AAF" w:rsidRDefault="009E56E8" w:rsidP="009E56E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w:t>
      </w:r>
      <w:r>
        <w:rPr>
          <w:rFonts w:ascii="Arial" w:hAnsi="Arial" w:cs="Arial"/>
          <w:color w:val="000000" w:themeColor="text1"/>
          <w:sz w:val="24"/>
          <w:szCs w:val="24"/>
        </w:rPr>
        <w:tab/>
      </w:r>
      <w:r w:rsidR="00464B31" w:rsidRPr="00C71AAF">
        <w:rPr>
          <w:rFonts w:ascii="Arial" w:hAnsi="Arial" w:cs="Arial"/>
          <w:color w:val="000000" w:themeColor="text1"/>
          <w:sz w:val="24"/>
          <w:szCs w:val="24"/>
        </w:rPr>
        <w:t>I give leave to appeal and allow the appeal.</w:t>
      </w:r>
      <w:r w:rsidR="000C6837" w:rsidRPr="00C71AAF">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0C6837" w:rsidRPr="00C71AAF">
        <w:rPr>
          <w:rFonts w:ascii="Arial" w:hAnsi="Arial" w:cs="Arial"/>
          <w:color w:val="000000" w:themeColor="text1"/>
          <w:sz w:val="24"/>
          <w:szCs w:val="24"/>
        </w:rPr>
        <w:t>The decision of the appeal tribunal (“the tribunal”</w:t>
      </w:r>
      <w:r w:rsidR="00A04A43" w:rsidRPr="00C71AAF">
        <w:rPr>
          <w:rFonts w:ascii="Arial" w:hAnsi="Arial" w:cs="Arial"/>
          <w:color w:val="000000" w:themeColor="text1"/>
          <w:sz w:val="24"/>
          <w:szCs w:val="24"/>
        </w:rPr>
        <w:t xml:space="preserve">) </w:t>
      </w:r>
      <w:r w:rsidR="000A5ACD" w:rsidRPr="00C71AAF">
        <w:rPr>
          <w:rFonts w:ascii="Arial" w:hAnsi="Arial" w:cs="Arial"/>
          <w:color w:val="000000" w:themeColor="text1"/>
          <w:sz w:val="24"/>
          <w:szCs w:val="24"/>
        </w:rPr>
        <w:t>dated 27 August 2024</w:t>
      </w:r>
      <w:r w:rsidR="00CA6600" w:rsidRPr="00C71AAF">
        <w:rPr>
          <w:rFonts w:ascii="Arial" w:hAnsi="Arial" w:cs="Arial"/>
          <w:color w:val="000000" w:themeColor="text1"/>
          <w:sz w:val="24"/>
          <w:szCs w:val="24"/>
        </w:rPr>
        <w:t xml:space="preserve"> </w:t>
      </w:r>
      <w:r w:rsidR="00A04A43" w:rsidRPr="00C71AAF">
        <w:rPr>
          <w:rFonts w:ascii="Arial" w:hAnsi="Arial" w:cs="Arial"/>
          <w:color w:val="000000" w:themeColor="text1"/>
          <w:sz w:val="24"/>
          <w:szCs w:val="24"/>
        </w:rPr>
        <w:t>is set aside and the case r</w:t>
      </w:r>
      <w:r w:rsidR="006F324C" w:rsidRPr="00C71AAF">
        <w:rPr>
          <w:rFonts w:ascii="Arial" w:hAnsi="Arial" w:cs="Arial"/>
          <w:color w:val="000000" w:themeColor="text1"/>
          <w:sz w:val="24"/>
          <w:szCs w:val="24"/>
        </w:rPr>
        <w:t>emitted</w:t>
      </w:r>
      <w:r w:rsidR="00A04A43" w:rsidRPr="00C71AAF">
        <w:rPr>
          <w:rFonts w:ascii="Arial" w:hAnsi="Arial" w:cs="Arial"/>
          <w:color w:val="000000" w:themeColor="text1"/>
          <w:sz w:val="24"/>
          <w:szCs w:val="24"/>
        </w:rPr>
        <w:t xml:space="preserve"> to </w:t>
      </w:r>
      <w:r w:rsidR="00CE370A" w:rsidRPr="00C71AAF">
        <w:rPr>
          <w:rFonts w:ascii="Arial" w:hAnsi="Arial" w:cs="Arial"/>
          <w:color w:val="000000" w:themeColor="text1"/>
          <w:sz w:val="24"/>
          <w:szCs w:val="24"/>
        </w:rPr>
        <w:t>a panel of the Appeal Tribunal which must be wholly differently constituted</w:t>
      </w:r>
      <w:r w:rsidR="006B70B8" w:rsidRPr="00C71AAF">
        <w:rPr>
          <w:rFonts w:ascii="Arial" w:hAnsi="Arial" w:cs="Arial"/>
          <w:color w:val="000000" w:themeColor="text1"/>
          <w:sz w:val="24"/>
          <w:szCs w:val="24"/>
        </w:rPr>
        <w:t>,</w:t>
      </w:r>
      <w:r w:rsidR="00CE370A" w:rsidRPr="00C71AAF">
        <w:rPr>
          <w:rFonts w:ascii="Arial" w:hAnsi="Arial" w:cs="Arial"/>
          <w:color w:val="000000" w:themeColor="text1"/>
          <w:sz w:val="24"/>
          <w:szCs w:val="24"/>
        </w:rPr>
        <w:t xml:space="preserve"> to hear the appeal </w:t>
      </w:r>
      <w:r w:rsidR="006B70B8" w:rsidRPr="00C71AAF">
        <w:rPr>
          <w:rFonts w:ascii="Arial" w:hAnsi="Arial" w:cs="Arial"/>
          <w:color w:val="000000" w:themeColor="text1"/>
          <w:sz w:val="24"/>
          <w:szCs w:val="24"/>
        </w:rPr>
        <w:t xml:space="preserve">entirely </w:t>
      </w:r>
      <w:r w:rsidR="00CE370A" w:rsidRPr="00C71AAF">
        <w:rPr>
          <w:rFonts w:ascii="Arial" w:hAnsi="Arial" w:cs="Arial"/>
          <w:color w:val="000000" w:themeColor="text1"/>
          <w:sz w:val="24"/>
          <w:szCs w:val="24"/>
        </w:rPr>
        <w:t>afresh.</w:t>
      </w:r>
    </w:p>
    <w:p w14:paraId="12E528F4" w14:textId="77777777" w:rsidR="001E1203" w:rsidRPr="00C71AAF" w:rsidRDefault="001E1203" w:rsidP="009E56E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7C60C60B" w14:textId="0F59F683" w:rsidR="00810F13" w:rsidRPr="00C71AAF" w:rsidRDefault="009E56E8" w:rsidP="009E56E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w:t>
      </w:r>
      <w:r>
        <w:rPr>
          <w:rFonts w:ascii="Arial" w:hAnsi="Arial" w:cs="Arial"/>
          <w:color w:val="000000" w:themeColor="text1"/>
          <w:sz w:val="24"/>
          <w:szCs w:val="24"/>
        </w:rPr>
        <w:tab/>
      </w:r>
      <w:r w:rsidR="00047C50" w:rsidRPr="00C71AAF">
        <w:rPr>
          <w:rFonts w:ascii="Arial" w:hAnsi="Arial" w:cs="Arial"/>
          <w:color w:val="000000" w:themeColor="text1"/>
          <w:sz w:val="24"/>
          <w:szCs w:val="24"/>
        </w:rPr>
        <w:t xml:space="preserve">The </w:t>
      </w:r>
      <w:r w:rsidR="006F324C" w:rsidRPr="00C71AAF">
        <w:rPr>
          <w:rFonts w:ascii="Arial" w:hAnsi="Arial" w:cs="Arial"/>
          <w:color w:val="000000" w:themeColor="text1"/>
          <w:sz w:val="24"/>
          <w:szCs w:val="24"/>
        </w:rPr>
        <w:t>Appellant, a boy aged 7 at the date of the Department’s decision (24 October 2022), acting by his mother as Appointee, had appealed to the tribunal, which</w:t>
      </w:r>
      <w:r w:rsidR="00CA6600" w:rsidRPr="00C71AAF">
        <w:rPr>
          <w:rFonts w:ascii="Arial" w:hAnsi="Arial" w:cs="Arial"/>
          <w:color w:val="000000" w:themeColor="text1"/>
          <w:sz w:val="24"/>
          <w:szCs w:val="24"/>
        </w:rPr>
        <w:t xml:space="preserve"> allowed </w:t>
      </w:r>
      <w:r w:rsidR="006F324C" w:rsidRPr="00C71AAF">
        <w:rPr>
          <w:rFonts w:ascii="Arial" w:hAnsi="Arial" w:cs="Arial"/>
          <w:color w:val="000000" w:themeColor="text1"/>
          <w:sz w:val="24"/>
          <w:szCs w:val="24"/>
        </w:rPr>
        <w:t>the</w:t>
      </w:r>
      <w:r w:rsidR="00D32A6C" w:rsidRPr="00C71AAF">
        <w:rPr>
          <w:rFonts w:ascii="Arial" w:hAnsi="Arial" w:cs="Arial"/>
          <w:color w:val="000000" w:themeColor="text1"/>
          <w:sz w:val="24"/>
          <w:szCs w:val="24"/>
        </w:rPr>
        <w:t xml:space="preserve"> </w:t>
      </w:r>
      <w:r w:rsidR="00CA6600" w:rsidRPr="00C71AAF">
        <w:rPr>
          <w:rFonts w:ascii="Arial" w:hAnsi="Arial" w:cs="Arial"/>
          <w:color w:val="000000" w:themeColor="text1"/>
          <w:sz w:val="24"/>
          <w:szCs w:val="24"/>
        </w:rPr>
        <w:t xml:space="preserve">appeal </w:t>
      </w:r>
      <w:r w:rsidR="005136D0" w:rsidRPr="00C71AAF">
        <w:rPr>
          <w:rFonts w:ascii="Arial" w:hAnsi="Arial" w:cs="Arial"/>
          <w:color w:val="000000" w:themeColor="text1"/>
          <w:sz w:val="24"/>
          <w:szCs w:val="24"/>
        </w:rPr>
        <w:t xml:space="preserve">only to the extent of extending the period of the </w:t>
      </w:r>
      <w:r w:rsidR="00D32A6C" w:rsidRPr="00C71AAF">
        <w:rPr>
          <w:rFonts w:ascii="Arial" w:hAnsi="Arial" w:cs="Arial"/>
          <w:color w:val="000000" w:themeColor="text1"/>
          <w:sz w:val="24"/>
          <w:szCs w:val="24"/>
        </w:rPr>
        <w:t>Department’s</w:t>
      </w:r>
      <w:r w:rsidR="00824CDB" w:rsidRPr="00C71AAF">
        <w:rPr>
          <w:rFonts w:ascii="Arial" w:hAnsi="Arial" w:cs="Arial"/>
          <w:color w:val="000000" w:themeColor="text1"/>
          <w:sz w:val="24"/>
          <w:szCs w:val="24"/>
        </w:rPr>
        <w:t xml:space="preserve"> award </w:t>
      </w:r>
      <w:r w:rsidR="00D32A6C" w:rsidRPr="00C71AAF">
        <w:rPr>
          <w:rFonts w:ascii="Arial" w:hAnsi="Arial" w:cs="Arial"/>
          <w:color w:val="000000" w:themeColor="text1"/>
          <w:sz w:val="24"/>
          <w:szCs w:val="24"/>
        </w:rPr>
        <w:t>s</w:t>
      </w:r>
      <w:r w:rsidR="00824CDB" w:rsidRPr="00C71AAF">
        <w:rPr>
          <w:rFonts w:ascii="Arial" w:hAnsi="Arial" w:cs="Arial"/>
          <w:color w:val="000000" w:themeColor="text1"/>
          <w:sz w:val="24"/>
          <w:szCs w:val="24"/>
        </w:rPr>
        <w:t xml:space="preserve">o that it expired on </w:t>
      </w:r>
      <w:r w:rsidR="002B47B2" w:rsidRPr="00C71AAF">
        <w:rPr>
          <w:rFonts w:ascii="Arial" w:hAnsi="Arial" w:cs="Arial"/>
          <w:color w:val="000000" w:themeColor="text1"/>
          <w:sz w:val="24"/>
          <w:szCs w:val="24"/>
        </w:rPr>
        <w:t>10 November 2027</w:t>
      </w:r>
      <w:r w:rsidR="00824CDB" w:rsidRPr="00C71AAF">
        <w:rPr>
          <w:rFonts w:ascii="Arial" w:hAnsi="Arial" w:cs="Arial"/>
          <w:color w:val="000000" w:themeColor="text1"/>
          <w:sz w:val="24"/>
          <w:szCs w:val="24"/>
        </w:rPr>
        <w:t xml:space="preserve"> rather than on </w:t>
      </w:r>
      <w:r w:rsidR="002B47B2" w:rsidRPr="00C71AAF">
        <w:rPr>
          <w:rFonts w:ascii="Arial" w:hAnsi="Arial" w:cs="Arial"/>
          <w:color w:val="000000" w:themeColor="text1"/>
          <w:sz w:val="24"/>
          <w:szCs w:val="24"/>
        </w:rPr>
        <w:t>1</w:t>
      </w:r>
      <w:r w:rsidR="00306502" w:rsidRPr="00C71AAF">
        <w:rPr>
          <w:rFonts w:ascii="Arial" w:hAnsi="Arial" w:cs="Arial"/>
          <w:color w:val="000000" w:themeColor="text1"/>
          <w:sz w:val="24"/>
          <w:szCs w:val="24"/>
        </w:rPr>
        <w:t>0</w:t>
      </w:r>
      <w:r w:rsidR="002B47B2" w:rsidRPr="00C71AAF">
        <w:rPr>
          <w:rFonts w:ascii="Arial" w:hAnsi="Arial" w:cs="Arial"/>
          <w:color w:val="000000" w:themeColor="text1"/>
          <w:sz w:val="24"/>
          <w:szCs w:val="24"/>
        </w:rPr>
        <w:t xml:space="preserve"> November 2024</w:t>
      </w:r>
      <w:r w:rsidR="00824CDB" w:rsidRPr="00C71AAF">
        <w:rPr>
          <w:rFonts w:ascii="Arial" w:hAnsi="Arial" w:cs="Arial"/>
          <w:color w:val="000000" w:themeColor="text1"/>
          <w:sz w:val="24"/>
          <w:szCs w:val="24"/>
        </w:rPr>
        <w:t xml:space="preserve"> but</w:t>
      </w:r>
      <w:r w:rsidR="00810F13" w:rsidRPr="00C71AAF">
        <w:rPr>
          <w:rFonts w:ascii="Arial" w:hAnsi="Arial" w:cs="Arial"/>
          <w:color w:val="000000" w:themeColor="text1"/>
          <w:sz w:val="24"/>
          <w:szCs w:val="24"/>
        </w:rPr>
        <w:t xml:space="preserve"> </w:t>
      </w:r>
      <w:r w:rsidR="00824CDB" w:rsidRPr="00C71AAF">
        <w:rPr>
          <w:rFonts w:ascii="Arial" w:hAnsi="Arial" w:cs="Arial"/>
          <w:color w:val="000000" w:themeColor="text1"/>
          <w:sz w:val="24"/>
          <w:szCs w:val="24"/>
        </w:rPr>
        <w:t>otherwise refused it.</w:t>
      </w:r>
      <w:r w:rsidR="001D5F6B" w:rsidRPr="00C71AAF">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1D5F6B" w:rsidRPr="00C71AAF">
        <w:rPr>
          <w:rFonts w:ascii="Arial" w:hAnsi="Arial" w:cs="Arial"/>
          <w:color w:val="000000" w:themeColor="text1"/>
          <w:sz w:val="24"/>
          <w:szCs w:val="24"/>
        </w:rPr>
        <w:t xml:space="preserve">In particular, it refused an award of the higher rate of care component (HRCC) which meant that there was no question of </w:t>
      </w:r>
      <w:r w:rsidR="006F324C" w:rsidRPr="00C71AAF">
        <w:rPr>
          <w:rFonts w:ascii="Arial" w:hAnsi="Arial" w:cs="Arial"/>
          <w:color w:val="000000" w:themeColor="text1"/>
          <w:sz w:val="24"/>
          <w:szCs w:val="24"/>
        </w:rPr>
        <w:t>the Appellant</w:t>
      </w:r>
      <w:r w:rsidR="001D5F6B" w:rsidRPr="00C71AAF">
        <w:rPr>
          <w:rFonts w:ascii="Arial" w:hAnsi="Arial" w:cs="Arial"/>
          <w:color w:val="000000" w:themeColor="text1"/>
          <w:sz w:val="24"/>
          <w:szCs w:val="24"/>
        </w:rPr>
        <w:t xml:space="preserve"> </w:t>
      </w:r>
      <w:r w:rsidR="009952AC" w:rsidRPr="00C71AAF">
        <w:rPr>
          <w:rFonts w:ascii="Arial" w:hAnsi="Arial" w:cs="Arial"/>
          <w:color w:val="000000" w:themeColor="text1"/>
          <w:sz w:val="24"/>
          <w:szCs w:val="24"/>
        </w:rPr>
        <w:t>being</w:t>
      </w:r>
      <w:r w:rsidR="001D5F6B" w:rsidRPr="00C71AAF">
        <w:rPr>
          <w:rFonts w:ascii="Arial" w:hAnsi="Arial" w:cs="Arial"/>
          <w:color w:val="000000" w:themeColor="text1"/>
          <w:sz w:val="24"/>
          <w:szCs w:val="24"/>
        </w:rPr>
        <w:t xml:space="preserve"> awarded</w:t>
      </w:r>
      <w:r w:rsidR="003A4509" w:rsidRPr="00C71AAF">
        <w:rPr>
          <w:rFonts w:ascii="Arial" w:hAnsi="Arial" w:cs="Arial"/>
          <w:color w:val="000000" w:themeColor="text1"/>
          <w:sz w:val="24"/>
          <w:szCs w:val="24"/>
        </w:rPr>
        <w:t xml:space="preserve"> the higher rate of mobility component </w:t>
      </w:r>
      <w:r w:rsidR="00391E2E" w:rsidRPr="00C71AAF">
        <w:rPr>
          <w:rFonts w:ascii="Arial" w:hAnsi="Arial" w:cs="Arial"/>
          <w:color w:val="000000" w:themeColor="text1"/>
          <w:sz w:val="24"/>
          <w:szCs w:val="24"/>
        </w:rPr>
        <w:t xml:space="preserve">(HRMC) </w:t>
      </w:r>
      <w:r w:rsidR="003A4509" w:rsidRPr="00C71AAF">
        <w:rPr>
          <w:rFonts w:ascii="Arial" w:hAnsi="Arial" w:cs="Arial"/>
          <w:color w:val="000000" w:themeColor="text1"/>
          <w:sz w:val="24"/>
          <w:szCs w:val="24"/>
        </w:rPr>
        <w:t xml:space="preserve">via the </w:t>
      </w:r>
      <w:r w:rsidR="00D2753C" w:rsidRPr="00C71AAF">
        <w:rPr>
          <w:rFonts w:ascii="Arial" w:hAnsi="Arial" w:cs="Arial"/>
          <w:color w:val="000000" w:themeColor="text1"/>
          <w:sz w:val="24"/>
          <w:szCs w:val="24"/>
        </w:rPr>
        <w:t>“severe mental impairment” route either.</w:t>
      </w:r>
    </w:p>
    <w:p w14:paraId="279A970C" w14:textId="77777777" w:rsidR="00810F13" w:rsidRPr="00C71AAF" w:rsidRDefault="00810F13" w:rsidP="009E56E8">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70A1755B" w14:textId="3FC29F8B" w:rsidR="0072299E" w:rsidRPr="00C71AAF" w:rsidRDefault="009E56E8" w:rsidP="009E56E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w:t>
      </w:r>
      <w:r>
        <w:rPr>
          <w:rFonts w:ascii="Arial" w:hAnsi="Arial" w:cs="Arial"/>
          <w:color w:val="000000" w:themeColor="text1"/>
          <w:sz w:val="24"/>
          <w:szCs w:val="24"/>
        </w:rPr>
        <w:tab/>
      </w:r>
      <w:r w:rsidR="00ED57E4" w:rsidRPr="00C71AAF">
        <w:rPr>
          <w:rFonts w:ascii="Arial" w:hAnsi="Arial" w:cs="Arial"/>
          <w:color w:val="000000" w:themeColor="text1"/>
          <w:sz w:val="24"/>
          <w:szCs w:val="24"/>
        </w:rPr>
        <w:t>By a submission</w:t>
      </w:r>
      <w:r w:rsidR="006A21EA" w:rsidRPr="00C71AAF">
        <w:rPr>
          <w:rFonts w:ascii="Arial" w:hAnsi="Arial" w:cs="Arial"/>
          <w:color w:val="000000" w:themeColor="text1"/>
          <w:sz w:val="24"/>
          <w:szCs w:val="24"/>
        </w:rPr>
        <w:t xml:space="preserve"> dated 24 February 2025</w:t>
      </w:r>
      <w:r w:rsidR="00E7505F" w:rsidRPr="00C71AAF">
        <w:rPr>
          <w:rFonts w:ascii="Arial" w:hAnsi="Arial" w:cs="Arial"/>
          <w:color w:val="000000" w:themeColor="text1"/>
          <w:sz w:val="24"/>
          <w:szCs w:val="24"/>
        </w:rPr>
        <w:t xml:space="preserve">, Laura Patterson </w:t>
      </w:r>
      <w:r w:rsidR="009952AC" w:rsidRPr="00C71AAF">
        <w:rPr>
          <w:rFonts w:ascii="Arial" w:hAnsi="Arial" w:cs="Arial"/>
          <w:color w:val="000000" w:themeColor="text1"/>
          <w:sz w:val="24"/>
          <w:szCs w:val="24"/>
        </w:rPr>
        <w:t>o</w:t>
      </w:r>
      <w:r w:rsidR="00E7505F" w:rsidRPr="00C71AAF">
        <w:rPr>
          <w:rFonts w:ascii="Arial" w:hAnsi="Arial" w:cs="Arial"/>
          <w:color w:val="000000" w:themeColor="text1"/>
          <w:sz w:val="24"/>
          <w:szCs w:val="24"/>
        </w:rPr>
        <w:t>n behalf of the Department</w:t>
      </w:r>
      <w:r w:rsidR="009E706C" w:rsidRPr="00C71AAF">
        <w:rPr>
          <w:rFonts w:ascii="Arial" w:hAnsi="Arial" w:cs="Arial"/>
          <w:color w:val="000000" w:themeColor="text1"/>
          <w:sz w:val="24"/>
          <w:szCs w:val="24"/>
        </w:rPr>
        <w:t xml:space="preserve"> support</w:t>
      </w:r>
      <w:r w:rsidR="006F324C" w:rsidRPr="00C71AAF">
        <w:rPr>
          <w:rFonts w:ascii="Arial" w:hAnsi="Arial" w:cs="Arial"/>
          <w:color w:val="000000" w:themeColor="text1"/>
          <w:sz w:val="24"/>
          <w:szCs w:val="24"/>
        </w:rPr>
        <w:t>ed</w:t>
      </w:r>
      <w:r w:rsidR="009E706C" w:rsidRPr="00C71AAF">
        <w:rPr>
          <w:rFonts w:ascii="Arial" w:hAnsi="Arial" w:cs="Arial"/>
          <w:color w:val="000000" w:themeColor="text1"/>
          <w:sz w:val="24"/>
          <w:szCs w:val="24"/>
        </w:rPr>
        <w:t xml:space="preserve"> the appeal on the basis that the tribunal</w:t>
      </w:r>
      <w:r w:rsidR="009952AC" w:rsidRPr="00C71AAF">
        <w:rPr>
          <w:rFonts w:ascii="Arial" w:hAnsi="Arial" w:cs="Arial"/>
          <w:color w:val="000000" w:themeColor="text1"/>
          <w:sz w:val="24"/>
          <w:szCs w:val="24"/>
        </w:rPr>
        <w:t xml:space="preserve"> </w:t>
      </w:r>
      <w:r w:rsidR="009E706C" w:rsidRPr="00C71AAF">
        <w:rPr>
          <w:rFonts w:ascii="Arial" w:hAnsi="Arial" w:cs="Arial"/>
          <w:color w:val="000000" w:themeColor="text1"/>
          <w:sz w:val="24"/>
          <w:szCs w:val="24"/>
        </w:rPr>
        <w:t>ha</w:t>
      </w:r>
      <w:r w:rsidR="009952AC" w:rsidRPr="00C71AAF">
        <w:rPr>
          <w:rFonts w:ascii="Arial" w:hAnsi="Arial" w:cs="Arial"/>
          <w:color w:val="000000" w:themeColor="text1"/>
          <w:sz w:val="24"/>
          <w:szCs w:val="24"/>
        </w:rPr>
        <w:t>d</w:t>
      </w:r>
      <w:r w:rsidR="009E706C" w:rsidRPr="00C71AAF">
        <w:rPr>
          <w:rFonts w:ascii="Arial" w:hAnsi="Arial" w:cs="Arial"/>
          <w:color w:val="000000" w:themeColor="text1"/>
          <w:sz w:val="24"/>
          <w:szCs w:val="24"/>
        </w:rPr>
        <w:t xml:space="preserve"> not given adequate </w:t>
      </w:r>
      <w:r w:rsidR="009952AC" w:rsidRPr="00C71AAF">
        <w:rPr>
          <w:rFonts w:ascii="Arial" w:hAnsi="Arial" w:cs="Arial"/>
          <w:color w:val="000000" w:themeColor="text1"/>
          <w:sz w:val="24"/>
          <w:szCs w:val="24"/>
        </w:rPr>
        <w:t>reasons</w:t>
      </w:r>
      <w:r w:rsidR="009E706C" w:rsidRPr="00C71AAF">
        <w:rPr>
          <w:rFonts w:ascii="Arial" w:hAnsi="Arial" w:cs="Arial"/>
          <w:color w:val="000000" w:themeColor="text1"/>
          <w:sz w:val="24"/>
          <w:szCs w:val="24"/>
        </w:rPr>
        <w:t xml:space="preserve"> for explaining that </w:t>
      </w:r>
      <w:r w:rsidR="006F324C" w:rsidRPr="00C71AAF">
        <w:rPr>
          <w:rFonts w:ascii="Arial" w:hAnsi="Arial" w:cs="Arial"/>
          <w:color w:val="000000" w:themeColor="text1"/>
          <w:sz w:val="24"/>
          <w:szCs w:val="24"/>
        </w:rPr>
        <w:t>the Appellant</w:t>
      </w:r>
      <w:r w:rsidR="009E706C" w:rsidRPr="00C71AAF">
        <w:rPr>
          <w:rFonts w:ascii="Arial" w:hAnsi="Arial" w:cs="Arial"/>
          <w:color w:val="000000" w:themeColor="text1"/>
          <w:sz w:val="24"/>
          <w:szCs w:val="24"/>
        </w:rPr>
        <w:t xml:space="preserve"> does not </w:t>
      </w:r>
      <w:r w:rsidR="00CE39FA" w:rsidRPr="00C71AAF">
        <w:rPr>
          <w:rFonts w:ascii="Arial" w:hAnsi="Arial" w:cs="Arial"/>
          <w:color w:val="000000" w:themeColor="text1"/>
          <w:sz w:val="24"/>
          <w:szCs w:val="24"/>
        </w:rPr>
        <w:t xml:space="preserve">meet the night-time condition </w:t>
      </w:r>
      <w:r w:rsidR="00C44541" w:rsidRPr="00C71AAF">
        <w:rPr>
          <w:rFonts w:ascii="Arial" w:hAnsi="Arial" w:cs="Arial"/>
          <w:color w:val="000000" w:themeColor="text1"/>
          <w:sz w:val="24"/>
          <w:szCs w:val="24"/>
        </w:rPr>
        <w:t>for HRCC</w:t>
      </w:r>
      <w:r w:rsidR="009952AC" w:rsidRPr="00C71AAF">
        <w:rPr>
          <w:rFonts w:ascii="Arial" w:hAnsi="Arial" w:cs="Arial"/>
          <w:color w:val="000000" w:themeColor="text1"/>
          <w:sz w:val="24"/>
          <w:szCs w:val="24"/>
        </w:rPr>
        <w:t xml:space="preserve"> </w:t>
      </w:r>
      <w:r w:rsidR="00CE39FA" w:rsidRPr="00C71AAF">
        <w:rPr>
          <w:rFonts w:ascii="Arial" w:hAnsi="Arial" w:cs="Arial"/>
          <w:color w:val="000000" w:themeColor="text1"/>
          <w:sz w:val="24"/>
          <w:szCs w:val="24"/>
        </w:rPr>
        <w:t>because it ha</w:t>
      </w:r>
      <w:r w:rsidR="009952AC" w:rsidRPr="00C71AAF">
        <w:rPr>
          <w:rFonts w:ascii="Arial" w:hAnsi="Arial" w:cs="Arial"/>
          <w:color w:val="000000" w:themeColor="text1"/>
          <w:sz w:val="24"/>
          <w:szCs w:val="24"/>
        </w:rPr>
        <w:t>d</w:t>
      </w:r>
      <w:r w:rsidR="00CE39FA" w:rsidRPr="00C71AAF">
        <w:rPr>
          <w:rFonts w:ascii="Arial" w:hAnsi="Arial" w:cs="Arial"/>
          <w:color w:val="000000" w:themeColor="text1"/>
          <w:sz w:val="24"/>
          <w:szCs w:val="24"/>
        </w:rPr>
        <w:t xml:space="preserve"> not </w:t>
      </w:r>
      <w:r w:rsidR="00970E5E" w:rsidRPr="00C71AAF">
        <w:rPr>
          <w:rFonts w:ascii="Arial" w:hAnsi="Arial" w:cs="Arial"/>
          <w:color w:val="000000" w:themeColor="text1"/>
          <w:sz w:val="24"/>
          <w:szCs w:val="24"/>
        </w:rPr>
        <w:t>shown</w:t>
      </w:r>
      <w:r w:rsidR="00CE39FA" w:rsidRPr="00C71AAF">
        <w:rPr>
          <w:rFonts w:ascii="Arial" w:hAnsi="Arial" w:cs="Arial"/>
          <w:color w:val="000000" w:themeColor="text1"/>
          <w:sz w:val="24"/>
          <w:szCs w:val="24"/>
        </w:rPr>
        <w:t xml:space="preserve"> that </w:t>
      </w:r>
      <w:r w:rsidR="00F3627C" w:rsidRPr="00C71AAF">
        <w:rPr>
          <w:rFonts w:ascii="Arial" w:hAnsi="Arial" w:cs="Arial"/>
          <w:color w:val="000000" w:themeColor="text1"/>
          <w:sz w:val="24"/>
          <w:szCs w:val="24"/>
        </w:rPr>
        <w:t xml:space="preserve">it considered the test described by Judge Hemingway </w:t>
      </w:r>
      <w:r w:rsidR="002B53F6" w:rsidRPr="00C71AAF">
        <w:rPr>
          <w:rFonts w:ascii="Arial" w:hAnsi="Arial" w:cs="Arial"/>
          <w:color w:val="000000" w:themeColor="text1"/>
          <w:sz w:val="24"/>
          <w:szCs w:val="24"/>
        </w:rPr>
        <w:t xml:space="preserve">in </w:t>
      </w:r>
      <w:r w:rsidR="002B53F6" w:rsidRPr="00C71AAF">
        <w:rPr>
          <w:rFonts w:ascii="Arial" w:hAnsi="Arial" w:cs="Arial"/>
          <w:i/>
          <w:iCs/>
          <w:color w:val="000000" w:themeColor="text1"/>
          <w:sz w:val="24"/>
          <w:szCs w:val="24"/>
        </w:rPr>
        <w:t>LB v SSWP (DLA)</w:t>
      </w:r>
      <w:r w:rsidR="002B53F6" w:rsidRPr="00C71AAF">
        <w:rPr>
          <w:rFonts w:ascii="Arial" w:hAnsi="Arial" w:cs="Arial"/>
          <w:color w:val="000000" w:themeColor="text1"/>
          <w:sz w:val="24"/>
          <w:szCs w:val="24"/>
        </w:rPr>
        <w:t xml:space="preserve"> [2018] UKUT 445 (AAC)</w:t>
      </w:r>
      <w:r w:rsidR="000942F3" w:rsidRPr="00C71AAF">
        <w:rPr>
          <w:rFonts w:ascii="Arial" w:hAnsi="Arial" w:cs="Arial"/>
          <w:color w:val="000000" w:themeColor="text1"/>
          <w:sz w:val="24"/>
          <w:szCs w:val="24"/>
        </w:rPr>
        <w:t>.</w:t>
      </w:r>
    </w:p>
    <w:p w14:paraId="7D2027A1" w14:textId="77777777" w:rsidR="0072299E" w:rsidRPr="00C71AAF" w:rsidRDefault="0072299E" w:rsidP="009E56E8">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59D4A31" w14:textId="2A007A98" w:rsidR="0072299E" w:rsidRPr="00C71AAF" w:rsidRDefault="009E56E8" w:rsidP="009E56E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4.</w:t>
      </w:r>
      <w:r>
        <w:rPr>
          <w:rFonts w:ascii="Arial" w:hAnsi="Arial" w:cs="Arial"/>
          <w:color w:val="000000" w:themeColor="text1"/>
          <w:sz w:val="24"/>
          <w:szCs w:val="24"/>
        </w:rPr>
        <w:tab/>
      </w:r>
      <w:r w:rsidR="003F4C10" w:rsidRPr="00C71AAF">
        <w:rPr>
          <w:rFonts w:ascii="Arial" w:hAnsi="Arial" w:cs="Arial"/>
          <w:color w:val="000000" w:themeColor="text1"/>
          <w:sz w:val="24"/>
          <w:szCs w:val="24"/>
        </w:rPr>
        <w:t>In an email of 23 May 2025</w:t>
      </w:r>
      <w:r w:rsidR="00F2025F" w:rsidRPr="00C71AAF">
        <w:rPr>
          <w:rFonts w:ascii="Arial" w:hAnsi="Arial" w:cs="Arial"/>
          <w:color w:val="000000" w:themeColor="text1"/>
          <w:sz w:val="24"/>
          <w:szCs w:val="24"/>
        </w:rPr>
        <w:t xml:space="preserve">, </w:t>
      </w:r>
      <w:r w:rsidR="00214944" w:rsidRPr="00C71AAF">
        <w:rPr>
          <w:rFonts w:ascii="Arial" w:hAnsi="Arial" w:cs="Arial"/>
          <w:color w:val="000000" w:themeColor="text1"/>
          <w:sz w:val="24"/>
          <w:szCs w:val="24"/>
        </w:rPr>
        <w:t>the Appointee submitted</w:t>
      </w:r>
      <w:r w:rsidR="005473AF" w:rsidRPr="00C71AAF">
        <w:rPr>
          <w:rFonts w:ascii="Arial" w:hAnsi="Arial" w:cs="Arial"/>
          <w:color w:val="000000" w:themeColor="text1"/>
          <w:sz w:val="24"/>
          <w:szCs w:val="24"/>
        </w:rPr>
        <w:t xml:space="preserve"> that the case </w:t>
      </w:r>
      <w:r w:rsidR="00391E2E" w:rsidRPr="00C71AAF">
        <w:rPr>
          <w:rFonts w:ascii="Arial" w:hAnsi="Arial" w:cs="Arial"/>
          <w:color w:val="000000" w:themeColor="text1"/>
          <w:sz w:val="24"/>
          <w:szCs w:val="24"/>
        </w:rPr>
        <w:t>is suitab</w:t>
      </w:r>
      <w:r w:rsidR="00214944" w:rsidRPr="00C71AAF">
        <w:rPr>
          <w:rFonts w:ascii="Arial" w:hAnsi="Arial" w:cs="Arial"/>
          <w:color w:val="000000" w:themeColor="text1"/>
          <w:sz w:val="24"/>
          <w:szCs w:val="24"/>
        </w:rPr>
        <w:t>l</w:t>
      </w:r>
      <w:r w:rsidR="00391E2E" w:rsidRPr="00C71AAF">
        <w:rPr>
          <w:rFonts w:ascii="Arial" w:hAnsi="Arial" w:cs="Arial"/>
          <w:color w:val="000000" w:themeColor="text1"/>
          <w:sz w:val="24"/>
          <w:szCs w:val="24"/>
        </w:rPr>
        <w:t xml:space="preserve">e for a </w:t>
      </w:r>
      <w:r w:rsidR="00214944" w:rsidRPr="00C71AAF">
        <w:rPr>
          <w:rFonts w:ascii="Arial" w:hAnsi="Arial" w:cs="Arial"/>
          <w:color w:val="000000" w:themeColor="text1"/>
          <w:sz w:val="24"/>
          <w:szCs w:val="24"/>
        </w:rPr>
        <w:t>decision</w:t>
      </w:r>
      <w:r w:rsidR="00391E2E" w:rsidRPr="00C71AAF">
        <w:rPr>
          <w:rFonts w:ascii="Arial" w:hAnsi="Arial" w:cs="Arial"/>
          <w:color w:val="000000" w:themeColor="text1"/>
          <w:sz w:val="24"/>
          <w:szCs w:val="24"/>
        </w:rPr>
        <w:t xml:space="preserve"> to be substituted, awarding b</w:t>
      </w:r>
      <w:r w:rsidR="00214944" w:rsidRPr="00C71AAF">
        <w:rPr>
          <w:rFonts w:ascii="Arial" w:hAnsi="Arial" w:cs="Arial"/>
          <w:color w:val="000000" w:themeColor="text1"/>
          <w:sz w:val="24"/>
          <w:szCs w:val="24"/>
        </w:rPr>
        <w:t>o</w:t>
      </w:r>
      <w:r w:rsidR="00391E2E" w:rsidRPr="00C71AAF">
        <w:rPr>
          <w:rFonts w:ascii="Arial" w:hAnsi="Arial" w:cs="Arial"/>
          <w:color w:val="000000" w:themeColor="text1"/>
          <w:sz w:val="24"/>
          <w:szCs w:val="24"/>
        </w:rPr>
        <w:t>th</w:t>
      </w:r>
      <w:r w:rsidR="00214944" w:rsidRPr="00C71AAF">
        <w:rPr>
          <w:rFonts w:ascii="Arial" w:hAnsi="Arial" w:cs="Arial"/>
          <w:color w:val="000000" w:themeColor="text1"/>
          <w:sz w:val="24"/>
          <w:szCs w:val="24"/>
        </w:rPr>
        <w:t xml:space="preserve"> </w:t>
      </w:r>
      <w:r w:rsidR="00391E2E" w:rsidRPr="00C71AAF">
        <w:rPr>
          <w:rFonts w:ascii="Arial" w:hAnsi="Arial" w:cs="Arial"/>
          <w:color w:val="000000" w:themeColor="text1"/>
          <w:sz w:val="24"/>
          <w:szCs w:val="24"/>
        </w:rPr>
        <w:t>HRMC and HRCC</w:t>
      </w:r>
      <w:r w:rsidR="002E134F" w:rsidRPr="00C71AAF">
        <w:rPr>
          <w:rFonts w:ascii="Arial" w:hAnsi="Arial" w:cs="Arial"/>
          <w:color w:val="000000" w:themeColor="text1"/>
          <w:sz w:val="24"/>
          <w:szCs w:val="24"/>
        </w:rPr>
        <w:t>, given (</w:t>
      </w:r>
      <w:r w:rsidR="00862EB8" w:rsidRPr="00C71AAF">
        <w:rPr>
          <w:rFonts w:ascii="Arial" w:hAnsi="Arial" w:cs="Arial"/>
          <w:color w:val="000000" w:themeColor="text1"/>
          <w:sz w:val="24"/>
          <w:szCs w:val="24"/>
        </w:rPr>
        <w:t xml:space="preserve">on her case) that </w:t>
      </w:r>
      <w:r w:rsidR="002E134F" w:rsidRPr="00C71AAF">
        <w:rPr>
          <w:rFonts w:ascii="Arial" w:hAnsi="Arial" w:cs="Arial"/>
          <w:color w:val="000000" w:themeColor="text1"/>
          <w:sz w:val="24"/>
          <w:szCs w:val="24"/>
        </w:rPr>
        <w:t>the</w:t>
      </w:r>
      <w:r w:rsidR="002303B7" w:rsidRPr="00C71AAF">
        <w:rPr>
          <w:rFonts w:ascii="Arial" w:hAnsi="Arial" w:cs="Arial"/>
          <w:color w:val="000000" w:themeColor="text1"/>
          <w:sz w:val="24"/>
          <w:szCs w:val="24"/>
        </w:rPr>
        <w:t xml:space="preserve"> </w:t>
      </w:r>
      <w:r w:rsidR="002E134F" w:rsidRPr="00C71AAF">
        <w:rPr>
          <w:rFonts w:ascii="Arial" w:hAnsi="Arial" w:cs="Arial"/>
          <w:color w:val="000000" w:themeColor="text1"/>
          <w:sz w:val="24"/>
          <w:szCs w:val="24"/>
        </w:rPr>
        <w:t>fac</w:t>
      </w:r>
      <w:r w:rsidR="002303B7" w:rsidRPr="00C71AAF">
        <w:rPr>
          <w:rFonts w:ascii="Arial" w:hAnsi="Arial" w:cs="Arial"/>
          <w:color w:val="000000" w:themeColor="text1"/>
          <w:sz w:val="24"/>
          <w:szCs w:val="24"/>
        </w:rPr>
        <w:t>t</w:t>
      </w:r>
      <w:r w:rsidR="002E134F" w:rsidRPr="00C71AAF">
        <w:rPr>
          <w:rFonts w:ascii="Arial" w:hAnsi="Arial" w:cs="Arial"/>
          <w:color w:val="000000" w:themeColor="text1"/>
          <w:sz w:val="24"/>
          <w:szCs w:val="24"/>
        </w:rPr>
        <w:t>s have already b</w:t>
      </w:r>
      <w:r w:rsidR="002303B7" w:rsidRPr="00C71AAF">
        <w:rPr>
          <w:rFonts w:ascii="Arial" w:hAnsi="Arial" w:cs="Arial"/>
          <w:color w:val="000000" w:themeColor="text1"/>
          <w:sz w:val="24"/>
          <w:szCs w:val="24"/>
        </w:rPr>
        <w:t>e</w:t>
      </w:r>
      <w:r w:rsidR="002E134F" w:rsidRPr="00C71AAF">
        <w:rPr>
          <w:rFonts w:ascii="Arial" w:hAnsi="Arial" w:cs="Arial"/>
          <w:color w:val="000000" w:themeColor="text1"/>
          <w:sz w:val="24"/>
          <w:szCs w:val="24"/>
        </w:rPr>
        <w:t xml:space="preserve">en established. </w:t>
      </w:r>
      <w:r>
        <w:rPr>
          <w:rFonts w:ascii="Arial" w:hAnsi="Arial" w:cs="Arial"/>
          <w:color w:val="000000" w:themeColor="text1"/>
          <w:sz w:val="24"/>
          <w:szCs w:val="24"/>
        </w:rPr>
        <w:t xml:space="preserve"> </w:t>
      </w:r>
      <w:r w:rsidR="00E95C54" w:rsidRPr="00C71AAF">
        <w:rPr>
          <w:rFonts w:ascii="Arial" w:hAnsi="Arial" w:cs="Arial"/>
          <w:color w:val="000000" w:themeColor="text1"/>
          <w:sz w:val="24"/>
          <w:szCs w:val="24"/>
        </w:rPr>
        <w:t xml:space="preserve">She </w:t>
      </w:r>
      <w:r w:rsidR="002C59AB" w:rsidRPr="00C71AAF">
        <w:rPr>
          <w:rFonts w:ascii="Arial" w:hAnsi="Arial" w:cs="Arial"/>
          <w:color w:val="000000" w:themeColor="text1"/>
          <w:sz w:val="24"/>
          <w:szCs w:val="24"/>
        </w:rPr>
        <w:lastRenderedPageBreak/>
        <w:t>ind</w:t>
      </w:r>
      <w:r w:rsidR="002303B7" w:rsidRPr="00C71AAF">
        <w:rPr>
          <w:rFonts w:ascii="Arial" w:hAnsi="Arial" w:cs="Arial"/>
          <w:color w:val="000000" w:themeColor="text1"/>
          <w:sz w:val="24"/>
          <w:szCs w:val="24"/>
        </w:rPr>
        <w:t>icates</w:t>
      </w:r>
      <w:r w:rsidR="002C59AB" w:rsidRPr="00C71AAF">
        <w:rPr>
          <w:rFonts w:ascii="Arial" w:hAnsi="Arial" w:cs="Arial"/>
          <w:color w:val="000000" w:themeColor="text1"/>
          <w:sz w:val="24"/>
          <w:szCs w:val="24"/>
        </w:rPr>
        <w:t xml:space="preserve"> she is experiencing ment</w:t>
      </w:r>
      <w:r w:rsidR="002303B7" w:rsidRPr="00C71AAF">
        <w:rPr>
          <w:rFonts w:ascii="Arial" w:hAnsi="Arial" w:cs="Arial"/>
          <w:color w:val="000000" w:themeColor="text1"/>
          <w:sz w:val="24"/>
          <w:szCs w:val="24"/>
        </w:rPr>
        <w:t>a</w:t>
      </w:r>
      <w:r w:rsidR="002C59AB" w:rsidRPr="00C71AAF">
        <w:rPr>
          <w:rFonts w:ascii="Arial" w:hAnsi="Arial" w:cs="Arial"/>
          <w:color w:val="000000" w:themeColor="text1"/>
          <w:sz w:val="24"/>
          <w:szCs w:val="24"/>
        </w:rPr>
        <w:t>l health difficulties and financial str</w:t>
      </w:r>
      <w:r w:rsidR="002303B7" w:rsidRPr="00C71AAF">
        <w:rPr>
          <w:rFonts w:ascii="Arial" w:hAnsi="Arial" w:cs="Arial"/>
          <w:color w:val="000000" w:themeColor="text1"/>
          <w:sz w:val="24"/>
          <w:szCs w:val="24"/>
        </w:rPr>
        <w:t>a</w:t>
      </w:r>
      <w:r w:rsidR="002C59AB" w:rsidRPr="00C71AAF">
        <w:rPr>
          <w:rFonts w:ascii="Arial" w:hAnsi="Arial" w:cs="Arial"/>
          <w:color w:val="000000" w:themeColor="text1"/>
          <w:sz w:val="24"/>
          <w:szCs w:val="24"/>
        </w:rPr>
        <w:t xml:space="preserve">in and </w:t>
      </w:r>
      <w:r w:rsidR="0023326A" w:rsidRPr="00C71AAF">
        <w:rPr>
          <w:rFonts w:ascii="Arial" w:hAnsi="Arial" w:cs="Arial"/>
          <w:color w:val="000000" w:themeColor="text1"/>
          <w:sz w:val="24"/>
          <w:szCs w:val="24"/>
        </w:rPr>
        <w:t>has soug</w:t>
      </w:r>
      <w:r w:rsidR="002303B7" w:rsidRPr="00C71AAF">
        <w:rPr>
          <w:rFonts w:ascii="Arial" w:hAnsi="Arial" w:cs="Arial"/>
          <w:color w:val="000000" w:themeColor="text1"/>
          <w:sz w:val="24"/>
          <w:szCs w:val="24"/>
        </w:rPr>
        <w:t>h</w:t>
      </w:r>
      <w:r w:rsidR="0023326A" w:rsidRPr="00C71AAF">
        <w:rPr>
          <w:rFonts w:ascii="Arial" w:hAnsi="Arial" w:cs="Arial"/>
          <w:color w:val="000000" w:themeColor="text1"/>
          <w:sz w:val="24"/>
          <w:szCs w:val="24"/>
        </w:rPr>
        <w:t>t an expedited decision.</w:t>
      </w:r>
    </w:p>
    <w:p w14:paraId="0E3419A3" w14:textId="77777777" w:rsidR="0072299E" w:rsidRPr="00C71AAF" w:rsidRDefault="0072299E" w:rsidP="009E56E8">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7FC841E6" w14:textId="4ACBC00D" w:rsidR="00223B41" w:rsidRDefault="009E56E8" w:rsidP="009E56E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5.</w:t>
      </w:r>
      <w:r>
        <w:rPr>
          <w:rFonts w:ascii="Arial" w:hAnsi="Arial" w:cs="Arial"/>
          <w:color w:val="000000" w:themeColor="text1"/>
          <w:sz w:val="24"/>
          <w:szCs w:val="24"/>
        </w:rPr>
        <w:tab/>
      </w:r>
      <w:r w:rsidR="00ED0617" w:rsidRPr="00C71AAF">
        <w:rPr>
          <w:rFonts w:ascii="Arial" w:hAnsi="Arial" w:cs="Arial"/>
          <w:color w:val="000000" w:themeColor="text1"/>
          <w:sz w:val="24"/>
          <w:szCs w:val="24"/>
        </w:rPr>
        <w:t xml:space="preserve">Under </w:t>
      </w:r>
      <w:r w:rsidR="00DE1EBA" w:rsidRPr="00C71AAF">
        <w:rPr>
          <w:rFonts w:ascii="Arial" w:hAnsi="Arial" w:cs="Arial"/>
          <w:color w:val="000000" w:themeColor="text1"/>
          <w:sz w:val="24"/>
          <w:szCs w:val="24"/>
        </w:rPr>
        <w:t>section 73(3) of the Social Security Contributions and Benefits (Northern Ireland) Act 1992</w:t>
      </w:r>
      <w:r w:rsidR="00AA27BD" w:rsidRPr="00C71AAF">
        <w:rPr>
          <w:rFonts w:ascii="Arial" w:hAnsi="Arial" w:cs="Arial"/>
          <w:color w:val="000000" w:themeColor="text1"/>
          <w:sz w:val="24"/>
          <w:szCs w:val="24"/>
        </w:rPr>
        <w:t>, to qualify under the severe mental impairment rout</w:t>
      </w:r>
      <w:r w:rsidR="004D4821" w:rsidRPr="00C71AAF">
        <w:rPr>
          <w:rFonts w:ascii="Arial" w:hAnsi="Arial" w:cs="Arial"/>
          <w:color w:val="000000" w:themeColor="text1"/>
          <w:sz w:val="24"/>
          <w:szCs w:val="24"/>
        </w:rPr>
        <w:t xml:space="preserve">e a person has to be </w:t>
      </w:r>
      <w:r w:rsidR="0072299E" w:rsidRPr="00C71AAF">
        <w:rPr>
          <w:rFonts w:ascii="Arial" w:hAnsi="Arial" w:cs="Arial"/>
          <w:color w:val="000000" w:themeColor="text1"/>
          <w:sz w:val="24"/>
          <w:szCs w:val="24"/>
        </w:rPr>
        <w:t>“</w:t>
      </w:r>
      <w:r w:rsidR="002303B7" w:rsidRPr="00C71AAF">
        <w:rPr>
          <w:rFonts w:ascii="Arial" w:hAnsi="Arial" w:cs="Arial"/>
          <w:color w:val="000000" w:themeColor="text1"/>
          <w:sz w:val="24"/>
          <w:szCs w:val="24"/>
        </w:rPr>
        <w:t>s</w:t>
      </w:r>
      <w:r w:rsidR="004D4821" w:rsidRPr="00C71AAF">
        <w:rPr>
          <w:rFonts w:ascii="Arial" w:hAnsi="Arial" w:cs="Arial"/>
          <w:color w:val="000000" w:themeColor="text1"/>
          <w:sz w:val="24"/>
          <w:szCs w:val="24"/>
        </w:rPr>
        <w:t xml:space="preserve">everely mentally impaired”, to </w:t>
      </w:r>
      <w:r w:rsidR="002148DC" w:rsidRPr="00C71AAF">
        <w:rPr>
          <w:rFonts w:ascii="Arial" w:hAnsi="Arial" w:cs="Arial"/>
          <w:color w:val="000000" w:themeColor="text1"/>
          <w:sz w:val="24"/>
          <w:szCs w:val="24"/>
        </w:rPr>
        <w:t>exhibit “</w:t>
      </w:r>
      <w:r w:rsidR="004D4821" w:rsidRPr="00C71AAF">
        <w:rPr>
          <w:rFonts w:ascii="Arial" w:hAnsi="Arial" w:cs="Arial"/>
          <w:color w:val="000000" w:themeColor="text1"/>
          <w:sz w:val="24"/>
          <w:szCs w:val="24"/>
        </w:rPr>
        <w:t>severe behavioural problems</w:t>
      </w:r>
      <w:r w:rsidR="002148DC" w:rsidRPr="00C71AAF">
        <w:rPr>
          <w:rFonts w:ascii="Arial" w:hAnsi="Arial" w:cs="Arial"/>
          <w:color w:val="000000" w:themeColor="text1"/>
          <w:sz w:val="24"/>
          <w:szCs w:val="24"/>
        </w:rPr>
        <w:t>”</w:t>
      </w:r>
      <w:r w:rsidR="004D4821" w:rsidRPr="00C71AAF">
        <w:rPr>
          <w:rFonts w:ascii="Arial" w:hAnsi="Arial" w:cs="Arial"/>
          <w:color w:val="000000" w:themeColor="text1"/>
          <w:sz w:val="24"/>
          <w:szCs w:val="24"/>
        </w:rPr>
        <w:t xml:space="preserve"> and to qualify for HRCC</w:t>
      </w:r>
      <w:r w:rsidR="00B361D9" w:rsidRPr="00C71AAF">
        <w:rPr>
          <w:rFonts w:ascii="Arial" w:hAnsi="Arial" w:cs="Arial"/>
          <w:color w:val="000000" w:themeColor="text1"/>
          <w:sz w:val="24"/>
          <w:szCs w:val="24"/>
        </w:rPr>
        <w:t xml:space="preserve">.  The meaning to be given to the first two terms quoted </w:t>
      </w:r>
      <w:r w:rsidR="00943FC0" w:rsidRPr="00C71AAF">
        <w:rPr>
          <w:rFonts w:ascii="Arial" w:hAnsi="Arial" w:cs="Arial"/>
          <w:color w:val="000000" w:themeColor="text1"/>
          <w:sz w:val="24"/>
          <w:szCs w:val="24"/>
        </w:rPr>
        <w:t>is then developed in regulation 12(5</w:t>
      </w:r>
      <w:r w:rsidR="002148DC" w:rsidRPr="00C71AAF">
        <w:rPr>
          <w:rFonts w:ascii="Arial" w:hAnsi="Arial" w:cs="Arial"/>
          <w:color w:val="000000" w:themeColor="text1"/>
          <w:sz w:val="24"/>
          <w:szCs w:val="24"/>
        </w:rPr>
        <w:t>)</w:t>
      </w:r>
      <w:r w:rsidR="00943FC0" w:rsidRPr="00C71AAF">
        <w:rPr>
          <w:rFonts w:ascii="Arial" w:hAnsi="Arial" w:cs="Arial"/>
          <w:color w:val="000000" w:themeColor="text1"/>
          <w:sz w:val="24"/>
          <w:szCs w:val="24"/>
        </w:rPr>
        <w:t xml:space="preserve"> </w:t>
      </w:r>
      <w:r w:rsidR="003337F1" w:rsidRPr="00C71AAF">
        <w:rPr>
          <w:rFonts w:ascii="Arial" w:hAnsi="Arial" w:cs="Arial"/>
          <w:color w:val="000000" w:themeColor="text1"/>
          <w:sz w:val="24"/>
          <w:szCs w:val="24"/>
        </w:rPr>
        <w:t>a</w:t>
      </w:r>
      <w:r w:rsidR="00943FC0" w:rsidRPr="00C71AAF">
        <w:rPr>
          <w:rFonts w:ascii="Arial" w:hAnsi="Arial" w:cs="Arial"/>
          <w:color w:val="000000" w:themeColor="text1"/>
          <w:sz w:val="24"/>
          <w:szCs w:val="24"/>
        </w:rPr>
        <w:t xml:space="preserve">nd </w:t>
      </w:r>
      <w:r w:rsidR="003337F1" w:rsidRPr="00C71AAF">
        <w:rPr>
          <w:rFonts w:ascii="Arial" w:hAnsi="Arial" w:cs="Arial"/>
          <w:color w:val="000000" w:themeColor="text1"/>
          <w:sz w:val="24"/>
          <w:szCs w:val="24"/>
        </w:rPr>
        <w:t>(</w:t>
      </w:r>
      <w:r w:rsidR="00943FC0" w:rsidRPr="00C71AAF">
        <w:rPr>
          <w:rFonts w:ascii="Arial" w:hAnsi="Arial" w:cs="Arial"/>
          <w:color w:val="000000" w:themeColor="text1"/>
          <w:sz w:val="24"/>
          <w:szCs w:val="24"/>
        </w:rPr>
        <w:t>6) of</w:t>
      </w:r>
      <w:r w:rsidR="003337F1" w:rsidRPr="00C71AAF">
        <w:rPr>
          <w:rFonts w:ascii="Arial" w:hAnsi="Arial" w:cs="Arial"/>
          <w:color w:val="000000" w:themeColor="text1"/>
          <w:sz w:val="24"/>
          <w:szCs w:val="24"/>
        </w:rPr>
        <w:t xml:space="preserve"> </w:t>
      </w:r>
      <w:r w:rsidR="00943FC0" w:rsidRPr="00C71AAF">
        <w:rPr>
          <w:rFonts w:ascii="Arial" w:hAnsi="Arial" w:cs="Arial"/>
          <w:color w:val="000000" w:themeColor="text1"/>
          <w:sz w:val="24"/>
          <w:szCs w:val="24"/>
        </w:rPr>
        <w:t xml:space="preserve">the </w:t>
      </w:r>
      <w:r w:rsidR="00434790" w:rsidRPr="00C71AAF">
        <w:rPr>
          <w:rFonts w:ascii="Arial" w:hAnsi="Arial" w:cs="Arial"/>
          <w:color w:val="000000" w:themeColor="text1"/>
          <w:sz w:val="24"/>
          <w:szCs w:val="24"/>
        </w:rPr>
        <w:t>Social Security (Disability Living Allowance) Regulations (Northern Ireland) 1992/32</w:t>
      </w:r>
      <w:r w:rsidR="00223B41" w:rsidRPr="00C71AAF">
        <w:rPr>
          <w:rFonts w:ascii="Arial" w:hAnsi="Arial" w:cs="Arial"/>
          <w:color w:val="000000" w:themeColor="text1"/>
          <w:sz w:val="24"/>
          <w:szCs w:val="24"/>
        </w:rPr>
        <w:t>:</w:t>
      </w:r>
    </w:p>
    <w:p w14:paraId="67020530" w14:textId="77777777" w:rsidR="008518B1" w:rsidRPr="00C71AAF" w:rsidRDefault="008518B1" w:rsidP="00F83BCC">
      <w:pPr>
        <w:tabs>
          <w:tab w:val="left" w:pos="510"/>
          <w:tab w:val="left" w:pos="1077"/>
          <w:tab w:val="left" w:pos="1797"/>
        </w:tabs>
        <w:spacing w:after="0" w:line="240" w:lineRule="auto"/>
        <w:jc w:val="both"/>
        <w:rPr>
          <w:rFonts w:ascii="Arial" w:hAnsi="Arial" w:cs="Arial"/>
          <w:color w:val="000000" w:themeColor="text1"/>
          <w:sz w:val="24"/>
          <w:szCs w:val="24"/>
        </w:rPr>
      </w:pPr>
    </w:p>
    <w:p w14:paraId="409523E5" w14:textId="77777777" w:rsidR="00223B41" w:rsidRDefault="00434790" w:rsidP="00A40C45">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C71AAF">
        <w:rPr>
          <w:rFonts w:ascii="Arial" w:hAnsi="Arial" w:cs="Arial"/>
          <w:color w:val="000000" w:themeColor="text1"/>
          <w:sz w:val="24"/>
          <w:szCs w:val="24"/>
        </w:rPr>
        <w:t>“</w:t>
      </w:r>
      <w:r w:rsidR="00223B41" w:rsidRPr="00C71AAF">
        <w:rPr>
          <w:rFonts w:ascii="Arial" w:hAnsi="Arial" w:cs="Arial"/>
          <w:color w:val="000000" w:themeColor="text1"/>
          <w:sz w:val="24"/>
          <w:szCs w:val="24"/>
        </w:rPr>
        <w:t>(5)  A person falls within</w:t>
      </w:r>
      <w:r w:rsidRPr="00C71AAF">
        <w:rPr>
          <w:rFonts w:ascii="Arial" w:hAnsi="Arial" w:cs="Arial"/>
          <w:color w:val="000000" w:themeColor="text1"/>
          <w:sz w:val="24"/>
          <w:szCs w:val="24"/>
        </w:rPr>
        <w:t xml:space="preserve"> </w:t>
      </w:r>
      <w:r w:rsidR="00223B41" w:rsidRPr="00C71AAF">
        <w:rPr>
          <w:rFonts w:ascii="Arial" w:hAnsi="Arial" w:cs="Arial"/>
          <w:color w:val="000000" w:themeColor="text1"/>
          <w:sz w:val="24"/>
          <w:szCs w:val="24"/>
        </w:rPr>
        <w:t>section 73(3)(a)</w:t>
      </w:r>
      <w:r w:rsidR="00BC550D" w:rsidRPr="00C71AAF">
        <w:rPr>
          <w:rFonts w:ascii="Arial" w:hAnsi="Arial" w:cs="Arial"/>
          <w:color w:val="000000" w:themeColor="text1"/>
          <w:sz w:val="24"/>
          <w:szCs w:val="24"/>
        </w:rPr>
        <w:t xml:space="preserve"> </w:t>
      </w:r>
      <w:r w:rsidR="00223B41" w:rsidRPr="00C71AAF">
        <w:rPr>
          <w:rFonts w:ascii="Arial" w:hAnsi="Arial" w:cs="Arial"/>
          <w:color w:val="000000" w:themeColor="text1"/>
          <w:sz w:val="24"/>
          <w:szCs w:val="24"/>
        </w:rPr>
        <w:t>(severely mentally impaired) if he suffers from a state of arrested development or incomplete physical development of the brain, which results in severe impairment of intelligence and social functioning.</w:t>
      </w:r>
    </w:p>
    <w:p w14:paraId="0636CB3A" w14:textId="77777777" w:rsidR="008518B1" w:rsidRPr="00C71AAF" w:rsidRDefault="008518B1" w:rsidP="00A40C45">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48ECE1A" w14:textId="77777777" w:rsidR="00223B41" w:rsidRDefault="00223B41" w:rsidP="00A40C45">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C71AAF">
        <w:rPr>
          <w:rFonts w:ascii="Arial" w:hAnsi="Arial" w:cs="Arial"/>
          <w:color w:val="000000" w:themeColor="text1"/>
          <w:sz w:val="24"/>
          <w:szCs w:val="24"/>
        </w:rPr>
        <w:t>(6)  A person falls within</w:t>
      </w:r>
      <w:r w:rsidR="00BC550D" w:rsidRPr="00C71AAF">
        <w:rPr>
          <w:rFonts w:ascii="Arial" w:hAnsi="Arial" w:cs="Arial"/>
          <w:color w:val="000000" w:themeColor="text1"/>
          <w:sz w:val="24"/>
          <w:szCs w:val="24"/>
        </w:rPr>
        <w:t xml:space="preserve"> </w:t>
      </w:r>
      <w:r w:rsidRPr="00C71AAF">
        <w:rPr>
          <w:rFonts w:ascii="Arial" w:hAnsi="Arial" w:cs="Arial"/>
          <w:color w:val="000000" w:themeColor="text1"/>
          <w:sz w:val="24"/>
          <w:szCs w:val="24"/>
        </w:rPr>
        <w:t>section 73(3)(b)</w:t>
      </w:r>
      <w:r w:rsidR="00BC550D" w:rsidRPr="00C71AAF">
        <w:rPr>
          <w:rFonts w:ascii="Arial" w:hAnsi="Arial" w:cs="Arial"/>
          <w:color w:val="000000" w:themeColor="text1"/>
          <w:sz w:val="24"/>
          <w:szCs w:val="24"/>
        </w:rPr>
        <w:t xml:space="preserve"> </w:t>
      </w:r>
      <w:r w:rsidRPr="00C71AAF">
        <w:rPr>
          <w:rFonts w:ascii="Arial" w:hAnsi="Arial" w:cs="Arial"/>
          <w:color w:val="000000" w:themeColor="text1"/>
          <w:sz w:val="24"/>
          <w:szCs w:val="24"/>
        </w:rPr>
        <w:t>(severe behavioural problems) if he exhibits disruptive behaviour which –</w:t>
      </w:r>
    </w:p>
    <w:p w14:paraId="65D4E3DC" w14:textId="77777777" w:rsidR="008518B1" w:rsidRPr="00C71AAF" w:rsidRDefault="008518B1" w:rsidP="00A40C45">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58580FA" w14:textId="390659B9" w:rsidR="00223B41" w:rsidRPr="008518B1" w:rsidRDefault="00A40C45" w:rsidP="00A40C45">
      <w:pPr>
        <w:pStyle w:val="ListParagraph"/>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r>
        <w:rPr>
          <w:rFonts w:ascii="Arial" w:hAnsi="Arial" w:cs="Arial"/>
          <w:color w:val="000000" w:themeColor="text1"/>
          <w:sz w:val="24"/>
          <w:szCs w:val="24"/>
        </w:rPr>
        <w:tab/>
        <w:t xml:space="preserve">(a)  </w:t>
      </w:r>
      <w:r w:rsidR="00223B41" w:rsidRPr="008518B1">
        <w:rPr>
          <w:rFonts w:ascii="Arial" w:hAnsi="Arial" w:cs="Arial"/>
          <w:color w:val="000000" w:themeColor="text1"/>
          <w:sz w:val="24"/>
          <w:szCs w:val="24"/>
        </w:rPr>
        <w:t>is extreme;</w:t>
      </w:r>
    </w:p>
    <w:p w14:paraId="496BFAA5" w14:textId="77777777" w:rsidR="008518B1" w:rsidRPr="008518B1" w:rsidRDefault="008518B1" w:rsidP="00A40C45">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p>
    <w:p w14:paraId="4DB1E63D" w14:textId="43ACDAB5" w:rsidR="00223B41" w:rsidRPr="008518B1" w:rsidRDefault="00A40C45" w:rsidP="00A40C45">
      <w:pPr>
        <w:pStyle w:val="ListParagraph"/>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r>
        <w:rPr>
          <w:rFonts w:ascii="Arial" w:hAnsi="Arial" w:cs="Arial"/>
          <w:color w:val="000000" w:themeColor="text1"/>
          <w:sz w:val="24"/>
          <w:szCs w:val="24"/>
        </w:rPr>
        <w:tab/>
        <w:t xml:space="preserve">(b)  </w:t>
      </w:r>
      <w:r w:rsidR="00223B41" w:rsidRPr="008518B1">
        <w:rPr>
          <w:rFonts w:ascii="Arial" w:hAnsi="Arial" w:cs="Arial"/>
          <w:color w:val="000000" w:themeColor="text1"/>
          <w:sz w:val="24"/>
          <w:szCs w:val="24"/>
        </w:rPr>
        <w:t>regularly requires another person to intervene and physically restrain him in order to prevent him causing physical injury to himself or another, or damage to property; and</w:t>
      </w:r>
    </w:p>
    <w:p w14:paraId="6DAE637F" w14:textId="77777777" w:rsidR="008518B1" w:rsidRPr="008518B1" w:rsidRDefault="008518B1" w:rsidP="00A40C45">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p>
    <w:p w14:paraId="3CDA8FD2" w14:textId="594F3D0D" w:rsidR="00223B41" w:rsidRPr="00C71AAF" w:rsidRDefault="00A40C45" w:rsidP="00A40C45">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r>
        <w:rPr>
          <w:rFonts w:ascii="Arial" w:hAnsi="Arial" w:cs="Arial"/>
          <w:color w:val="000000" w:themeColor="text1"/>
          <w:sz w:val="24"/>
          <w:szCs w:val="24"/>
        </w:rPr>
        <w:tab/>
      </w:r>
      <w:r w:rsidR="00223B41" w:rsidRPr="00C71AAF">
        <w:rPr>
          <w:rFonts w:ascii="Arial" w:hAnsi="Arial" w:cs="Arial"/>
          <w:color w:val="000000" w:themeColor="text1"/>
          <w:sz w:val="24"/>
          <w:szCs w:val="24"/>
        </w:rPr>
        <w:t>(c)</w:t>
      </w:r>
      <w:r>
        <w:rPr>
          <w:rFonts w:ascii="Arial" w:hAnsi="Arial" w:cs="Arial"/>
          <w:color w:val="000000" w:themeColor="text1"/>
          <w:sz w:val="24"/>
          <w:szCs w:val="24"/>
        </w:rPr>
        <w:t xml:space="preserve">  </w:t>
      </w:r>
      <w:r w:rsidR="00223B41" w:rsidRPr="00C71AAF">
        <w:rPr>
          <w:rFonts w:ascii="Arial" w:hAnsi="Arial" w:cs="Arial"/>
          <w:color w:val="000000" w:themeColor="text1"/>
          <w:sz w:val="24"/>
          <w:szCs w:val="24"/>
        </w:rPr>
        <w:t xml:space="preserve">is so unpredictable that he requires another person to be present </w:t>
      </w:r>
      <w:r w:rsidR="00E961A7" w:rsidRPr="00C71AAF">
        <w:rPr>
          <w:rFonts w:ascii="Arial" w:hAnsi="Arial" w:cs="Arial"/>
          <w:color w:val="000000" w:themeColor="text1"/>
          <w:sz w:val="24"/>
          <w:szCs w:val="24"/>
        </w:rPr>
        <w:t>and watching over him whenever he is awake</w:t>
      </w:r>
      <w:r w:rsidR="00BC550D" w:rsidRPr="00C71AAF">
        <w:rPr>
          <w:rFonts w:ascii="Arial" w:hAnsi="Arial" w:cs="Arial"/>
          <w:color w:val="000000" w:themeColor="text1"/>
          <w:sz w:val="24"/>
          <w:szCs w:val="24"/>
        </w:rPr>
        <w:t>.</w:t>
      </w:r>
      <w:r w:rsidR="00E01B09" w:rsidRPr="00C71AAF">
        <w:rPr>
          <w:rFonts w:ascii="Arial" w:hAnsi="Arial" w:cs="Arial"/>
          <w:color w:val="000000" w:themeColor="text1"/>
          <w:sz w:val="24"/>
          <w:szCs w:val="24"/>
        </w:rPr>
        <w:t>”</w:t>
      </w:r>
    </w:p>
    <w:p w14:paraId="27CC4714" w14:textId="77777777" w:rsidR="00ED551A" w:rsidRPr="00C71AAF" w:rsidRDefault="00ED551A" w:rsidP="00F83BCC">
      <w:pPr>
        <w:tabs>
          <w:tab w:val="left" w:pos="510"/>
          <w:tab w:val="left" w:pos="1077"/>
          <w:tab w:val="left" w:pos="1797"/>
        </w:tabs>
        <w:spacing w:after="0" w:line="240" w:lineRule="auto"/>
        <w:rPr>
          <w:rFonts w:ascii="Arial" w:hAnsi="Arial" w:cs="Arial"/>
          <w:color w:val="000000" w:themeColor="text1"/>
          <w:sz w:val="24"/>
          <w:szCs w:val="24"/>
        </w:rPr>
      </w:pPr>
    </w:p>
    <w:p w14:paraId="62CF914C" w14:textId="30934A04" w:rsidR="0072299E" w:rsidRPr="00C71AAF" w:rsidRDefault="00A40C45" w:rsidP="009F606A">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6.</w:t>
      </w:r>
      <w:r>
        <w:rPr>
          <w:rFonts w:ascii="Arial" w:hAnsi="Arial" w:cs="Arial"/>
          <w:color w:val="000000" w:themeColor="text1"/>
          <w:sz w:val="24"/>
          <w:szCs w:val="24"/>
        </w:rPr>
        <w:tab/>
      </w:r>
      <w:r w:rsidR="00ED551A" w:rsidRPr="00C71AAF">
        <w:rPr>
          <w:rFonts w:ascii="Arial" w:hAnsi="Arial" w:cs="Arial"/>
          <w:color w:val="000000" w:themeColor="text1"/>
          <w:sz w:val="24"/>
          <w:szCs w:val="24"/>
        </w:rPr>
        <w:t xml:space="preserve">The </w:t>
      </w:r>
      <w:r w:rsidR="006F324C" w:rsidRPr="00C71AAF">
        <w:rPr>
          <w:rFonts w:ascii="Arial" w:hAnsi="Arial" w:cs="Arial"/>
          <w:color w:val="000000" w:themeColor="text1"/>
          <w:sz w:val="24"/>
          <w:szCs w:val="24"/>
        </w:rPr>
        <w:t>A</w:t>
      </w:r>
      <w:r w:rsidR="00ED551A" w:rsidRPr="00C71AAF">
        <w:rPr>
          <w:rFonts w:ascii="Arial" w:hAnsi="Arial" w:cs="Arial"/>
          <w:color w:val="000000" w:themeColor="text1"/>
          <w:sz w:val="24"/>
          <w:szCs w:val="24"/>
        </w:rPr>
        <w:t xml:space="preserve">ppointee’s case in </w:t>
      </w:r>
      <w:r w:rsidR="00E01B09" w:rsidRPr="00C71AAF">
        <w:rPr>
          <w:rFonts w:ascii="Arial" w:hAnsi="Arial" w:cs="Arial"/>
          <w:color w:val="000000" w:themeColor="text1"/>
          <w:sz w:val="24"/>
          <w:szCs w:val="24"/>
        </w:rPr>
        <w:t>summary</w:t>
      </w:r>
      <w:r w:rsidR="00ED551A" w:rsidRPr="00C71AAF">
        <w:rPr>
          <w:rFonts w:ascii="Arial" w:hAnsi="Arial" w:cs="Arial"/>
          <w:color w:val="000000" w:themeColor="text1"/>
          <w:sz w:val="24"/>
          <w:szCs w:val="24"/>
        </w:rPr>
        <w:t xml:space="preserve"> was that she would h</w:t>
      </w:r>
      <w:r w:rsidR="00E01B09" w:rsidRPr="00C71AAF">
        <w:rPr>
          <w:rFonts w:ascii="Arial" w:hAnsi="Arial" w:cs="Arial"/>
          <w:color w:val="000000" w:themeColor="text1"/>
          <w:sz w:val="24"/>
          <w:szCs w:val="24"/>
        </w:rPr>
        <w:t>ave</w:t>
      </w:r>
      <w:r w:rsidR="00ED551A" w:rsidRPr="00C71AAF">
        <w:rPr>
          <w:rFonts w:ascii="Arial" w:hAnsi="Arial" w:cs="Arial"/>
          <w:color w:val="000000" w:themeColor="text1"/>
          <w:sz w:val="24"/>
          <w:szCs w:val="24"/>
        </w:rPr>
        <w:t xml:space="preserve"> gone to bed at (it is variously stated) 9.30 or 10</w:t>
      </w:r>
      <w:r w:rsidR="00F53363" w:rsidRPr="00C71AAF">
        <w:rPr>
          <w:rFonts w:ascii="Arial" w:hAnsi="Arial" w:cs="Arial"/>
          <w:color w:val="000000" w:themeColor="text1"/>
          <w:sz w:val="24"/>
          <w:szCs w:val="24"/>
        </w:rPr>
        <w:t xml:space="preserve"> </w:t>
      </w:r>
      <w:r w:rsidR="00ED551A" w:rsidRPr="00C71AAF">
        <w:rPr>
          <w:rFonts w:ascii="Arial" w:hAnsi="Arial" w:cs="Arial"/>
          <w:color w:val="000000" w:themeColor="text1"/>
          <w:sz w:val="24"/>
          <w:szCs w:val="24"/>
        </w:rPr>
        <w:t>pm</w:t>
      </w:r>
      <w:r w:rsidR="00D130FA" w:rsidRPr="00C71AAF">
        <w:rPr>
          <w:rFonts w:ascii="Arial" w:hAnsi="Arial" w:cs="Arial"/>
          <w:color w:val="000000" w:themeColor="text1"/>
          <w:sz w:val="24"/>
          <w:szCs w:val="24"/>
        </w:rPr>
        <w:t xml:space="preserve"> but that </w:t>
      </w:r>
      <w:r w:rsidR="006F324C" w:rsidRPr="00C71AAF">
        <w:rPr>
          <w:rFonts w:ascii="Arial" w:hAnsi="Arial" w:cs="Arial"/>
          <w:color w:val="000000" w:themeColor="text1"/>
          <w:sz w:val="24"/>
          <w:szCs w:val="24"/>
        </w:rPr>
        <w:t>the Appellant</w:t>
      </w:r>
      <w:r w:rsidR="00D130FA" w:rsidRPr="00C71AAF">
        <w:rPr>
          <w:rFonts w:ascii="Arial" w:hAnsi="Arial" w:cs="Arial"/>
          <w:color w:val="000000" w:themeColor="text1"/>
          <w:sz w:val="24"/>
          <w:szCs w:val="24"/>
        </w:rPr>
        <w:t xml:space="preserve"> </w:t>
      </w:r>
      <w:r w:rsidR="00142AE5" w:rsidRPr="00C71AAF">
        <w:rPr>
          <w:rFonts w:ascii="Arial" w:hAnsi="Arial" w:cs="Arial"/>
          <w:color w:val="000000" w:themeColor="text1"/>
          <w:sz w:val="24"/>
          <w:szCs w:val="24"/>
        </w:rPr>
        <w:t xml:space="preserve">needed attention before he would settle at </w:t>
      </w:r>
      <w:r w:rsidR="00F70C48" w:rsidRPr="00C71AAF">
        <w:rPr>
          <w:rFonts w:ascii="Arial" w:hAnsi="Arial" w:cs="Arial"/>
          <w:color w:val="000000" w:themeColor="text1"/>
          <w:sz w:val="24"/>
          <w:szCs w:val="24"/>
        </w:rPr>
        <w:t>11.30</w:t>
      </w:r>
      <w:r w:rsidR="00F53363" w:rsidRPr="00C71AAF">
        <w:rPr>
          <w:rFonts w:ascii="Arial" w:hAnsi="Arial" w:cs="Arial"/>
          <w:color w:val="000000" w:themeColor="text1"/>
          <w:sz w:val="24"/>
          <w:szCs w:val="24"/>
        </w:rPr>
        <w:t xml:space="preserve"> </w:t>
      </w:r>
      <w:r w:rsidR="006F324C" w:rsidRPr="00C71AAF">
        <w:rPr>
          <w:rFonts w:ascii="Arial" w:hAnsi="Arial" w:cs="Arial"/>
          <w:color w:val="000000" w:themeColor="text1"/>
          <w:sz w:val="24"/>
          <w:szCs w:val="24"/>
        </w:rPr>
        <w:t>pm</w:t>
      </w:r>
      <w:r w:rsidR="00F70C48" w:rsidRPr="00C71AAF">
        <w:rPr>
          <w:rFonts w:ascii="Arial" w:hAnsi="Arial" w:cs="Arial"/>
          <w:color w:val="000000" w:themeColor="text1"/>
          <w:sz w:val="24"/>
          <w:szCs w:val="24"/>
        </w:rPr>
        <w:t xml:space="preserve"> -12 midnight.</w:t>
      </w:r>
    </w:p>
    <w:p w14:paraId="5005F1F1" w14:textId="77777777" w:rsidR="0072299E" w:rsidRPr="00C71AAF" w:rsidRDefault="0072299E" w:rsidP="009F606A">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p>
    <w:p w14:paraId="0F1F8285" w14:textId="590AA054" w:rsidR="0072299E" w:rsidRPr="00C71AAF" w:rsidRDefault="004E5781" w:rsidP="009F606A">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7.</w:t>
      </w:r>
      <w:r>
        <w:rPr>
          <w:rFonts w:ascii="Arial" w:hAnsi="Arial" w:cs="Arial"/>
          <w:color w:val="000000" w:themeColor="text1"/>
          <w:sz w:val="24"/>
          <w:szCs w:val="24"/>
        </w:rPr>
        <w:tab/>
      </w:r>
      <w:r w:rsidR="002E2DCE" w:rsidRPr="00C71AAF">
        <w:rPr>
          <w:rFonts w:ascii="Arial" w:hAnsi="Arial" w:cs="Arial"/>
          <w:color w:val="000000" w:themeColor="text1"/>
          <w:sz w:val="24"/>
          <w:szCs w:val="24"/>
        </w:rPr>
        <w:t>I return below to whether the tribunal’s findings o</w:t>
      </w:r>
      <w:r w:rsidR="00167059" w:rsidRPr="00C71AAF">
        <w:rPr>
          <w:rFonts w:ascii="Arial" w:hAnsi="Arial" w:cs="Arial"/>
          <w:color w:val="000000" w:themeColor="text1"/>
          <w:sz w:val="24"/>
          <w:szCs w:val="24"/>
        </w:rPr>
        <w:t>f</w:t>
      </w:r>
      <w:r w:rsidR="002E2DCE" w:rsidRPr="00C71AAF">
        <w:rPr>
          <w:rFonts w:ascii="Arial" w:hAnsi="Arial" w:cs="Arial"/>
          <w:color w:val="000000" w:themeColor="text1"/>
          <w:sz w:val="24"/>
          <w:szCs w:val="24"/>
        </w:rPr>
        <w:t xml:space="preserve"> fact were </w:t>
      </w:r>
      <w:r w:rsidR="005B48CC" w:rsidRPr="00C71AAF">
        <w:rPr>
          <w:rFonts w:ascii="Arial" w:hAnsi="Arial" w:cs="Arial"/>
          <w:color w:val="000000" w:themeColor="text1"/>
          <w:sz w:val="24"/>
          <w:szCs w:val="24"/>
        </w:rPr>
        <w:t>adequate, but it dismissed th</w:t>
      </w:r>
      <w:r w:rsidR="00167059" w:rsidRPr="00C71AAF">
        <w:rPr>
          <w:rFonts w:ascii="Arial" w:hAnsi="Arial" w:cs="Arial"/>
          <w:color w:val="000000" w:themeColor="text1"/>
          <w:sz w:val="24"/>
          <w:szCs w:val="24"/>
        </w:rPr>
        <w:t>e</w:t>
      </w:r>
      <w:r w:rsidR="005B48CC" w:rsidRPr="00C71AAF">
        <w:rPr>
          <w:rFonts w:ascii="Arial" w:hAnsi="Arial" w:cs="Arial"/>
          <w:color w:val="000000" w:themeColor="text1"/>
          <w:sz w:val="24"/>
          <w:szCs w:val="24"/>
        </w:rPr>
        <w:t xml:space="preserve"> appellant’s </w:t>
      </w:r>
      <w:r w:rsidR="005D0F46" w:rsidRPr="00C71AAF">
        <w:rPr>
          <w:rFonts w:ascii="Arial" w:hAnsi="Arial" w:cs="Arial"/>
          <w:color w:val="000000" w:themeColor="text1"/>
          <w:sz w:val="24"/>
          <w:szCs w:val="24"/>
        </w:rPr>
        <w:t>entitlement to HRCC and thereby to HRMC</w:t>
      </w:r>
      <w:r w:rsidR="005B48CC" w:rsidRPr="00C71AAF">
        <w:rPr>
          <w:rFonts w:ascii="Arial" w:hAnsi="Arial" w:cs="Arial"/>
          <w:color w:val="000000" w:themeColor="text1"/>
          <w:sz w:val="24"/>
          <w:szCs w:val="24"/>
        </w:rPr>
        <w:t xml:space="preserve"> on the basis that if the </w:t>
      </w:r>
      <w:r w:rsidR="005D0F46" w:rsidRPr="00C71AAF">
        <w:rPr>
          <w:rFonts w:ascii="Arial" w:hAnsi="Arial" w:cs="Arial"/>
          <w:color w:val="000000" w:themeColor="text1"/>
          <w:sz w:val="24"/>
          <w:szCs w:val="24"/>
        </w:rPr>
        <w:t>Appo</w:t>
      </w:r>
      <w:r w:rsidR="008074F6" w:rsidRPr="00C71AAF">
        <w:rPr>
          <w:rFonts w:ascii="Arial" w:hAnsi="Arial" w:cs="Arial"/>
          <w:color w:val="000000" w:themeColor="text1"/>
          <w:sz w:val="24"/>
          <w:szCs w:val="24"/>
        </w:rPr>
        <w:t>i</w:t>
      </w:r>
      <w:r w:rsidR="005D0F46" w:rsidRPr="00C71AAF">
        <w:rPr>
          <w:rFonts w:ascii="Arial" w:hAnsi="Arial" w:cs="Arial"/>
          <w:color w:val="000000" w:themeColor="text1"/>
          <w:sz w:val="24"/>
          <w:szCs w:val="24"/>
        </w:rPr>
        <w:t>ntee</w:t>
      </w:r>
      <w:r w:rsidR="005B48CC" w:rsidRPr="00C71AAF">
        <w:rPr>
          <w:rFonts w:ascii="Arial" w:hAnsi="Arial" w:cs="Arial"/>
          <w:color w:val="000000" w:themeColor="text1"/>
          <w:sz w:val="24"/>
          <w:szCs w:val="24"/>
        </w:rPr>
        <w:t xml:space="preserve"> </w:t>
      </w:r>
      <w:r w:rsidR="006F31DF" w:rsidRPr="00C71AAF">
        <w:rPr>
          <w:rFonts w:ascii="Arial" w:hAnsi="Arial" w:cs="Arial"/>
          <w:color w:val="000000" w:themeColor="text1"/>
          <w:sz w:val="24"/>
          <w:szCs w:val="24"/>
        </w:rPr>
        <w:t>was st</w:t>
      </w:r>
      <w:r w:rsidR="008074F6" w:rsidRPr="00C71AAF">
        <w:rPr>
          <w:rFonts w:ascii="Arial" w:hAnsi="Arial" w:cs="Arial"/>
          <w:color w:val="000000" w:themeColor="text1"/>
          <w:sz w:val="24"/>
          <w:szCs w:val="24"/>
        </w:rPr>
        <w:t>a</w:t>
      </w:r>
      <w:r w:rsidR="006F31DF" w:rsidRPr="00C71AAF">
        <w:rPr>
          <w:rFonts w:ascii="Arial" w:hAnsi="Arial" w:cs="Arial"/>
          <w:color w:val="000000" w:themeColor="text1"/>
          <w:sz w:val="24"/>
          <w:szCs w:val="24"/>
        </w:rPr>
        <w:t xml:space="preserve">ying up to provide the attention </w:t>
      </w:r>
      <w:r w:rsidR="006F324C" w:rsidRPr="00C71AAF">
        <w:rPr>
          <w:rFonts w:ascii="Arial" w:hAnsi="Arial" w:cs="Arial"/>
          <w:color w:val="000000" w:themeColor="text1"/>
          <w:sz w:val="24"/>
          <w:szCs w:val="24"/>
        </w:rPr>
        <w:t xml:space="preserve">the Appellant </w:t>
      </w:r>
      <w:r w:rsidR="006F31DF" w:rsidRPr="00C71AAF">
        <w:rPr>
          <w:rFonts w:ascii="Arial" w:hAnsi="Arial" w:cs="Arial"/>
          <w:color w:val="000000" w:themeColor="text1"/>
          <w:sz w:val="24"/>
          <w:szCs w:val="24"/>
        </w:rPr>
        <w:t xml:space="preserve">needed, </w:t>
      </w:r>
      <w:r w:rsidR="008074F6" w:rsidRPr="00C71AAF">
        <w:rPr>
          <w:rFonts w:ascii="Arial" w:hAnsi="Arial" w:cs="Arial"/>
          <w:color w:val="000000" w:themeColor="text1"/>
          <w:sz w:val="24"/>
          <w:szCs w:val="24"/>
        </w:rPr>
        <w:t>the time when that attenti</w:t>
      </w:r>
      <w:r w:rsidR="00EA6DBF" w:rsidRPr="00C71AAF">
        <w:rPr>
          <w:rFonts w:ascii="Arial" w:hAnsi="Arial" w:cs="Arial"/>
          <w:color w:val="000000" w:themeColor="text1"/>
          <w:sz w:val="24"/>
          <w:szCs w:val="24"/>
        </w:rPr>
        <w:t>o</w:t>
      </w:r>
      <w:r w:rsidR="008074F6" w:rsidRPr="00C71AAF">
        <w:rPr>
          <w:rFonts w:ascii="Arial" w:hAnsi="Arial" w:cs="Arial"/>
          <w:color w:val="000000" w:themeColor="text1"/>
          <w:sz w:val="24"/>
          <w:szCs w:val="24"/>
        </w:rPr>
        <w:t xml:space="preserve">n was provided </w:t>
      </w:r>
      <w:r w:rsidR="006F31DF" w:rsidRPr="00C71AAF">
        <w:rPr>
          <w:rFonts w:ascii="Arial" w:hAnsi="Arial" w:cs="Arial"/>
          <w:color w:val="000000" w:themeColor="text1"/>
          <w:sz w:val="24"/>
          <w:szCs w:val="24"/>
        </w:rPr>
        <w:t>necessaril</w:t>
      </w:r>
      <w:r w:rsidR="00EA6DBF" w:rsidRPr="00C71AAF">
        <w:rPr>
          <w:rFonts w:ascii="Arial" w:hAnsi="Arial" w:cs="Arial"/>
          <w:color w:val="000000" w:themeColor="text1"/>
          <w:sz w:val="24"/>
          <w:szCs w:val="24"/>
        </w:rPr>
        <w:t>y</w:t>
      </w:r>
      <w:r w:rsidR="006F31DF" w:rsidRPr="00C71AAF">
        <w:rPr>
          <w:rFonts w:ascii="Arial" w:hAnsi="Arial" w:cs="Arial"/>
          <w:color w:val="000000" w:themeColor="text1"/>
          <w:sz w:val="24"/>
          <w:szCs w:val="24"/>
        </w:rPr>
        <w:t xml:space="preserve"> remained part of the day, so such assistance </w:t>
      </w:r>
      <w:r w:rsidR="006F31DF" w:rsidRPr="00C71AAF">
        <w:rPr>
          <w:rFonts w:ascii="Arial" w:hAnsi="Arial" w:cs="Arial"/>
          <w:color w:val="000000" w:themeColor="text1"/>
          <w:sz w:val="24"/>
          <w:szCs w:val="24"/>
          <w:u w:val="single"/>
        </w:rPr>
        <w:t>could not meet</w:t>
      </w:r>
      <w:r w:rsidR="006F31DF" w:rsidRPr="00C71AAF">
        <w:rPr>
          <w:rFonts w:ascii="Arial" w:hAnsi="Arial" w:cs="Arial"/>
          <w:color w:val="000000" w:themeColor="text1"/>
          <w:sz w:val="24"/>
          <w:szCs w:val="24"/>
        </w:rPr>
        <w:t xml:space="preserve"> the n</w:t>
      </w:r>
      <w:r w:rsidR="00EA6DBF" w:rsidRPr="00C71AAF">
        <w:rPr>
          <w:rFonts w:ascii="Arial" w:hAnsi="Arial" w:cs="Arial"/>
          <w:color w:val="000000" w:themeColor="text1"/>
          <w:sz w:val="24"/>
          <w:szCs w:val="24"/>
        </w:rPr>
        <w:t>ight</w:t>
      </w:r>
      <w:r w:rsidR="006F31DF" w:rsidRPr="00C71AAF">
        <w:rPr>
          <w:rFonts w:ascii="Arial" w:hAnsi="Arial" w:cs="Arial"/>
          <w:color w:val="000000" w:themeColor="text1"/>
          <w:sz w:val="24"/>
          <w:szCs w:val="24"/>
        </w:rPr>
        <w:t xml:space="preserve"> condition.</w:t>
      </w:r>
    </w:p>
    <w:p w14:paraId="46DEE53C" w14:textId="77777777" w:rsidR="0072299E" w:rsidRPr="00C71AAF" w:rsidRDefault="0072299E" w:rsidP="00F83BCC">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700CFC1F" w14:textId="655E194D" w:rsidR="0072299E" w:rsidRPr="00C71AAF" w:rsidRDefault="004E5781" w:rsidP="00F83BCC">
      <w:pPr>
        <w:tabs>
          <w:tab w:val="left" w:pos="510"/>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8.</w:t>
      </w:r>
      <w:r>
        <w:rPr>
          <w:rFonts w:ascii="Arial" w:hAnsi="Arial" w:cs="Arial"/>
          <w:color w:val="000000" w:themeColor="text1"/>
          <w:sz w:val="24"/>
          <w:szCs w:val="24"/>
        </w:rPr>
        <w:tab/>
      </w:r>
      <w:r w:rsidR="002C42FC" w:rsidRPr="00C71AAF">
        <w:rPr>
          <w:rFonts w:ascii="Arial" w:hAnsi="Arial" w:cs="Arial"/>
          <w:color w:val="000000" w:themeColor="text1"/>
          <w:sz w:val="24"/>
          <w:szCs w:val="24"/>
        </w:rPr>
        <w:t>That, in my judgment,</w:t>
      </w:r>
      <w:r w:rsidR="00A07B21" w:rsidRPr="00C71AAF">
        <w:rPr>
          <w:rFonts w:ascii="Arial" w:hAnsi="Arial" w:cs="Arial"/>
          <w:color w:val="000000" w:themeColor="text1"/>
          <w:sz w:val="24"/>
          <w:szCs w:val="24"/>
        </w:rPr>
        <w:t xml:space="preserve"> </w:t>
      </w:r>
      <w:r w:rsidR="002C42FC" w:rsidRPr="00C71AAF">
        <w:rPr>
          <w:rFonts w:ascii="Arial" w:hAnsi="Arial" w:cs="Arial"/>
          <w:color w:val="000000" w:themeColor="text1"/>
          <w:sz w:val="24"/>
          <w:szCs w:val="24"/>
        </w:rPr>
        <w:t>was an error of law.</w:t>
      </w:r>
    </w:p>
    <w:p w14:paraId="3D311C7C" w14:textId="77777777" w:rsidR="0072299E" w:rsidRPr="00C71AAF" w:rsidRDefault="0072299E" w:rsidP="00F83BCC">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201E9831" w14:textId="054684E1" w:rsidR="002C42FC" w:rsidRDefault="004E5781" w:rsidP="00F83BCC">
      <w:pPr>
        <w:tabs>
          <w:tab w:val="left" w:pos="510"/>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9.</w:t>
      </w:r>
      <w:r>
        <w:rPr>
          <w:rFonts w:ascii="Arial" w:hAnsi="Arial" w:cs="Arial"/>
          <w:color w:val="000000" w:themeColor="text1"/>
          <w:sz w:val="24"/>
          <w:szCs w:val="24"/>
        </w:rPr>
        <w:tab/>
      </w:r>
      <w:r w:rsidR="0096215B" w:rsidRPr="00C71AAF">
        <w:rPr>
          <w:rFonts w:ascii="Arial" w:hAnsi="Arial" w:cs="Arial"/>
          <w:color w:val="000000" w:themeColor="text1"/>
          <w:sz w:val="24"/>
          <w:szCs w:val="24"/>
        </w:rPr>
        <w:t xml:space="preserve">In </w:t>
      </w:r>
      <w:r w:rsidR="0096215B" w:rsidRPr="00C71AAF">
        <w:rPr>
          <w:rFonts w:ascii="Arial" w:hAnsi="Arial" w:cs="Arial"/>
          <w:i/>
          <w:iCs/>
          <w:color w:val="000000" w:themeColor="text1"/>
          <w:sz w:val="24"/>
          <w:szCs w:val="24"/>
        </w:rPr>
        <w:t>LB</w:t>
      </w:r>
      <w:r w:rsidR="0096215B" w:rsidRPr="00C71AAF">
        <w:rPr>
          <w:rFonts w:ascii="Arial" w:hAnsi="Arial" w:cs="Arial"/>
          <w:color w:val="000000" w:themeColor="text1"/>
          <w:sz w:val="24"/>
          <w:szCs w:val="24"/>
        </w:rPr>
        <w:t>, Judge Hemingway observed:</w:t>
      </w:r>
    </w:p>
    <w:p w14:paraId="38475FE4" w14:textId="77777777" w:rsidR="008518B1" w:rsidRPr="00C71AAF" w:rsidRDefault="008518B1" w:rsidP="00F83BCC">
      <w:pPr>
        <w:tabs>
          <w:tab w:val="left" w:pos="510"/>
          <w:tab w:val="left" w:pos="567"/>
          <w:tab w:val="left" w:pos="1077"/>
          <w:tab w:val="left" w:pos="1797"/>
        </w:tabs>
        <w:spacing w:after="0" w:line="240" w:lineRule="auto"/>
        <w:jc w:val="both"/>
        <w:rPr>
          <w:rFonts w:ascii="Arial" w:hAnsi="Arial" w:cs="Arial"/>
          <w:color w:val="000000" w:themeColor="text1"/>
          <w:sz w:val="24"/>
          <w:szCs w:val="24"/>
        </w:rPr>
      </w:pPr>
    </w:p>
    <w:p w14:paraId="50C14CCB" w14:textId="77777777" w:rsidR="00BC5894" w:rsidRDefault="00A07B21" w:rsidP="00AA7214">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C71AAF">
        <w:rPr>
          <w:rFonts w:ascii="Arial" w:hAnsi="Arial" w:cs="Arial"/>
          <w:color w:val="000000" w:themeColor="text1"/>
          <w:sz w:val="24"/>
          <w:szCs w:val="24"/>
        </w:rPr>
        <w:t>“</w:t>
      </w:r>
      <w:r w:rsidR="00BC5894" w:rsidRPr="00C71AAF">
        <w:rPr>
          <w:rFonts w:ascii="Arial" w:hAnsi="Arial" w:cs="Arial"/>
          <w:color w:val="000000" w:themeColor="text1"/>
          <w:sz w:val="24"/>
          <w:szCs w:val="24"/>
        </w:rPr>
        <w:t xml:space="preserve">5. In </w:t>
      </w:r>
      <w:r w:rsidR="00BC5894" w:rsidRPr="00C71AAF">
        <w:rPr>
          <w:rFonts w:ascii="Arial" w:hAnsi="Arial" w:cs="Arial"/>
          <w:i/>
          <w:iCs/>
          <w:color w:val="000000" w:themeColor="text1"/>
          <w:sz w:val="24"/>
          <w:szCs w:val="24"/>
        </w:rPr>
        <w:t>R v The National Insurance Commissioner ex parte Secretary of State for Social Services</w:t>
      </w:r>
      <w:r w:rsidR="00BC5894" w:rsidRPr="00C71AAF">
        <w:rPr>
          <w:rFonts w:ascii="Arial" w:hAnsi="Arial" w:cs="Arial"/>
          <w:color w:val="000000" w:themeColor="text1"/>
          <w:sz w:val="24"/>
          <w:szCs w:val="24"/>
        </w:rPr>
        <w:t xml:space="preserve"> [1974] 1 WLR 1290, the word “night” as used as part of the statutory test for </w:t>
      </w:r>
      <w:r w:rsidR="00BC5894" w:rsidRPr="00C71AAF">
        <w:rPr>
          <w:rFonts w:ascii="Arial" w:hAnsi="Arial" w:cs="Arial"/>
          <w:color w:val="000000" w:themeColor="text1"/>
          <w:sz w:val="24"/>
          <w:szCs w:val="24"/>
        </w:rPr>
        <w:lastRenderedPageBreak/>
        <w:t>DLA was defined as being: “That period of inactivity or that principal period of inactivity through which each household goes in the dark hours and to measure the beginning of the night from the time at which the household as it were, closed down for the night.”</w:t>
      </w:r>
    </w:p>
    <w:p w14:paraId="36505031" w14:textId="77777777" w:rsidR="008518B1" w:rsidRPr="00C71AAF" w:rsidRDefault="008518B1" w:rsidP="00AA7214">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2ABDC0B" w14:textId="7ED32C37" w:rsidR="00100F77" w:rsidRDefault="00BC5894" w:rsidP="00AA7214">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C71AAF">
        <w:rPr>
          <w:rFonts w:ascii="Arial" w:hAnsi="Arial" w:cs="Arial"/>
          <w:color w:val="000000" w:themeColor="text1"/>
          <w:sz w:val="24"/>
          <w:szCs w:val="24"/>
        </w:rPr>
        <w:t>6. In volume 1 of “Social Security Legislation 2018/19 Non-Means Tested Benefits and Employment and Support Allowance” published by Sweet and Maxwell, there is this, to my mind, insightful observation:</w:t>
      </w:r>
    </w:p>
    <w:p w14:paraId="11757B87" w14:textId="77777777" w:rsidR="008518B1" w:rsidRPr="00C71AAF" w:rsidRDefault="008518B1" w:rsidP="00AA7214">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62552BC" w14:textId="2C9CD6F3" w:rsidR="00100F77" w:rsidRDefault="00BC5894" w:rsidP="00AA7214">
      <w:pPr>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C71AAF">
        <w:rPr>
          <w:rFonts w:ascii="Arial" w:hAnsi="Arial" w:cs="Arial"/>
          <w:color w:val="000000" w:themeColor="text1"/>
          <w:sz w:val="24"/>
          <w:szCs w:val="24"/>
        </w:rPr>
        <w:t xml:space="preserve">“While this definition seems to address itself to the habits of the particular household there should be room to take account of the more objective, typical household. </w:t>
      </w:r>
      <w:r w:rsidR="00EB4E8B">
        <w:rPr>
          <w:rFonts w:ascii="Arial" w:hAnsi="Arial" w:cs="Arial"/>
          <w:color w:val="000000" w:themeColor="text1"/>
          <w:sz w:val="24"/>
          <w:szCs w:val="24"/>
        </w:rPr>
        <w:t xml:space="preserve"> </w:t>
      </w:r>
      <w:r w:rsidRPr="00C71AAF">
        <w:rPr>
          <w:rFonts w:ascii="Arial" w:hAnsi="Arial" w:cs="Arial"/>
          <w:color w:val="000000" w:themeColor="text1"/>
          <w:sz w:val="24"/>
          <w:szCs w:val="24"/>
        </w:rPr>
        <w:t xml:space="preserve">Thus, if one (possibly the only other) member of the household remains up late to undertake what is a regular attention need that should be regarded as a night-time need because otherwise the household would, as a whole, have been retired to bed. </w:t>
      </w:r>
      <w:r w:rsidR="00EB4E8B">
        <w:rPr>
          <w:rFonts w:ascii="Arial" w:hAnsi="Arial" w:cs="Arial"/>
          <w:color w:val="000000" w:themeColor="text1"/>
          <w:sz w:val="24"/>
          <w:szCs w:val="24"/>
        </w:rPr>
        <w:t xml:space="preserve"> </w:t>
      </w:r>
      <w:r w:rsidRPr="00C71AAF">
        <w:rPr>
          <w:rFonts w:ascii="Arial" w:hAnsi="Arial" w:cs="Arial"/>
          <w:color w:val="000000" w:themeColor="text1"/>
          <w:sz w:val="24"/>
          <w:szCs w:val="24"/>
        </w:rPr>
        <w:t xml:space="preserve">Conversely, when children have gone to bed, but their parents have not, any attention prior to the parents normal bedtime will be attention by day, and any attention to the child before the parents usual time of rising will be attention at night. </w:t>
      </w:r>
      <w:r w:rsidR="00EB4E8B">
        <w:rPr>
          <w:rFonts w:ascii="Arial" w:hAnsi="Arial" w:cs="Arial"/>
          <w:color w:val="000000" w:themeColor="text1"/>
          <w:sz w:val="24"/>
          <w:szCs w:val="24"/>
        </w:rPr>
        <w:t xml:space="preserve"> </w:t>
      </w:r>
      <w:r w:rsidRPr="00C71AAF">
        <w:rPr>
          <w:rFonts w:ascii="Arial" w:hAnsi="Arial" w:cs="Arial"/>
          <w:color w:val="000000" w:themeColor="text1"/>
          <w:sz w:val="24"/>
          <w:szCs w:val="24"/>
        </w:rPr>
        <w:t>The first part of this approach was confirmed in R(A) 1/78 (rejecting another part of Lord Widgery’s judgment in the case above).”</w:t>
      </w:r>
    </w:p>
    <w:p w14:paraId="11C7EE5A" w14:textId="77777777" w:rsidR="008518B1" w:rsidRPr="00C71AAF" w:rsidRDefault="008518B1" w:rsidP="00AA7214">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0E3CDBD" w14:textId="17EEEAAB" w:rsidR="00100F77" w:rsidRDefault="00BC5894" w:rsidP="00AA7214">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C71AAF">
        <w:rPr>
          <w:rFonts w:ascii="Arial" w:hAnsi="Arial" w:cs="Arial"/>
          <w:color w:val="000000" w:themeColor="text1"/>
          <w:sz w:val="24"/>
          <w:szCs w:val="24"/>
        </w:rPr>
        <w:t xml:space="preserve">7. For the avoidance of doubt, “the case above” is </w:t>
      </w:r>
      <w:r w:rsidRPr="00C71AAF">
        <w:rPr>
          <w:rFonts w:ascii="Arial" w:hAnsi="Arial" w:cs="Arial"/>
          <w:i/>
          <w:iCs/>
          <w:color w:val="000000" w:themeColor="text1"/>
          <w:sz w:val="24"/>
          <w:szCs w:val="24"/>
        </w:rPr>
        <w:t>R v National Insurance Commissioner ex parte Secretary of State for Social Services</w:t>
      </w:r>
      <w:r w:rsidRPr="00C71AAF">
        <w:rPr>
          <w:rFonts w:ascii="Arial" w:hAnsi="Arial" w:cs="Arial"/>
          <w:color w:val="000000" w:themeColor="text1"/>
          <w:sz w:val="24"/>
          <w:szCs w:val="24"/>
        </w:rPr>
        <w:t>.</w:t>
      </w:r>
    </w:p>
    <w:p w14:paraId="7897C0F7" w14:textId="77777777" w:rsidR="008518B1" w:rsidRPr="00C71AAF" w:rsidRDefault="008518B1" w:rsidP="00AA7214">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4E58A486" w14:textId="5C67C8C5" w:rsidR="00547DDA" w:rsidRDefault="00BC5894" w:rsidP="00AA7214">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C71AAF">
        <w:rPr>
          <w:rFonts w:ascii="Arial" w:hAnsi="Arial" w:cs="Arial"/>
          <w:color w:val="000000" w:themeColor="text1"/>
          <w:sz w:val="24"/>
          <w:szCs w:val="24"/>
        </w:rPr>
        <w:t xml:space="preserve">8. </w:t>
      </w:r>
      <w:r w:rsidR="000E44AA" w:rsidRPr="00C71AAF">
        <w:rPr>
          <w:rFonts w:ascii="Arial" w:hAnsi="Arial" w:cs="Arial"/>
          <w:color w:val="000000" w:themeColor="text1"/>
          <w:sz w:val="24"/>
          <w:szCs w:val="24"/>
        </w:rPr>
        <w:t>…[I]</w:t>
      </w:r>
      <w:r w:rsidRPr="00C71AAF">
        <w:rPr>
          <w:rFonts w:ascii="Arial" w:hAnsi="Arial" w:cs="Arial"/>
          <w:color w:val="000000" w:themeColor="text1"/>
          <w:sz w:val="24"/>
          <w:szCs w:val="24"/>
        </w:rPr>
        <w:t>n CDLA/997/2003</w:t>
      </w:r>
      <w:r w:rsidR="000E44AA" w:rsidRPr="00C71AAF">
        <w:rPr>
          <w:rFonts w:ascii="Arial" w:hAnsi="Arial" w:cs="Arial"/>
          <w:color w:val="000000" w:themeColor="text1"/>
          <w:sz w:val="24"/>
          <w:szCs w:val="24"/>
        </w:rPr>
        <w:t>…</w:t>
      </w:r>
      <w:r w:rsidRPr="00C71AAF">
        <w:rPr>
          <w:rFonts w:ascii="Arial" w:hAnsi="Arial" w:cs="Arial"/>
          <w:color w:val="000000" w:themeColor="text1"/>
          <w:sz w:val="24"/>
          <w:szCs w:val="24"/>
        </w:rPr>
        <w:t xml:space="preserve">, the mother of a child claimant had to rise regularly, at 5.00 am each morning, because that was when the child claimant would wake up and his supervision needs would commence. </w:t>
      </w:r>
      <w:r w:rsidR="00EB4E8B">
        <w:rPr>
          <w:rFonts w:ascii="Arial" w:hAnsi="Arial" w:cs="Arial"/>
          <w:color w:val="000000" w:themeColor="text1"/>
          <w:sz w:val="24"/>
          <w:szCs w:val="24"/>
        </w:rPr>
        <w:t xml:space="preserve"> </w:t>
      </w:r>
      <w:r w:rsidRPr="00C71AAF">
        <w:rPr>
          <w:rFonts w:ascii="Arial" w:hAnsi="Arial" w:cs="Arial"/>
          <w:color w:val="000000" w:themeColor="text1"/>
          <w:sz w:val="24"/>
          <w:szCs w:val="24"/>
        </w:rPr>
        <w:t xml:space="preserve">But the evidence was that, otherwise, she would not have risen until 7.00 am. </w:t>
      </w:r>
      <w:r w:rsidR="00EB4E8B">
        <w:rPr>
          <w:rFonts w:ascii="Arial" w:hAnsi="Arial" w:cs="Arial"/>
          <w:color w:val="000000" w:themeColor="text1"/>
          <w:sz w:val="24"/>
          <w:szCs w:val="24"/>
        </w:rPr>
        <w:t xml:space="preserve"> </w:t>
      </w:r>
      <w:r w:rsidRPr="00C71AAF">
        <w:rPr>
          <w:rFonts w:ascii="Arial" w:hAnsi="Arial" w:cs="Arial"/>
          <w:color w:val="000000" w:themeColor="text1"/>
          <w:sz w:val="24"/>
          <w:szCs w:val="24"/>
        </w:rPr>
        <w:t xml:space="preserve">So, it was accepted that the supervision between those hours would count as being given at night. </w:t>
      </w:r>
      <w:r w:rsidR="00EB4E8B">
        <w:rPr>
          <w:rFonts w:ascii="Arial" w:hAnsi="Arial" w:cs="Arial"/>
          <w:color w:val="000000" w:themeColor="text1"/>
          <w:sz w:val="24"/>
          <w:szCs w:val="24"/>
        </w:rPr>
        <w:t xml:space="preserve"> </w:t>
      </w:r>
      <w:r w:rsidRPr="00C71AAF">
        <w:rPr>
          <w:rFonts w:ascii="Arial" w:hAnsi="Arial" w:cs="Arial"/>
          <w:color w:val="000000" w:themeColor="text1"/>
          <w:sz w:val="24"/>
          <w:szCs w:val="24"/>
        </w:rPr>
        <w:t>That decision is perhaps somewhat dated now but the passage of time has left the force of its logic undiminished.</w:t>
      </w:r>
    </w:p>
    <w:p w14:paraId="5F1B4BEF" w14:textId="77777777" w:rsidR="008518B1" w:rsidRPr="00C71AAF" w:rsidRDefault="008518B1" w:rsidP="00AA7214">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9AC92DB" w14:textId="7E0EA72D" w:rsidR="00033A63" w:rsidRDefault="00BC5894" w:rsidP="00AA7214">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C71AAF">
        <w:rPr>
          <w:rFonts w:ascii="Arial" w:hAnsi="Arial" w:cs="Arial"/>
          <w:color w:val="000000" w:themeColor="text1"/>
          <w:sz w:val="24"/>
          <w:szCs w:val="24"/>
        </w:rPr>
        <w:t xml:space="preserve">9. Translating all of that to this case, it does seem to me that when it rehears the appeal the tribunal will have to consider whether there are at least some nights when the appointee has to remain awake later than she would otherwise do as a result of the child claimant’s needs which arise when he is being helped to get to sleep. </w:t>
      </w:r>
      <w:r w:rsidR="00EB4E8B">
        <w:rPr>
          <w:rFonts w:ascii="Arial" w:hAnsi="Arial" w:cs="Arial"/>
          <w:color w:val="000000" w:themeColor="text1"/>
          <w:sz w:val="24"/>
          <w:szCs w:val="24"/>
        </w:rPr>
        <w:t xml:space="preserve"> </w:t>
      </w:r>
      <w:r w:rsidRPr="00C71AAF">
        <w:rPr>
          <w:rFonts w:ascii="Arial" w:hAnsi="Arial" w:cs="Arial"/>
          <w:color w:val="000000" w:themeColor="text1"/>
          <w:sz w:val="24"/>
          <w:szCs w:val="24"/>
        </w:rPr>
        <w:t xml:space="preserve">I have in </w:t>
      </w:r>
      <w:r w:rsidRPr="00C71AAF">
        <w:rPr>
          <w:rFonts w:ascii="Arial" w:hAnsi="Arial" w:cs="Arial"/>
          <w:color w:val="000000" w:themeColor="text1"/>
          <w:sz w:val="24"/>
          <w:szCs w:val="24"/>
        </w:rPr>
        <w:lastRenderedPageBreak/>
        <w:t xml:space="preserve">mind the lying down with the child and any other activity which may accompany that. </w:t>
      </w:r>
      <w:r w:rsidR="00AA7214">
        <w:rPr>
          <w:rFonts w:ascii="Arial" w:hAnsi="Arial" w:cs="Arial"/>
          <w:color w:val="000000" w:themeColor="text1"/>
          <w:sz w:val="24"/>
          <w:szCs w:val="24"/>
        </w:rPr>
        <w:t xml:space="preserve"> </w:t>
      </w:r>
      <w:r w:rsidRPr="00C71AAF">
        <w:rPr>
          <w:rFonts w:ascii="Arial" w:hAnsi="Arial" w:cs="Arial"/>
          <w:color w:val="000000" w:themeColor="text1"/>
          <w:sz w:val="24"/>
          <w:szCs w:val="24"/>
        </w:rPr>
        <w:t xml:space="preserve">If it is concluded that the appointee does stay awake later than she would normally do, that on those nights the household would otherwise have closed down earlier, and that during the time between the normal closing down of the household and the actual closing down there is a need for watching over or prolonged or repeated attention then it will be open to the tribunal to conclude that any such activity is to be taken into account when evaluating the extent of the child claimant’s night-time needs. </w:t>
      </w:r>
      <w:r w:rsidR="00AA7214">
        <w:rPr>
          <w:rFonts w:ascii="Arial" w:hAnsi="Arial" w:cs="Arial"/>
          <w:color w:val="000000" w:themeColor="text1"/>
          <w:sz w:val="24"/>
          <w:szCs w:val="24"/>
        </w:rPr>
        <w:t xml:space="preserve"> </w:t>
      </w:r>
      <w:r w:rsidRPr="00C71AAF">
        <w:rPr>
          <w:rFonts w:ascii="Arial" w:hAnsi="Arial" w:cs="Arial"/>
          <w:color w:val="000000" w:themeColor="text1"/>
          <w:sz w:val="24"/>
          <w:szCs w:val="24"/>
        </w:rPr>
        <w:t>I do not think I am saying anything at all which is new here but rather, I am simply restating what was said in CDLA/997/2003 and agreeing with the words I have quoted from the above well known publication.</w:t>
      </w:r>
      <w:r w:rsidR="002A6300" w:rsidRPr="00C71AAF">
        <w:rPr>
          <w:rFonts w:ascii="Arial" w:hAnsi="Arial" w:cs="Arial"/>
          <w:color w:val="000000" w:themeColor="text1"/>
          <w:sz w:val="24"/>
          <w:szCs w:val="24"/>
        </w:rPr>
        <w:t>”</w:t>
      </w:r>
    </w:p>
    <w:p w14:paraId="5504E833" w14:textId="77777777" w:rsidR="008518B1" w:rsidRPr="00C71AAF" w:rsidRDefault="008518B1" w:rsidP="00F83BCC">
      <w:pPr>
        <w:tabs>
          <w:tab w:val="left" w:pos="510"/>
          <w:tab w:val="left" w:pos="1077"/>
          <w:tab w:val="left" w:pos="1797"/>
        </w:tabs>
        <w:spacing w:after="0" w:line="240" w:lineRule="auto"/>
        <w:jc w:val="both"/>
        <w:rPr>
          <w:rFonts w:ascii="Arial" w:hAnsi="Arial" w:cs="Arial"/>
          <w:color w:val="000000" w:themeColor="text1"/>
          <w:sz w:val="24"/>
          <w:szCs w:val="24"/>
        </w:rPr>
      </w:pPr>
    </w:p>
    <w:p w14:paraId="2C8A9DCC" w14:textId="5965BC9C" w:rsidR="0072299E" w:rsidRPr="00C71AAF" w:rsidRDefault="00AA7214" w:rsidP="00AA7214">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10.</w:t>
      </w:r>
      <w:r>
        <w:rPr>
          <w:rFonts w:ascii="Arial" w:hAnsi="Arial" w:cs="Arial"/>
          <w:color w:val="000000" w:themeColor="text1"/>
          <w:sz w:val="24"/>
          <w:szCs w:val="24"/>
        </w:rPr>
        <w:tab/>
      </w:r>
      <w:r w:rsidR="0096215B" w:rsidRPr="00C71AAF">
        <w:rPr>
          <w:rFonts w:ascii="Arial" w:hAnsi="Arial" w:cs="Arial"/>
          <w:color w:val="000000" w:themeColor="text1"/>
          <w:sz w:val="24"/>
          <w:szCs w:val="24"/>
        </w:rPr>
        <w:t>However, J</w:t>
      </w:r>
      <w:r w:rsidR="00A54CA2" w:rsidRPr="00C71AAF">
        <w:rPr>
          <w:rFonts w:ascii="Arial" w:hAnsi="Arial" w:cs="Arial"/>
          <w:color w:val="000000" w:themeColor="text1"/>
          <w:sz w:val="24"/>
          <w:szCs w:val="24"/>
        </w:rPr>
        <w:t xml:space="preserve">udge Hemingway expressly indicated that the </w:t>
      </w:r>
      <w:r w:rsidR="001F2436" w:rsidRPr="00C71AAF">
        <w:rPr>
          <w:rFonts w:ascii="Arial" w:hAnsi="Arial" w:cs="Arial"/>
          <w:color w:val="000000" w:themeColor="text1"/>
          <w:sz w:val="24"/>
          <w:szCs w:val="24"/>
        </w:rPr>
        <w:t>above observations</w:t>
      </w:r>
      <w:r w:rsidR="00A54CA2" w:rsidRPr="00C71AAF">
        <w:rPr>
          <w:rFonts w:ascii="Arial" w:hAnsi="Arial" w:cs="Arial"/>
          <w:color w:val="000000" w:themeColor="text1"/>
          <w:sz w:val="24"/>
          <w:szCs w:val="24"/>
        </w:rPr>
        <w:t xml:space="preserve"> </w:t>
      </w:r>
      <w:r w:rsidR="006F324C" w:rsidRPr="00C71AAF">
        <w:rPr>
          <w:rFonts w:ascii="Arial" w:hAnsi="Arial" w:cs="Arial"/>
          <w:color w:val="000000" w:themeColor="text1"/>
          <w:sz w:val="24"/>
          <w:szCs w:val="24"/>
        </w:rPr>
        <w:t>were</w:t>
      </w:r>
      <w:r w:rsidR="00A54CA2" w:rsidRPr="00C71AAF">
        <w:rPr>
          <w:rFonts w:ascii="Arial" w:hAnsi="Arial" w:cs="Arial"/>
          <w:color w:val="000000" w:themeColor="text1"/>
          <w:sz w:val="24"/>
          <w:szCs w:val="24"/>
        </w:rPr>
        <w:t xml:space="preserve"> not </w:t>
      </w:r>
      <w:r w:rsidR="00F27D9B" w:rsidRPr="00C71AAF">
        <w:rPr>
          <w:rFonts w:ascii="Arial" w:hAnsi="Arial" w:cs="Arial"/>
          <w:color w:val="000000" w:themeColor="text1"/>
          <w:sz w:val="24"/>
          <w:szCs w:val="24"/>
        </w:rPr>
        <w:t xml:space="preserve">an operative </w:t>
      </w:r>
      <w:r w:rsidR="00A54CA2" w:rsidRPr="00C71AAF">
        <w:rPr>
          <w:rFonts w:ascii="Arial" w:hAnsi="Arial" w:cs="Arial"/>
          <w:color w:val="000000" w:themeColor="text1"/>
          <w:sz w:val="24"/>
          <w:szCs w:val="24"/>
        </w:rPr>
        <w:t>part of his decision</w:t>
      </w:r>
      <w:r w:rsidR="006F324C" w:rsidRPr="00C71AAF">
        <w:rPr>
          <w:rFonts w:ascii="Arial" w:hAnsi="Arial" w:cs="Arial"/>
          <w:color w:val="000000" w:themeColor="text1"/>
          <w:sz w:val="24"/>
          <w:szCs w:val="24"/>
        </w:rPr>
        <w:t xml:space="preserve"> (in legal jargon, they were </w:t>
      </w:r>
      <w:r w:rsidR="006F324C" w:rsidRPr="00C71AAF">
        <w:rPr>
          <w:rFonts w:ascii="Arial" w:hAnsi="Arial" w:cs="Arial"/>
          <w:i/>
          <w:iCs/>
          <w:color w:val="000000" w:themeColor="text1"/>
          <w:sz w:val="24"/>
          <w:szCs w:val="24"/>
        </w:rPr>
        <w:t>obiter dicta</w:t>
      </w:r>
      <w:r w:rsidR="006F324C" w:rsidRPr="00C71AAF">
        <w:rPr>
          <w:rFonts w:ascii="Arial" w:hAnsi="Arial" w:cs="Arial"/>
          <w:color w:val="000000" w:themeColor="text1"/>
          <w:sz w:val="24"/>
          <w:szCs w:val="24"/>
        </w:rPr>
        <w:t>).</w:t>
      </w:r>
    </w:p>
    <w:p w14:paraId="5CD46476" w14:textId="77777777" w:rsidR="0072299E" w:rsidRPr="00C71AAF" w:rsidRDefault="0072299E" w:rsidP="00AA7214">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p>
    <w:p w14:paraId="5B1EFC66" w14:textId="7B86A4D3" w:rsidR="00711139" w:rsidRDefault="00AA7214" w:rsidP="00AA7214">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11.</w:t>
      </w:r>
      <w:r>
        <w:rPr>
          <w:rFonts w:ascii="Arial" w:hAnsi="Arial" w:cs="Arial"/>
          <w:color w:val="000000" w:themeColor="text1"/>
          <w:sz w:val="24"/>
          <w:szCs w:val="24"/>
        </w:rPr>
        <w:tab/>
      </w:r>
      <w:r w:rsidR="0096215B" w:rsidRPr="00C71AAF">
        <w:rPr>
          <w:rFonts w:ascii="Arial" w:hAnsi="Arial" w:cs="Arial"/>
          <w:color w:val="000000" w:themeColor="text1"/>
          <w:sz w:val="24"/>
          <w:szCs w:val="24"/>
        </w:rPr>
        <w:t xml:space="preserve">Nor do I consider that </w:t>
      </w:r>
      <w:r w:rsidR="00F27D9B" w:rsidRPr="00C71AAF">
        <w:rPr>
          <w:rFonts w:ascii="Arial" w:hAnsi="Arial" w:cs="Arial"/>
          <w:color w:val="000000" w:themeColor="text1"/>
          <w:sz w:val="24"/>
          <w:szCs w:val="24"/>
        </w:rPr>
        <w:t>those observations</w:t>
      </w:r>
      <w:r w:rsidR="006F324C" w:rsidRPr="00C71AAF">
        <w:rPr>
          <w:rFonts w:ascii="Arial" w:hAnsi="Arial" w:cs="Arial"/>
          <w:color w:val="000000" w:themeColor="text1"/>
          <w:sz w:val="24"/>
          <w:szCs w:val="24"/>
        </w:rPr>
        <w:t>, while helpful,</w:t>
      </w:r>
      <w:r w:rsidR="00F27D9B" w:rsidRPr="00C71AAF">
        <w:rPr>
          <w:rFonts w:ascii="Arial" w:hAnsi="Arial" w:cs="Arial"/>
          <w:color w:val="000000" w:themeColor="text1"/>
          <w:sz w:val="24"/>
          <w:szCs w:val="24"/>
        </w:rPr>
        <w:t xml:space="preserve"> </w:t>
      </w:r>
      <w:r w:rsidR="00D65E03" w:rsidRPr="00C71AAF">
        <w:rPr>
          <w:rFonts w:ascii="Arial" w:hAnsi="Arial" w:cs="Arial"/>
          <w:color w:val="000000" w:themeColor="text1"/>
          <w:sz w:val="24"/>
          <w:szCs w:val="24"/>
        </w:rPr>
        <w:t xml:space="preserve">paint a sufficiently rounded picture as to the state of the law that this case could properly be decided by reference to </w:t>
      </w:r>
      <w:r w:rsidR="006F324C" w:rsidRPr="00C71AAF">
        <w:rPr>
          <w:rFonts w:ascii="Arial" w:hAnsi="Arial" w:cs="Arial"/>
          <w:color w:val="000000" w:themeColor="text1"/>
          <w:sz w:val="24"/>
          <w:szCs w:val="24"/>
        </w:rPr>
        <w:t>that case</w:t>
      </w:r>
      <w:r w:rsidR="00D65E03" w:rsidRPr="00C71AAF">
        <w:rPr>
          <w:rFonts w:ascii="Arial" w:hAnsi="Arial" w:cs="Arial"/>
          <w:color w:val="000000" w:themeColor="text1"/>
          <w:sz w:val="24"/>
          <w:szCs w:val="24"/>
        </w:rPr>
        <w:t xml:space="preserve"> </w:t>
      </w:r>
      <w:r w:rsidR="00C2642E" w:rsidRPr="00C71AAF">
        <w:rPr>
          <w:rFonts w:ascii="Arial" w:hAnsi="Arial" w:cs="Arial"/>
          <w:color w:val="000000" w:themeColor="text1"/>
          <w:sz w:val="24"/>
          <w:szCs w:val="24"/>
        </w:rPr>
        <w:t>alone</w:t>
      </w:r>
      <w:r w:rsidR="005773F3" w:rsidRPr="00C71AAF">
        <w:rPr>
          <w:rFonts w:ascii="Arial" w:hAnsi="Arial" w:cs="Arial"/>
          <w:color w:val="000000" w:themeColor="text1"/>
          <w:sz w:val="24"/>
          <w:szCs w:val="24"/>
        </w:rPr>
        <w:t>.</w:t>
      </w:r>
      <w:r>
        <w:rPr>
          <w:rFonts w:ascii="Arial" w:hAnsi="Arial" w:cs="Arial"/>
          <w:color w:val="000000" w:themeColor="text1"/>
          <w:sz w:val="24"/>
          <w:szCs w:val="24"/>
        </w:rPr>
        <w:t xml:space="preserve"> </w:t>
      </w:r>
      <w:r w:rsidR="005773F3" w:rsidRPr="00C71AAF">
        <w:rPr>
          <w:rFonts w:ascii="Arial" w:hAnsi="Arial" w:cs="Arial"/>
          <w:color w:val="000000" w:themeColor="text1"/>
          <w:sz w:val="24"/>
          <w:szCs w:val="24"/>
        </w:rPr>
        <w:t xml:space="preserve"> In R(A)1/04</w:t>
      </w:r>
      <w:r w:rsidR="00650B3B" w:rsidRPr="00C71AAF">
        <w:rPr>
          <w:rFonts w:ascii="Arial" w:hAnsi="Arial" w:cs="Arial"/>
          <w:color w:val="000000" w:themeColor="text1"/>
          <w:sz w:val="24"/>
          <w:szCs w:val="24"/>
        </w:rPr>
        <w:t xml:space="preserve">, a reported decision which on the </w:t>
      </w:r>
      <w:r w:rsidR="00F27D9B" w:rsidRPr="00C71AAF">
        <w:rPr>
          <w:rFonts w:ascii="Arial" w:hAnsi="Arial" w:cs="Arial"/>
          <w:color w:val="000000" w:themeColor="text1"/>
          <w:sz w:val="24"/>
          <w:szCs w:val="24"/>
        </w:rPr>
        <w:t>principles</w:t>
      </w:r>
      <w:r w:rsidR="00650B3B" w:rsidRPr="00C71AAF">
        <w:rPr>
          <w:rFonts w:ascii="Arial" w:hAnsi="Arial" w:cs="Arial"/>
          <w:color w:val="000000" w:themeColor="text1"/>
          <w:sz w:val="24"/>
          <w:szCs w:val="24"/>
        </w:rPr>
        <w:t xml:space="preserve"> ap</w:t>
      </w:r>
      <w:r w:rsidR="00F27D9B" w:rsidRPr="00C71AAF">
        <w:rPr>
          <w:rFonts w:ascii="Arial" w:hAnsi="Arial" w:cs="Arial"/>
          <w:color w:val="000000" w:themeColor="text1"/>
          <w:sz w:val="24"/>
          <w:szCs w:val="24"/>
        </w:rPr>
        <w:t>p</w:t>
      </w:r>
      <w:r w:rsidR="00650B3B" w:rsidRPr="00C71AAF">
        <w:rPr>
          <w:rFonts w:ascii="Arial" w:hAnsi="Arial" w:cs="Arial"/>
          <w:color w:val="000000" w:themeColor="text1"/>
          <w:sz w:val="24"/>
          <w:szCs w:val="24"/>
        </w:rPr>
        <w:t xml:space="preserve">lied at that time commanded the broad assent of the majority of judges </w:t>
      </w:r>
      <w:r w:rsidR="00F27D9B" w:rsidRPr="00C71AAF">
        <w:rPr>
          <w:rFonts w:ascii="Arial" w:hAnsi="Arial" w:cs="Arial"/>
          <w:color w:val="000000" w:themeColor="text1"/>
          <w:sz w:val="24"/>
          <w:szCs w:val="24"/>
        </w:rPr>
        <w:t>of the</w:t>
      </w:r>
      <w:r w:rsidR="00650B3B" w:rsidRPr="00C71AAF">
        <w:rPr>
          <w:rFonts w:ascii="Arial" w:hAnsi="Arial" w:cs="Arial"/>
          <w:color w:val="000000" w:themeColor="text1"/>
          <w:sz w:val="24"/>
          <w:szCs w:val="24"/>
        </w:rPr>
        <w:t xml:space="preserve"> </w:t>
      </w:r>
      <w:r w:rsidR="00F27D9B" w:rsidRPr="00C71AAF">
        <w:rPr>
          <w:rFonts w:ascii="Arial" w:hAnsi="Arial" w:cs="Arial"/>
          <w:color w:val="000000" w:themeColor="text1"/>
          <w:sz w:val="24"/>
          <w:szCs w:val="24"/>
        </w:rPr>
        <w:t>Administrative</w:t>
      </w:r>
      <w:r w:rsidR="00650B3B" w:rsidRPr="00C71AAF">
        <w:rPr>
          <w:rFonts w:ascii="Arial" w:hAnsi="Arial" w:cs="Arial"/>
          <w:color w:val="000000" w:themeColor="text1"/>
          <w:sz w:val="24"/>
          <w:szCs w:val="24"/>
        </w:rPr>
        <w:t xml:space="preserve"> </w:t>
      </w:r>
      <w:r w:rsidR="00F27D9B" w:rsidRPr="00C71AAF">
        <w:rPr>
          <w:rFonts w:ascii="Arial" w:hAnsi="Arial" w:cs="Arial"/>
          <w:color w:val="000000" w:themeColor="text1"/>
          <w:sz w:val="24"/>
          <w:szCs w:val="24"/>
        </w:rPr>
        <w:t>Appeals</w:t>
      </w:r>
      <w:r w:rsidR="00650B3B" w:rsidRPr="00C71AAF">
        <w:rPr>
          <w:rFonts w:ascii="Arial" w:hAnsi="Arial" w:cs="Arial"/>
          <w:color w:val="000000" w:themeColor="text1"/>
          <w:sz w:val="24"/>
          <w:szCs w:val="24"/>
        </w:rPr>
        <w:t xml:space="preserve"> </w:t>
      </w:r>
      <w:r w:rsidR="00F27D9B" w:rsidRPr="00C71AAF">
        <w:rPr>
          <w:rFonts w:ascii="Arial" w:hAnsi="Arial" w:cs="Arial"/>
          <w:color w:val="000000" w:themeColor="text1"/>
          <w:sz w:val="24"/>
          <w:szCs w:val="24"/>
        </w:rPr>
        <w:t>Chamber</w:t>
      </w:r>
      <w:r w:rsidR="00650B3B" w:rsidRPr="00C71AAF">
        <w:rPr>
          <w:rFonts w:ascii="Arial" w:hAnsi="Arial" w:cs="Arial"/>
          <w:color w:val="000000" w:themeColor="text1"/>
          <w:sz w:val="24"/>
          <w:szCs w:val="24"/>
        </w:rPr>
        <w:t xml:space="preserve"> </w:t>
      </w:r>
      <w:r w:rsidR="00F27D9B" w:rsidRPr="00C71AAF">
        <w:rPr>
          <w:rFonts w:ascii="Arial" w:hAnsi="Arial" w:cs="Arial"/>
          <w:color w:val="000000" w:themeColor="text1"/>
          <w:sz w:val="24"/>
          <w:szCs w:val="24"/>
        </w:rPr>
        <w:t>of the</w:t>
      </w:r>
      <w:r w:rsidR="00650B3B" w:rsidRPr="00C71AAF">
        <w:rPr>
          <w:rFonts w:ascii="Arial" w:hAnsi="Arial" w:cs="Arial"/>
          <w:color w:val="000000" w:themeColor="text1"/>
          <w:sz w:val="24"/>
          <w:szCs w:val="24"/>
        </w:rPr>
        <w:t xml:space="preserve"> </w:t>
      </w:r>
      <w:r w:rsidR="00F27D9B" w:rsidRPr="00C71AAF">
        <w:rPr>
          <w:rFonts w:ascii="Arial" w:hAnsi="Arial" w:cs="Arial"/>
          <w:color w:val="000000" w:themeColor="text1"/>
          <w:sz w:val="24"/>
          <w:szCs w:val="24"/>
        </w:rPr>
        <w:t>U</w:t>
      </w:r>
      <w:r w:rsidR="00650B3B" w:rsidRPr="00C71AAF">
        <w:rPr>
          <w:rFonts w:ascii="Arial" w:hAnsi="Arial" w:cs="Arial"/>
          <w:color w:val="000000" w:themeColor="text1"/>
          <w:sz w:val="24"/>
          <w:szCs w:val="24"/>
        </w:rPr>
        <w:t xml:space="preserve">pper Tribunal </w:t>
      </w:r>
      <w:r w:rsidR="005D121A" w:rsidRPr="00C71AAF">
        <w:rPr>
          <w:rFonts w:ascii="Arial" w:hAnsi="Arial" w:cs="Arial"/>
          <w:color w:val="000000" w:themeColor="text1"/>
          <w:sz w:val="24"/>
          <w:szCs w:val="24"/>
        </w:rPr>
        <w:t>in G</w:t>
      </w:r>
      <w:r w:rsidR="00F27D9B" w:rsidRPr="00C71AAF">
        <w:rPr>
          <w:rFonts w:ascii="Arial" w:hAnsi="Arial" w:cs="Arial"/>
          <w:color w:val="000000" w:themeColor="text1"/>
          <w:sz w:val="24"/>
          <w:szCs w:val="24"/>
        </w:rPr>
        <w:t xml:space="preserve">reat </w:t>
      </w:r>
      <w:r w:rsidR="005D121A" w:rsidRPr="00C71AAF">
        <w:rPr>
          <w:rFonts w:ascii="Arial" w:hAnsi="Arial" w:cs="Arial"/>
          <w:color w:val="000000" w:themeColor="text1"/>
          <w:sz w:val="24"/>
          <w:szCs w:val="24"/>
        </w:rPr>
        <w:t>B</w:t>
      </w:r>
      <w:r w:rsidR="00F27D9B" w:rsidRPr="00C71AAF">
        <w:rPr>
          <w:rFonts w:ascii="Arial" w:hAnsi="Arial" w:cs="Arial"/>
          <w:color w:val="000000" w:themeColor="text1"/>
          <w:sz w:val="24"/>
          <w:szCs w:val="24"/>
        </w:rPr>
        <w:t>ritain</w:t>
      </w:r>
      <w:r w:rsidR="005D121A" w:rsidRPr="00C71AAF">
        <w:rPr>
          <w:rFonts w:ascii="Arial" w:hAnsi="Arial" w:cs="Arial"/>
          <w:color w:val="000000" w:themeColor="text1"/>
          <w:sz w:val="24"/>
          <w:szCs w:val="24"/>
        </w:rPr>
        <w:t xml:space="preserve">, </w:t>
      </w:r>
      <w:r w:rsidR="00EC7D71" w:rsidRPr="00C71AAF">
        <w:rPr>
          <w:rFonts w:ascii="Arial" w:hAnsi="Arial" w:cs="Arial"/>
          <w:color w:val="000000" w:themeColor="text1"/>
          <w:sz w:val="24"/>
          <w:szCs w:val="24"/>
        </w:rPr>
        <w:t>the judge</w:t>
      </w:r>
      <w:r w:rsidR="005D121A" w:rsidRPr="00C71AAF">
        <w:rPr>
          <w:rFonts w:ascii="Arial" w:hAnsi="Arial" w:cs="Arial"/>
          <w:color w:val="000000" w:themeColor="text1"/>
          <w:sz w:val="24"/>
          <w:szCs w:val="24"/>
        </w:rPr>
        <w:t xml:space="preserve"> </w:t>
      </w:r>
      <w:r w:rsidR="00711139" w:rsidRPr="00C71AAF">
        <w:rPr>
          <w:rFonts w:ascii="Arial" w:hAnsi="Arial" w:cs="Arial"/>
          <w:color w:val="000000" w:themeColor="text1"/>
          <w:sz w:val="24"/>
          <w:szCs w:val="24"/>
        </w:rPr>
        <w:t>summarised existing authority in the following terms:</w:t>
      </w:r>
    </w:p>
    <w:p w14:paraId="42241670" w14:textId="77777777" w:rsidR="008518B1" w:rsidRPr="00C71AAF" w:rsidRDefault="008518B1" w:rsidP="00F83BCC">
      <w:pPr>
        <w:tabs>
          <w:tab w:val="left" w:pos="510"/>
          <w:tab w:val="left" w:pos="567"/>
          <w:tab w:val="left" w:pos="1077"/>
          <w:tab w:val="left" w:pos="1797"/>
        </w:tabs>
        <w:spacing w:after="0" w:line="240" w:lineRule="auto"/>
        <w:jc w:val="both"/>
        <w:rPr>
          <w:rFonts w:ascii="Arial" w:hAnsi="Arial" w:cs="Arial"/>
          <w:color w:val="000000" w:themeColor="text1"/>
          <w:sz w:val="24"/>
          <w:szCs w:val="24"/>
        </w:rPr>
      </w:pPr>
    </w:p>
    <w:p w14:paraId="4EC5C6B8" w14:textId="77777777" w:rsidR="00711139" w:rsidRDefault="00F27D9B" w:rsidP="00AA7214">
      <w:pPr>
        <w:pStyle w:val="Decisiontext"/>
        <w:tabs>
          <w:tab w:val="left" w:pos="510"/>
          <w:tab w:val="left" w:pos="1077"/>
          <w:tab w:val="left" w:pos="1797"/>
        </w:tabs>
        <w:spacing w:after="0"/>
        <w:ind w:left="1077" w:right="1077"/>
        <w:rPr>
          <w:rFonts w:ascii="Arial" w:hAnsi="Arial" w:cs="Arial"/>
          <w:color w:val="000000" w:themeColor="text1"/>
        </w:rPr>
      </w:pPr>
      <w:r w:rsidRPr="00C71AAF">
        <w:rPr>
          <w:rFonts w:ascii="Arial" w:hAnsi="Arial" w:cs="Arial"/>
          <w:color w:val="000000" w:themeColor="text1"/>
        </w:rPr>
        <w:t>“</w:t>
      </w:r>
      <w:r w:rsidR="00711139" w:rsidRPr="00C71AAF">
        <w:rPr>
          <w:rFonts w:ascii="Arial" w:hAnsi="Arial" w:cs="Arial"/>
          <w:color w:val="000000" w:themeColor="text1"/>
        </w:rPr>
        <w:t>13.</w:t>
      </w:r>
      <w:r w:rsidR="00711139" w:rsidRPr="00C71AAF">
        <w:rPr>
          <w:rFonts w:ascii="Arial" w:hAnsi="Arial" w:cs="Arial"/>
          <w:color w:val="000000" w:themeColor="text1"/>
        </w:rPr>
        <w:tab/>
        <w:t xml:space="preserve">In CDLA/3242/2003 Mr Commissioner Jacobs, considering </w:t>
      </w:r>
      <w:r w:rsidR="00711139" w:rsidRPr="00C71AAF">
        <w:rPr>
          <w:rFonts w:ascii="Arial" w:hAnsi="Arial" w:cs="Arial"/>
          <w:i/>
          <w:iCs/>
          <w:color w:val="000000" w:themeColor="text1"/>
        </w:rPr>
        <w:t>R v. NI</w:t>
      </w:r>
      <w:r w:rsidR="00711139" w:rsidRPr="00C71AAF">
        <w:rPr>
          <w:rFonts w:ascii="Arial" w:hAnsi="Arial" w:cs="Arial"/>
          <w:color w:val="000000" w:themeColor="text1"/>
        </w:rPr>
        <w:t xml:space="preserve"> </w:t>
      </w:r>
      <w:r w:rsidR="00711139" w:rsidRPr="00C71AAF">
        <w:rPr>
          <w:rFonts w:ascii="Arial" w:hAnsi="Arial" w:cs="Arial"/>
          <w:i/>
          <w:iCs/>
          <w:color w:val="000000" w:themeColor="text1"/>
        </w:rPr>
        <w:t>Commissioner</w:t>
      </w:r>
      <w:r w:rsidR="00711139" w:rsidRPr="00C71AAF">
        <w:rPr>
          <w:rFonts w:ascii="Arial" w:hAnsi="Arial" w:cs="Arial"/>
          <w:color w:val="000000" w:themeColor="text1"/>
        </w:rPr>
        <w:t xml:space="preserve"> and R(A) 1/78, said:</w:t>
      </w:r>
    </w:p>
    <w:p w14:paraId="3C9AE71D" w14:textId="77777777" w:rsidR="00F83BCC" w:rsidRPr="00C71AAF" w:rsidRDefault="00F83BCC" w:rsidP="00AA7214">
      <w:pPr>
        <w:pStyle w:val="Decisiontext"/>
        <w:tabs>
          <w:tab w:val="left" w:pos="510"/>
          <w:tab w:val="left" w:pos="1077"/>
          <w:tab w:val="left" w:pos="1797"/>
        </w:tabs>
        <w:spacing w:after="0"/>
        <w:ind w:left="1077" w:right="1077"/>
        <w:rPr>
          <w:rFonts w:ascii="Arial" w:hAnsi="Arial" w:cs="Arial"/>
          <w:color w:val="000000" w:themeColor="text1"/>
        </w:rPr>
      </w:pPr>
    </w:p>
    <w:p w14:paraId="14656FBE" w14:textId="31B16243" w:rsidR="00711139" w:rsidRDefault="00F53363" w:rsidP="00AA7214">
      <w:pPr>
        <w:pStyle w:val="Decisiontext"/>
        <w:tabs>
          <w:tab w:val="left" w:pos="510"/>
          <w:tab w:val="left" w:pos="1077"/>
          <w:tab w:val="left" w:pos="1797"/>
        </w:tabs>
        <w:spacing w:after="0"/>
        <w:ind w:left="1797" w:right="1797"/>
        <w:rPr>
          <w:rFonts w:ascii="Arial" w:hAnsi="Arial" w:cs="Arial"/>
          <w:color w:val="000000" w:themeColor="text1"/>
        </w:rPr>
      </w:pPr>
      <w:r w:rsidRPr="00C71AAF">
        <w:rPr>
          <w:rFonts w:ascii="Arial" w:hAnsi="Arial" w:cs="Arial"/>
          <w:color w:val="000000" w:themeColor="text1"/>
        </w:rPr>
        <w:t>‘</w:t>
      </w:r>
      <w:r w:rsidR="00711139" w:rsidRPr="00C71AAF">
        <w:rPr>
          <w:rFonts w:ascii="Arial" w:hAnsi="Arial" w:cs="Arial"/>
          <w:color w:val="000000" w:themeColor="text1"/>
        </w:rPr>
        <w:t>My understanding of the law is this.</w:t>
      </w:r>
    </w:p>
    <w:p w14:paraId="48586467" w14:textId="77777777" w:rsidR="00F83BCC" w:rsidRPr="00C71AAF" w:rsidRDefault="00F83BCC" w:rsidP="00AA7214">
      <w:pPr>
        <w:pStyle w:val="Decisiontext"/>
        <w:tabs>
          <w:tab w:val="left" w:pos="510"/>
          <w:tab w:val="left" w:pos="1077"/>
          <w:tab w:val="left" w:pos="1797"/>
        </w:tabs>
        <w:spacing w:after="0"/>
        <w:ind w:left="1797" w:right="1797"/>
        <w:rPr>
          <w:rFonts w:ascii="Arial" w:hAnsi="Arial" w:cs="Arial"/>
          <w:color w:val="000000" w:themeColor="text1"/>
        </w:rPr>
      </w:pPr>
    </w:p>
    <w:p w14:paraId="127C78E9" w14:textId="7D136E37" w:rsidR="00711139" w:rsidRDefault="00711139" w:rsidP="009F606A">
      <w:pPr>
        <w:pStyle w:val="Decisiontext"/>
        <w:tabs>
          <w:tab w:val="left" w:pos="510"/>
          <w:tab w:val="left" w:pos="1077"/>
          <w:tab w:val="left" w:pos="1797"/>
          <w:tab w:val="left" w:pos="2552"/>
        </w:tabs>
        <w:spacing w:after="0"/>
        <w:ind w:left="1797" w:right="1797"/>
        <w:rPr>
          <w:rFonts w:ascii="Arial" w:hAnsi="Arial" w:cs="Arial"/>
          <w:color w:val="000000" w:themeColor="text1"/>
        </w:rPr>
      </w:pPr>
      <w:r w:rsidRPr="00C71AAF">
        <w:rPr>
          <w:rFonts w:ascii="Arial" w:hAnsi="Arial" w:cs="Arial"/>
          <w:color w:val="000000" w:themeColor="text1"/>
        </w:rPr>
        <w:t>13.1</w:t>
      </w:r>
      <w:r w:rsidRPr="00C71AAF">
        <w:rPr>
          <w:rFonts w:ascii="Arial" w:hAnsi="Arial" w:cs="Arial"/>
          <w:b/>
          <w:bCs/>
          <w:color w:val="000000" w:themeColor="text1"/>
        </w:rPr>
        <w:tab/>
      </w:r>
      <w:r w:rsidRPr="00C71AAF">
        <w:rPr>
          <w:rFonts w:ascii="Arial" w:hAnsi="Arial" w:cs="Arial"/>
          <w:color w:val="000000" w:themeColor="text1"/>
        </w:rPr>
        <w:t>Day and night are words that have a significance in indicating a division of a period of 24 hours.</w:t>
      </w:r>
    </w:p>
    <w:p w14:paraId="509933BA" w14:textId="77777777" w:rsidR="00F83BCC" w:rsidRPr="00C71AAF" w:rsidRDefault="00F83BCC" w:rsidP="009F606A">
      <w:pPr>
        <w:pStyle w:val="Decisiontext"/>
        <w:tabs>
          <w:tab w:val="left" w:pos="510"/>
          <w:tab w:val="left" w:pos="1077"/>
          <w:tab w:val="left" w:pos="1797"/>
          <w:tab w:val="left" w:pos="2552"/>
        </w:tabs>
        <w:spacing w:after="0"/>
        <w:ind w:left="1797" w:right="1797"/>
        <w:rPr>
          <w:rFonts w:ascii="Arial" w:hAnsi="Arial" w:cs="Arial"/>
          <w:color w:val="000000" w:themeColor="text1"/>
        </w:rPr>
      </w:pPr>
    </w:p>
    <w:p w14:paraId="4C372E8D" w14:textId="77777777" w:rsidR="00711139" w:rsidRDefault="00711139" w:rsidP="009F606A">
      <w:pPr>
        <w:pStyle w:val="Decisiontext"/>
        <w:tabs>
          <w:tab w:val="left" w:pos="510"/>
          <w:tab w:val="left" w:pos="1077"/>
          <w:tab w:val="left" w:pos="1797"/>
          <w:tab w:val="left" w:pos="2552"/>
        </w:tabs>
        <w:spacing w:after="0"/>
        <w:ind w:left="1797" w:right="1797"/>
        <w:rPr>
          <w:rFonts w:ascii="Arial" w:hAnsi="Arial" w:cs="Arial"/>
          <w:color w:val="000000" w:themeColor="text1"/>
        </w:rPr>
      </w:pPr>
      <w:r w:rsidRPr="00C71AAF">
        <w:rPr>
          <w:rFonts w:ascii="Arial" w:hAnsi="Arial" w:cs="Arial"/>
          <w:color w:val="000000" w:themeColor="text1"/>
        </w:rPr>
        <w:t>13.2</w:t>
      </w:r>
      <w:r w:rsidRPr="00C71AAF">
        <w:rPr>
          <w:rFonts w:ascii="Arial" w:hAnsi="Arial" w:cs="Arial"/>
          <w:color w:val="000000" w:themeColor="text1"/>
        </w:rPr>
        <w:tab/>
        <w:t>Day and night are determined for the household as whole, not individually for each member.</w:t>
      </w:r>
    </w:p>
    <w:p w14:paraId="772AE3D7" w14:textId="77777777" w:rsidR="00F83BCC" w:rsidRPr="00C71AAF" w:rsidRDefault="00F83BCC" w:rsidP="009F606A">
      <w:pPr>
        <w:pStyle w:val="Decisiontext"/>
        <w:tabs>
          <w:tab w:val="left" w:pos="510"/>
          <w:tab w:val="left" w:pos="1077"/>
          <w:tab w:val="left" w:pos="1797"/>
          <w:tab w:val="left" w:pos="2552"/>
        </w:tabs>
        <w:spacing w:after="0"/>
        <w:ind w:left="1797" w:right="1797"/>
        <w:rPr>
          <w:rFonts w:ascii="Arial" w:hAnsi="Arial" w:cs="Arial"/>
          <w:color w:val="000000" w:themeColor="text1"/>
        </w:rPr>
      </w:pPr>
    </w:p>
    <w:p w14:paraId="7C01C1FE" w14:textId="77777777" w:rsidR="00711139" w:rsidRDefault="00711139" w:rsidP="009F606A">
      <w:pPr>
        <w:pStyle w:val="Decisiontext"/>
        <w:tabs>
          <w:tab w:val="left" w:pos="510"/>
          <w:tab w:val="left" w:pos="1077"/>
          <w:tab w:val="left" w:pos="1797"/>
          <w:tab w:val="left" w:pos="2552"/>
        </w:tabs>
        <w:spacing w:after="0"/>
        <w:ind w:left="1797" w:right="1797"/>
        <w:rPr>
          <w:rFonts w:ascii="Arial" w:hAnsi="Arial" w:cs="Arial"/>
          <w:color w:val="000000" w:themeColor="text1"/>
        </w:rPr>
      </w:pPr>
      <w:r w:rsidRPr="00C71AAF">
        <w:rPr>
          <w:rFonts w:ascii="Arial" w:hAnsi="Arial" w:cs="Arial"/>
          <w:color w:val="000000" w:themeColor="text1"/>
        </w:rPr>
        <w:t>13.3</w:t>
      </w:r>
      <w:r w:rsidRPr="00C71AAF">
        <w:rPr>
          <w:rFonts w:ascii="Arial" w:hAnsi="Arial" w:cs="Arial"/>
          <w:color w:val="000000" w:themeColor="text1"/>
        </w:rPr>
        <w:tab/>
        <w:t>In determining the precise point when night begins and ends, the routine of the household will be relevant for marginal purposes.</w:t>
      </w:r>
    </w:p>
    <w:p w14:paraId="446A65DD" w14:textId="77777777" w:rsidR="00F83BCC" w:rsidRPr="00C71AAF" w:rsidRDefault="00F83BCC" w:rsidP="009F606A">
      <w:pPr>
        <w:pStyle w:val="Decisiontext"/>
        <w:tabs>
          <w:tab w:val="left" w:pos="510"/>
          <w:tab w:val="left" w:pos="1077"/>
          <w:tab w:val="left" w:pos="1797"/>
          <w:tab w:val="left" w:pos="2552"/>
        </w:tabs>
        <w:spacing w:after="0"/>
        <w:ind w:left="1797" w:right="1797"/>
        <w:rPr>
          <w:rFonts w:ascii="Arial" w:hAnsi="Arial" w:cs="Arial"/>
          <w:color w:val="000000" w:themeColor="text1"/>
        </w:rPr>
      </w:pPr>
    </w:p>
    <w:p w14:paraId="6A7C2741" w14:textId="77777777" w:rsidR="00711139" w:rsidRDefault="00711139" w:rsidP="009F606A">
      <w:pPr>
        <w:pStyle w:val="Decisiontext"/>
        <w:tabs>
          <w:tab w:val="left" w:pos="510"/>
          <w:tab w:val="left" w:pos="1077"/>
          <w:tab w:val="left" w:pos="1797"/>
          <w:tab w:val="left" w:pos="2552"/>
        </w:tabs>
        <w:spacing w:after="0"/>
        <w:ind w:left="1797" w:right="1797"/>
        <w:rPr>
          <w:rFonts w:ascii="Arial" w:hAnsi="Arial" w:cs="Arial"/>
          <w:color w:val="000000" w:themeColor="text1"/>
        </w:rPr>
      </w:pPr>
      <w:r w:rsidRPr="00C71AAF">
        <w:rPr>
          <w:rFonts w:ascii="Arial" w:hAnsi="Arial" w:cs="Arial"/>
          <w:color w:val="000000" w:themeColor="text1"/>
        </w:rPr>
        <w:t>13.4</w:t>
      </w:r>
      <w:r w:rsidRPr="00C71AAF">
        <w:rPr>
          <w:rFonts w:ascii="Arial" w:hAnsi="Arial" w:cs="Arial"/>
          <w:color w:val="000000" w:themeColor="text1"/>
        </w:rPr>
        <w:tab/>
        <w:t>But unusual or extreme household arrangements cannot override the core element contained in the words ‘day’ and ‘night’.</w:t>
      </w:r>
      <w:r w:rsidR="00F53363" w:rsidRPr="00C71AAF">
        <w:rPr>
          <w:rFonts w:ascii="Arial" w:hAnsi="Arial" w:cs="Arial"/>
          <w:color w:val="000000" w:themeColor="text1"/>
        </w:rPr>
        <w:t>’</w:t>
      </w:r>
    </w:p>
    <w:p w14:paraId="6F020786" w14:textId="77777777" w:rsidR="00F83BCC" w:rsidRPr="00C71AAF" w:rsidRDefault="00F83BCC" w:rsidP="00AA7214">
      <w:pPr>
        <w:pStyle w:val="Decisiontext"/>
        <w:tabs>
          <w:tab w:val="left" w:pos="510"/>
          <w:tab w:val="left" w:pos="1077"/>
          <w:tab w:val="left" w:pos="1797"/>
        </w:tabs>
        <w:spacing w:after="0"/>
        <w:ind w:left="1077" w:right="1077"/>
        <w:rPr>
          <w:rFonts w:ascii="Arial" w:hAnsi="Arial" w:cs="Arial"/>
          <w:color w:val="000000" w:themeColor="text1"/>
        </w:rPr>
      </w:pPr>
    </w:p>
    <w:p w14:paraId="37FADDBA" w14:textId="1ED29C9D" w:rsidR="00711139" w:rsidRPr="00C71AAF" w:rsidRDefault="00711139" w:rsidP="00AA7214">
      <w:pPr>
        <w:pStyle w:val="Decisiontext"/>
        <w:tabs>
          <w:tab w:val="left" w:pos="510"/>
          <w:tab w:val="left" w:pos="1077"/>
          <w:tab w:val="left" w:pos="1797"/>
        </w:tabs>
        <w:spacing w:after="0"/>
        <w:ind w:left="1077" w:right="1077"/>
        <w:rPr>
          <w:rFonts w:ascii="Arial" w:hAnsi="Arial" w:cs="Arial"/>
          <w:color w:val="000000" w:themeColor="text1"/>
        </w:rPr>
      </w:pPr>
      <w:r w:rsidRPr="00C71AAF">
        <w:rPr>
          <w:rFonts w:ascii="Arial" w:hAnsi="Arial" w:cs="Arial"/>
          <w:color w:val="000000" w:themeColor="text1"/>
        </w:rPr>
        <w:t>14.</w:t>
      </w:r>
      <w:r w:rsidRPr="00C71AAF">
        <w:rPr>
          <w:rFonts w:ascii="Arial" w:hAnsi="Arial" w:cs="Arial"/>
          <w:color w:val="000000" w:themeColor="text1"/>
        </w:rPr>
        <w:tab/>
        <w:t>There are two other recent decisions, CDLA/997/2003 and CDLA/2852/2002, which have considered “day” and “night”.</w:t>
      </w:r>
      <w:r w:rsidR="00AA7214">
        <w:rPr>
          <w:rFonts w:ascii="Arial" w:hAnsi="Arial" w:cs="Arial"/>
          <w:color w:val="000000" w:themeColor="text1"/>
        </w:rPr>
        <w:t xml:space="preserve"> </w:t>
      </w:r>
      <w:r w:rsidRPr="00C71AAF">
        <w:rPr>
          <w:rFonts w:ascii="Arial" w:hAnsi="Arial" w:cs="Arial"/>
          <w:color w:val="000000" w:themeColor="text1"/>
        </w:rPr>
        <w:t xml:space="preserve"> In CDLA/997/2003 the Commissioner had to consider a child who woke at 5.00 a.m. everyday and remained awake. </w:t>
      </w:r>
      <w:r w:rsidR="00AA7214">
        <w:rPr>
          <w:rFonts w:ascii="Arial" w:hAnsi="Arial" w:cs="Arial"/>
          <w:color w:val="000000" w:themeColor="text1"/>
        </w:rPr>
        <w:t xml:space="preserve"> </w:t>
      </w:r>
      <w:r w:rsidRPr="00C71AAF">
        <w:rPr>
          <w:rFonts w:ascii="Arial" w:hAnsi="Arial" w:cs="Arial"/>
          <w:color w:val="000000" w:themeColor="text1"/>
        </w:rPr>
        <w:t>His mother got up at 5.00 a.m. as well, but the other members of the household remained in bed until about 7.00 am.</w:t>
      </w:r>
      <w:r w:rsidR="00AA7214">
        <w:rPr>
          <w:rFonts w:ascii="Arial" w:hAnsi="Arial" w:cs="Arial"/>
          <w:color w:val="000000" w:themeColor="text1"/>
        </w:rPr>
        <w:t xml:space="preserve"> </w:t>
      </w:r>
      <w:r w:rsidRPr="00C71AAF">
        <w:rPr>
          <w:rFonts w:ascii="Arial" w:hAnsi="Arial" w:cs="Arial"/>
          <w:color w:val="000000" w:themeColor="text1"/>
        </w:rPr>
        <w:t xml:space="preserve"> The Commissioner held that the mother would not have got up at that time, but for the child waking. </w:t>
      </w:r>
      <w:r w:rsidR="00AA7214">
        <w:rPr>
          <w:rFonts w:ascii="Arial" w:hAnsi="Arial" w:cs="Arial"/>
          <w:color w:val="000000" w:themeColor="text1"/>
        </w:rPr>
        <w:t xml:space="preserve"> </w:t>
      </w:r>
      <w:r w:rsidRPr="00C71AAF">
        <w:rPr>
          <w:rFonts w:ascii="Arial" w:hAnsi="Arial" w:cs="Arial"/>
          <w:color w:val="000000" w:themeColor="text1"/>
        </w:rPr>
        <w:t xml:space="preserve">Accordingly that time was the “dehors” of the rising time of the household generally and was accordingly night. </w:t>
      </w:r>
      <w:r w:rsidR="00AA7214">
        <w:rPr>
          <w:rFonts w:ascii="Arial" w:hAnsi="Arial" w:cs="Arial"/>
          <w:color w:val="000000" w:themeColor="text1"/>
        </w:rPr>
        <w:t xml:space="preserve"> </w:t>
      </w:r>
      <w:r w:rsidRPr="00C71AAF">
        <w:rPr>
          <w:rFonts w:ascii="Arial" w:hAnsi="Arial" w:cs="Arial"/>
          <w:color w:val="000000" w:themeColor="text1"/>
        </w:rPr>
        <w:t>In both these cases the Commissioners considered that there was an objective element to the word “night” whatever was the routine of the household.</w:t>
      </w:r>
      <w:r w:rsidR="00F27D9B" w:rsidRPr="00C71AAF">
        <w:rPr>
          <w:rFonts w:ascii="Arial" w:hAnsi="Arial" w:cs="Arial"/>
          <w:color w:val="000000" w:themeColor="text1"/>
        </w:rPr>
        <w:t>”</w:t>
      </w:r>
    </w:p>
    <w:p w14:paraId="2E18FEBD" w14:textId="77777777" w:rsidR="00F53363" w:rsidRPr="00C71AAF" w:rsidRDefault="00F53363" w:rsidP="00F83BCC">
      <w:pPr>
        <w:pStyle w:val="Decisiontext"/>
        <w:tabs>
          <w:tab w:val="left" w:pos="510"/>
          <w:tab w:val="left" w:pos="1077"/>
          <w:tab w:val="left" w:pos="1797"/>
        </w:tabs>
        <w:spacing w:after="0"/>
        <w:rPr>
          <w:rFonts w:ascii="Arial" w:hAnsi="Arial" w:cs="Arial"/>
          <w:color w:val="000000" w:themeColor="text1"/>
        </w:rPr>
      </w:pPr>
    </w:p>
    <w:p w14:paraId="0FF16E28" w14:textId="104B8CF5" w:rsidR="00F53363" w:rsidRPr="00C71AAF" w:rsidRDefault="00AA7214" w:rsidP="008B4534">
      <w:pPr>
        <w:pStyle w:val="Decisiontext"/>
        <w:tabs>
          <w:tab w:val="left" w:pos="510"/>
          <w:tab w:val="left" w:pos="1077"/>
          <w:tab w:val="left" w:pos="1797"/>
        </w:tabs>
        <w:spacing w:after="0"/>
        <w:ind w:left="510" w:hanging="510"/>
        <w:rPr>
          <w:rFonts w:ascii="Arial" w:hAnsi="Arial" w:cs="Arial"/>
          <w:color w:val="000000" w:themeColor="text1"/>
        </w:rPr>
      </w:pPr>
      <w:r>
        <w:rPr>
          <w:rFonts w:ascii="Arial" w:hAnsi="Arial" w:cs="Arial"/>
          <w:color w:val="000000" w:themeColor="text1"/>
        </w:rPr>
        <w:t>12.</w:t>
      </w:r>
      <w:r>
        <w:rPr>
          <w:rFonts w:ascii="Arial" w:hAnsi="Arial" w:cs="Arial"/>
          <w:color w:val="000000" w:themeColor="text1"/>
        </w:rPr>
        <w:tab/>
      </w:r>
      <w:r w:rsidR="00FF7EA5" w:rsidRPr="00C71AAF">
        <w:rPr>
          <w:rFonts w:ascii="Arial" w:hAnsi="Arial" w:cs="Arial"/>
          <w:color w:val="000000" w:themeColor="text1"/>
        </w:rPr>
        <w:t xml:space="preserve">The judge observed in </w:t>
      </w:r>
      <w:r w:rsidR="0019402C" w:rsidRPr="00C71AAF">
        <w:rPr>
          <w:rFonts w:ascii="Arial" w:hAnsi="Arial" w:cs="Arial"/>
          <w:color w:val="000000" w:themeColor="text1"/>
        </w:rPr>
        <w:t>p</w:t>
      </w:r>
      <w:r w:rsidR="00FF7EA5" w:rsidRPr="00C71AAF">
        <w:rPr>
          <w:rFonts w:ascii="Arial" w:hAnsi="Arial" w:cs="Arial"/>
          <w:color w:val="000000" w:themeColor="text1"/>
        </w:rPr>
        <w:t>ara</w:t>
      </w:r>
      <w:r w:rsidR="00657405" w:rsidRPr="00C71AAF">
        <w:rPr>
          <w:rFonts w:ascii="Arial" w:hAnsi="Arial" w:cs="Arial"/>
          <w:color w:val="000000" w:themeColor="text1"/>
        </w:rPr>
        <w:t xml:space="preserve"> </w:t>
      </w:r>
      <w:r w:rsidR="00FF7EA5" w:rsidRPr="00C71AAF">
        <w:rPr>
          <w:rFonts w:ascii="Arial" w:hAnsi="Arial" w:cs="Arial"/>
          <w:color w:val="000000" w:themeColor="text1"/>
        </w:rPr>
        <w:t>15 that “I consider that it is within my judicial knowledge that a reasonably average household might consider night to be from about 11.00 p.m. to about 7.00 a.m</w:t>
      </w:r>
      <w:r w:rsidR="00F53363" w:rsidRPr="00C71AAF">
        <w:rPr>
          <w:rFonts w:ascii="Arial" w:hAnsi="Arial" w:cs="Arial"/>
          <w:color w:val="000000" w:themeColor="text1"/>
        </w:rPr>
        <w:t>”</w:t>
      </w:r>
      <w:r w:rsidR="00FF7EA5" w:rsidRPr="00C71AAF">
        <w:rPr>
          <w:rFonts w:ascii="Arial" w:hAnsi="Arial" w:cs="Arial"/>
          <w:color w:val="000000" w:themeColor="text1"/>
        </w:rPr>
        <w:t>.</w:t>
      </w:r>
    </w:p>
    <w:p w14:paraId="3C1BB1AC" w14:textId="77777777" w:rsidR="00F53363" w:rsidRPr="00C71AAF" w:rsidRDefault="00F53363" w:rsidP="008B4534">
      <w:pPr>
        <w:pStyle w:val="Decisiontext"/>
        <w:tabs>
          <w:tab w:val="left" w:pos="510"/>
          <w:tab w:val="left" w:pos="1077"/>
          <w:tab w:val="left" w:pos="1797"/>
        </w:tabs>
        <w:spacing w:after="0"/>
        <w:ind w:left="510" w:hanging="510"/>
        <w:rPr>
          <w:rFonts w:ascii="Arial" w:hAnsi="Arial" w:cs="Arial"/>
          <w:color w:val="000000" w:themeColor="text1"/>
        </w:rPr>
      </w:pPr>
    </w:p>
    <w:p w14:paraId="0D7BF5B8" w14:textId="357547C9" w:rsidR="00F53363" w:rsidRPr="00C71AAF" w:rsidRDefault="00AA7214" w:rsidP="008B4534">
      <w:pPr>
        <w:pStyle w:val="Decisiontext"/>
        <w:tabs>
          <w:tab w:val="left" w:pos="510"/>
          <w:tab w:val="left" w:pos="1077"/>
          <w:tab w:val="left" w:pos="1797"/>
        </w:tabs>
        <w:spacing w:after="0"/>
        <w:ind w:left="510" w:hanging="510"/>
        <w:rPr>
          <w:rFonts w:ascii="Arial" w:hAnsi="Arial" w:cs="Arial"/>
          <w:color w:val="000000" w:themeColor="text1"/>
        </w:rPr>
      </w:pPr>
      <w:r>
        <w:rPr>
          <w:rFonts w:ascii="Arial" w:hAnsi="Arial" w:cs="Arial"/>
          <w:color w:val="000000" w:themeColor="text1"/>
        </w:rPr>
        <w:t>13.</w:t>
      </w:r>
      <w:r>
        <w:rPr>
          <w:rFonts w:ascii="Arial" w:hAnsi="Arial" w:cs="Arial"/>
          <w:color w:val="000000" w:themeColor="text1"/>
        </w:rPr>
        <w:tab/>
      </w:r>
      <w:r w:rsidR="003861FC" w:rsidRPr="00C71AAF">
        <w:rPr>
          <w:rFonts w:ascii="Arial" w:hAnsi="Arial" w:cs="Arial"/>
          <w:color w:val="000000" w:themeColor="text1"/>
        </w:rPr>
        <w:t>Wh</w:t>
      </w:r>
      <w:r w:rsidR="0070083E" w:rsidRPr="00C71AAF">
        <w:rPr>
          <w:rFonts w:ascii="Arial" w:hAnsi="Arial" w:cs="Arial"/>
          <w:color w:val="000000" w:themeColor="text1"/>
        </w:rPr>
        <w:t xml:space="preserve">at constitutes “night” for this purpose is ultimately a question of fact: see </w:t>
      </w:r>
      <w:r w:rsidR="006D2545" w:rsidRPr="00C71AAF">
        <w:rPr>
          <w:rFonts w:ascii="Arial" w:hAnsi="Arial" w:cs="Arial"/>
          <w:i/>
          <w:iCs/>
          <w:color w:val="000000" w:themeColor="text1"/>
        </w:rPr>
        <w:t>R v National Insurance Commis</w:t>
      </w:r>
      <w:r w:rsidR="00EE1BA5" w:rsidRPr="00C71AAF">
        <w:rPr>
          <w:rFonts w:ascii="Arial" w:hAnsi="Arial" w:cs="Arial"/>
          <w:i/>
          <w:iCs/>
          <w:color w:val="000000" w:themeColor="text1"/>
        </w:rPr>
        <w:t>s</w:t>
      </w:r>
      <w:r w:rsidR="006D2545" w:rsidRPr="00C71AAF">
        <w:rPr>
          <w:rFonts w:ascii="Arial" w:hAnsi="Arial" w:cs="Arial"/>
          <w:i/>
          <w:iCs/>
          <w:color w:val="000000" w:themeColor="text1"/>
        </w:rPr>
        <w:t>ion</w:t>
      </w:r>
      <w:r w:rsidR="00EE1BA5" w:rsidRPr="00C71AAF">
        <w:rPr>
          <w:rFonts w:ascii="Arial" w:hAnsi="Arial" w:cs="Arial"/>
          <w:i/>
          <w:iCs/>
          <w:color w:val="000000" w:themeColor="text1"/>
        </w:rPr>
        <w:t>e</w:t>
      </w:r>
      <w:r w:rsidR="006D2545" w:rsidRPr="00C71AAF">
        <w:rPr>
          <w:rFonts w:ascii="Arial" w:hAnsi="Arial" w:cs="Arial"/>
          <w:i/>
          <w:iCs/>
          <w:color w:val="000000" w:themeColor="text1"/>
        </w:rPr>
        <w:t>r ex p. Secr</w:t>
      </w:r>
      <w:r w:rsidR="00EE1BA5" w:rsidRPr="00C71AAF">
        <w:rPr>
          <w:rFonts w:ascii="Arial" w:hAnsi="Arial" w:cs="Arial"/>
          <w:i/>
          <w:iCs/>
          <w:color w:val="000000" w:themeColor="text1"/>
        </w:rPr>
        <w:t>e</w:t>
      </w:r>
      <w:r w:rsidR="006D2545" w:rsidRPr="00C71AAF">
        <w:rPr>
          <w:rFonts w:ascii="Arial" w:hAnsi="Arial" w:cs="Arial"/>
          <w:i/>
          <w:iCs/>
          <w:color w:val="000000" w:themeColor="text1"/>
        </w:rPr>
        <w:t>tary of St</w:t>
      </w:r>
      <w:r w:rsidR="00EE1BA5" w:rsidRPr="00C71AAF">
        <w:rPr>
          <w:rFonts w:ascii="Arial" w:hAnsi="Arial" w:cs="Arial"/>
          <w:i/>
          <w:iCs/>
          <w:color w:val="000000" w:themeColor="text1"/>
        </w:rPr>
        <w:t>a</w:t>
      </w:r>
      <w:r w:rsidR="006D2545" w:rsidRPr="00C71AAF">
        <w:rPr>
          <w:rFonts w:ascii="Arial" w:hAnsi="Arial" w:cs="Arial"/>
          <w:i/>
          <w:iCs/>
          <w:color w:val="000000" w:themeColor="text1"/>
        </w:rPr>
        <w:t xml:space="preserve">te for Social </w:t>
      </w:r>
      <w:r w:rsidR="00EE1BA5" w:rsidRPr="00C71AAF">
        <w:rPr>
          <w:rFonts w:ascii="Arial" w:hAnsi="Arial" w:cs="Arial"/>
          <w:i/>
          <w:iCs/>
          <w:color w:val="000000" w:themeColor="text1"/>
        </w:rPr>
        <w:t>S</w:t>
      </w:r>
      <w:r w:rsidR="006D2545" w:rsidRPr="00C71AAF">
        <w:rPr>
          <w:rFonts w:ascii="Arial" w:hAnsi="Arial" w:cs="Arial"/>
          <w:i/>
          <w:iCs/>
          <w:color w:val="000000" w:themeColor="text1"/>
        </w:rPr>
        <w:t>ervices</w:t>
      </w:r>
      <w:r w:rsidR="006D2545" w:rsidRPr="00C71AAF">
        <w:rPr>
          <w:rFonts w:ascii="Arial" w:hAnsi="Arial" w:cs="Arial"/>
          <w:color w:val="000000" w:themeColor="text1"/>
        </w:rPr>
        <w:t xml:space="preserve"> </w:t>
      </w:r>
      <w:r w:rsidR="00C525EC" w:rsidRPr="00C71AAF">
        <w:rPr>
          <w:rFonts w:ascii="Arial" w:hAnsi="Arial" w:cs="Arial"/>
          <w:color w:val="000000" w:themeColor="text1"/>
        </w:rPr>
        <w:t>[1974] 1 WLR 1290.</w:t>
      </w:r>
      <w:r w:rsidR="009F20FF" w:rsidRPr="00C71AAF">
        <w:rPr>
          <w:rFonts w:ascii="Arial" w:hAnsi="Arial" w:cs="Arial"/>
          <w:color w:val="000000" w:themeColor="text1"/>
        </w:rPr>
        <w:t xml:space="preserve"> </w:t>
      </w:r>
      <w:r>
        <w:rPr>
          <w:rFonts w:ascii="Arial" w:hAnsi="Arial" w:cs="Arial"/>
          <w:color w:val="000000" w:themeColor="text1"/>
        </w:rPr>
        <w:t xml:space="preserve"> </w:t>
      </w:r>
      <w:r w:rsidR="009F20FF" w:rsidRPr="00C71AAF">
        <w:rPr>
          <w:rFonts w:ascii="Arial" w:hAnsi="Arial" w:cs="Arial"/>
          <w:color w:val="000000" w:themeColor="text1"/>
        </w:rPr>
        <w:t>The patterns of the individual household are relevant</w:t>
      </w:r>
      <w:r w:rsidR="005C01E0" w:rsidRPr="00C71AAF">
        <w:rPr>
          <w:rFonts w:ascii="Arial" w:hAnsi="Arial" w:cs="Arial"/>
          <w:color w:val="000000" w:themeColor="text1"/>
        </w:rPr>
        <w:t xml:space="preserve"> but, as noted by Judge Jacobs above unusual or extreme household arrangements cannot override the core element contained in the words ‘day’ and ‘night’.</w:t>
      </w:r>
      <w:r>
        <w:rPr>
          <w:rFonts w:ascii="Arial" w:hAnsi="Arial" w:cs="Arial"/>
          <w:color w:val="000000" w:themeColor="text1"/>
        </w:rPr>
        <w:t xml:space="preserve"> </w:t>
      </w:r>
      <w:r w:rsidR="00FA07F0" w:rsidRPr="00C71AAF">
        <w:rPr>
          <w:rFonts w:ascii="Arial" w:hAnsi="Arial" w:cs="Arial"/>
          <w:color w:val="000000" w:themeColor="text1"/>
        </w:rPr>
        <w:t xml:space="preserve"> It </w:t>
      </w:r>
      <w:r w:rsidR="00930C92" w:rsidRPr="00C71AAF">
        <w:rPr>
          <w:rFonts w:ascii="Arial" w:hAnsi="Arial" w:cs="Arial"/>
          <w:color w:val="000000" w:themeColor="text1"/>
        </w:rPr>
        <w:t xml:space="preserve">therefore does not automatically follow that if </w:t>
      </w:r>
      <w:r w:rsidR="00FA07F0" w:rsidRPr="00C71AAF">
        <w:rPr>
          <w:rFonts w:ascii="Arial" w:hAnsi="Arial" w:cs="Arial"/>
          <w:color w:val="000000" w:themeColor="text1"/>
        </w:rPr>
        <w:t>a person say</w:t>
      </w:r>
      <w:r w:rsidR="00930C92" w:rsidRPr="00C71AAF">
        <w:rPr>
          <w:rFonts w:ascii="Arial" w:hAnsi="Arial" w:cs="Arial"/>
          <w:color w:val="000000" w:themeColor="text1"/>
        </w:rPr>
        <w:t>s</w:t>
      </w:r>
      <w:r w:rsidR="00FA07F0" w:rsidRPr="00C71AAF">
        <w:rPr>
          <w:rFonts w:ascii="Arial" w:hAnsi="Arial" w:cs="Arial"/>
          <w:color w:val="000000" w:themeColor="text1"/>
        </w:rPr>
        <w:t xml:space="preserve"> that their household does, or would, go to bed at an unusually early hour</w:t>
      </w:r>
      <w:r w:rsidR="00930C92" w:rsidRPr="00C71AAF">
        <w:rPr>
          <w:rFonts w:ascii="Arial" w:hAnsi="Arial" w:cs="Arial"/>
          <w:color w:val="000000" w:themeColor="text1"/>
        </w:rPr>
        <w:t xml:space="preserve">, </w:t>
      </w:r>
      <w:r w:rsidR="001B2983" w:rsidRPr="00C71AAF">
        <w:rPr>
          <w:rFonts w:ascii="Arial" w:hAnsi="Arial" w:cs="Arial"/>
          <w:color w:val="000000" w:themeColor="text1"/>
        </w:rPr>
        <w:t>it</w:t>
      </w:r>
      <w:r w:rsidR="00FA07F0" w:rsidRPr="00C71AAF">
        <w:rPr>
          <w:rFonts w:ascii="Arial" w:hAnsi="Arial" w:cs="Arial"/>
          <w:color w:val="000000" w:themeColor="text1"/>
        </w:rPr>
        <w:t xml:space="preserve"> thereafter becomes “night”.</w:t>
      </w:r>
    </w:p>
    <w:p w14:paraId="678E4C56" w14:textId="77777777" w:rsidR="00F53363" w:rsidRPr="00C71AAF" w:rsidRDefault="00F53363" w:rsidP="008B4534">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9137DCB" w14:textId="1D4730A9" w:rsidR="00F53363" w:rsidRPr="00C71AAF" w:rsidRDefault="00AA7214" w:rsidP="008B4534">
      <w:pPr>
        <w:pStyle w:val="Decisiontext"/>
        <w:tabs>
          <w:tab w:val="left" w:pos="510"/>
          <w:tab w:val="left" w:pos="1077"/>
          <w:tab w:val="left" w:pos="1797"/>
        </w:tabs>
        <w:spacing w:after="0"/>
        <w:ind w:left="510" w:hanging="510"/>
        <w:rPr>
          <w:rFonts w:ascii="Arial" w:hAnsi="Arial" w:cs="Arial"/>
          <w:color w:val="000000" w:themeColor="text1"/>
        </w:rPr>
      </w:pPr>
      <w:r>
        <w:rPr>
          <w:rFonts w:ascii="Arial" w:hAnsi="Arial" w:cs="Arial"/>
          <w:color w:val="000000" w:themeColor="text1"/>
        </w:rPr>
        <w:t>14.</w:t>
      </w:r>
      <w:r>
        <w:rPr>
          <w:rFonts w:ascii="Arial" w:hAnsi="Arial" w:cs="Arial"/>
          <w:color w:val="000000" w:themeColor="text1"/>
        </w:rPr>
        <w:tab/>
      </w:r>
      <w:r w:rsidR="00B85F82" w:rsidRPr="00C71AAF">
        <w:rPr>
          <w:rFonts w:ascii="Arial" w:hAnsi="Arial" w:cs="Arial"/>
          <w:color w:val="000000" w:themeColor="text1"/>
        </w:rPr>
        <w:t xml:space="preserve">I do not consider that the present situation is on all </w:t>
      </w:r>
      <w:r w:rsidR="00920841" w:rsidRPr="00C71AAF">
        <w:rPr>
          <w:rFonts w:ascii="Arial" w:hAnsi="Arial" w:cs="Arial"/>
          <w:color w:val="000000" w:themeColor="text1"/>
        </w:rPr>
        <w:t>fours</w:t>
      </w:r>
      <w:r w:rsidR="00B85F82" w:rsidRPr="00C71AAF">
        <w:rPr>
          <w:rFonts w:ascii="Arial" w:hAnsi="Arial" w:cs="Arial"/>
          <w:color w:val="000000" w:themeColor="text1"/>
        </w:rPr>
        <w:t xml:space="preserve"> with CDLA/997/2003</w:t>
      </w:r>
      <w:r w:rsidR="00F430EB" w:rsidRPr="00C71AAF">
        <w:rPr>
          <w:rFonts w:ascii="Arial" w:hAnsi="Arial" w:cs="Arial"/>
          <w:color w:val="000000" w:themeColor="text1"/>
        </w:rPr>
        <w:t>.  In that case, the household’s hours were within typic</w:t>
      </w:r>
      <w:r w:rsidR="00920841" w:rsidRPr="00C71AAF">
        <w:rPr>
          <w:rFonts w:ascii="Arial" w:hAnsi="Arial" w:cs="Arial"/>
          <w:color w:val="000000" w:themeColor="text1"/>
        </w:rPr>
        <w:t>a</w:t>
      </w:r>
      <w:r w:rsidR="00F430EB" w:rsidRPr="00C71AAF">
        <w:rPr>
          <w:rFonts w:ascii="Arial" w:hAnsi="Arial" w:cs="Arial"/>
          <w:color w:val="000000" w:themeColor="text1"/>
        </w:rPr>
        <w:t xml:space="preserve">l objective </w:t>
      </w:r>
      <w:r w:rsidR="00920841" w:rsidRPr="00C71AAF">
        <w:rPr>
          <w:rFonts w:ascii="Arial" w:hAnsi="Arial" w:cs="Arial"/>
          <w:color w:val="000000" w:themeColor="text1"/>
        </w:rPr>
        <w:t>parameters</w:t>
      </w:r>
      <w:r w:rsidR="00F430EB" w:rsidRPr="00C71AAF">
        <w:rPr>
          <w:rFonts w:ascii="Arial" w:hAnsi="Arial" w:cs="Arial"/>
          <w:color w:val="000000" w:themeColor="text1"/>
        </w:rPr>
        <w:t>, but the carer had to get up early.</w:t>
      </w:r>
      <w:r w:rsidR="00273BA0" w:rsidRPr="00C71AAF">
        <w:rPr>
          <w:rFonts w:ascii="Arial" w:hAnsi="Arial" w:cs="Arial"/>
          <w:color w:val="000000" w:themeColor="text1"/>
        </w:rPr>
        <w:t xml:space="preserve">  Here,</w:t>
      </w:r>
      <w:r w:rsidR="00920841" w:rsidRPr="00C71AAF">
        <w:rPr>
          <w:rFonts w:ascii="Arial" w:hAnsi="Arial" w:cs="Arial"/>
          <w:color w:val="000000" w:themeColor="text1"/>
        </w:rPr>
        <w:t xml:space="preserve"> </w:t>
      </w:r>
      <w:r w:rsidR="00273BA0" w:rsidRPr="00C71AAF">
        <w:rPr>
          <w:rFonts w:ascii="Arial" w:hAnsi="Arial" w:cs="Arial"/>
          <w:color w:val="000000" w:themeColor="text1"/>
        </w:rPr>
        <w:t>the carer’s c</w:t>
      </w:r>
      <w:r w:rsidR="00920841" w:rsidRPr="00C71AAF">
        <w:rPr>
          <w:rFonts w:ascii="Arial" w:hAnsi="Arial" w:cs="Arial"/>
          <w:color w:val="000000" w:themeColor="text1"/>
        </w:rPr>
        <w:t>a</w:t>
      </w:r>
      <w:r w:rsidR="00273BA0" w:rsidRPr="00C71AAF">
        <w:rPr>
          <w:rFonts w:ascii="Arial" w:hAnsi="Arial" w:cs="Arial"/>
          <w:color w:val="000000" w:themeColor="text1"/>
        </w:rPr>
        <w:t xml:space="preserve">se is that </w:t>
      </w:r>
      <w:r w:rsidR="00920841" w:rsidRPr="00C71AAF">
        <w:rPr>
          <w:rFonts w:ascii="Arial" w:hAnsi="Arial" w:cs="Arial"/>
          <w:color w:val="000000" w:themeColor="text1"/>
        </w:rPr>
        <w:t>the</w:t>
      </w:r>
      <w:r w:rsidR="00B02F24" w:rsidRPr="00C71AAF">
        <w:rPr>
          <w:rFonts w:ascii="Arial" w:hAnsi="Arial" w:cs="Arial"/>
          <w:color w:val="000000" w:themeColor="text1"/>
        </w:rPr>
        <w:t xml:space="preserve"> </w:t>
      </w:r>
      <w:r w:rsidR="00273BA0" w:rsidRPr="00C71AAF">
        <w:rPr>
          <w:rFonts w:ascii="Arial" w:hAnsi="Arial" w:cs="Arial"/>
          <w:color w:val="000000" w:themeColor="text1"/>
        </w:rPr>
        <w:t>sleepin</w:t>
      </w:r>
      <w:r w:rsidR="00B02F24" w:rsidRPr="00C71AAF">
        <w:rPr>
          <w:rFonts w:ascii="Arial" w:hAnsi="Arial" w:cs="Arial"/>
          <w:color w:val="000000" w:themeColor="text1"/>
        </w:rPr>
        <w:t>g</w:t>
      </w:r>
      <w:r w:rsidR="00273BA0" w:rsidRPr="00C71AAF">
        <w:rPr>
          <w:rFonts w:ascii="Arial" w:hAnsi="Arial" w:cs="Arial"/>
          <w:color w:val="000000" w:themeColor="text1"/>
        </w:rPr>
        <w:t xml:space="preserve"> arrangem</w:t>
      </w:r>
      <w:r w:rsidR="00B02F24" w:rsidRPr="00C71AAF">
        <w:rPr>
          <w:rFonts w:ascii="Arial" w:hAnsi="Arial" w:cs="Arial"/>
          <w:color w:val="000000" w:themeColor="text1"/>
        </w:rPr>
        <w:t>ents she would have adopted but for her caring obligations</w:t>
      </w:r>
      <w:r w:rsidR="00273BA0" w:rsidRPr="00C71AAF">
        <w:rPr>
          <w:rFonts w:ascii="Arial" w:hAnsi="Arial" w:cs="Arial"/>
          <w:color w:val="000000" w:themeColor="text1"/>
        </w:rPr>
        <w:t xml:space="preserve"> displace</w:t>
      </w:r>
      <w:r w:rsidR="00B02F24" w:rsidRPr="00C71AAF">
        <w:rPr>
          <w:rFonts w:ascii="Arial" w:hAnsi="Arial" w:cs="Arial"/>
          <w:color w:val="000000" w:themeColor="text1"/>
        </w:rPr>
        <w:t xml:space="preserve"> </w:t>
      </w:r>
      <w:r w:rsidR="00273BA0" w:rsidRPr="00C71AAF">
        <w:rPr>
          <w:rFonts w:ascii="Arial" w:hAnsi="Arial" w:cs="Arial"/>
          <w:color w:val="000000" w:themeColor="text1"/>
        </w:rPr>
        <w:t>the paramet</w:t>
      </w:r>
      <w:r w:rsidR="00B02F24" w:rsidRPr="00C71AAF">
        <w:rPr>
          <w:rFonts w:ascii="Arial" w:hAnsi="Arial" w:cs="Arial"/>
          <w:color w:val="000000" w:themeColor="text1"/>
        </w:rPr>
        <w:t>ers</w:t>
      </w:r>
      <w:r w:rsidR="00273BA0" w:rsidRPr="00C71AAF">
        <w:rPr>
          <w:rFonts w:ascii="Arial" w:hAnsi="Arial" w:cs="Arial"/>
          <w:color w:val="000000" w:themeColor="text1"/>
        </w:rPr>
        <w:t xml:space="preserve"> </w:t>
      </w:r>
      <w:r w:rsidR="0021272D" w:rsidRPr="00C71AAF">
        <w:rPr>
          <w:rFonts w:ascii="Arial" w:hAnsi="Arial" w:cs="Arial"/>
          <w:color w:val="000000" w:themeColor="text1"/>
        </w:rPr>
        <w:t>identified in R(A)1/04</w:t>
      </w:r>
      <w:r w:rsidR="00B02F24" w:rsidRPr="00C71AAF">
        <w:rPr>
          <w:rFonts w:ascii="Arial" w:hAnsi="Arial" w:cs="Arial"/>
          <w:color w:val="000000" w:themeColor="text1"/>
        </w:rPr>
        <w:t>.</w:t>
      </w:r>
    </w:p>
    <w:p w14:paraId="5BCDCCEE" w14:textId="77777777" w:rsidR="00F53363" w:rsidRPr="00C71AAF" w:rsidRDefault="00F53363" w:rsidP="008B4534">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013BADCB" w14:textId="3BE71F6D" w:rsidR="00206D66" w:rsidRPr="00C71AAF" w:rsidRDefault="00AA7214" w:rsidP="008B4534">
      <w:pPr>
        <w:pStyle w:val="Decisiontext"/>
        <w:tabs>
          <w:tab w:val="left" w:pos="510"/>
          <w:tab w:val="left" w:pos="1077"/>
          <w:tab w:val="left" w:pos="1797"/>
        </w:tabs>
        <w:spacing w:after="0"/>
        <w:ind w:left="510" w:hanging="510"/>
        <w:rPr>
          <w:rFonts w:ascii="Arial" w:hAnsi="Arial" w:cs="Arial"/>
          <w:color w:val="000000" w:themeColor="text1"/>
        </w:rPr>
      </w:pPr>
      <w:r>
        <w:rPr>
          <w:rFonts w:ascii="Arial" w:hAnsi="Arial" w:cs="Arial"/>
          <w:color w:val="000000" w:themeColor="text1"/>
        </w:rPr>
        <w:t>15.</w:t>
      </w:r>
      <w:r>
        <w:rPr>
          <w:rFonts w:ascii="Arial" w:hAnsi="Arial" w:cs="Arial"/>
          <w:color w:val="000000" w:themeColor="text1"/>
        </w:rPr>
        <w:tab/>
      </w:r>
      <w:r w:rsidR="006347FA" w:rsidRPr="00C71AAF">
        <w:rPr>
          <w:rFonts w:ascii="Arial" w:hAnsi="Arial" w:cs="Arial"/>
          <w:color w:val="000000" w:themeColor="text1"/>
        </w:rPr>
        <w:t>In the pres</w:t>
      </w:r>
      <w:r w:rsidR="00FE7259" w:rsidRPr="00C71AAF">
        <w:rPr>
          <w:rFonts w:ascii="Arial" w:hAnsi="Arial" w:cs="Arial"/>
          <w:color w:val="000000" w:themeColor="text1"/>
        </w:rPr>
        <w:t>e</w:t>
      </w:r>
      <w:r w:rsidR="006347FA" w:rsidRPr="00C71AAF">
        <w:rPr>
          <w:rFonts w:ascii="Arial" w:hAnsi="Arial" w:cs="Arial"/>
          <w:color w:val="000000" w:themeColor="text1"/>
        </w:rPr>
        <w:t>nt case</w:t>
      </w:r>
      <w:r w:rsidR="006B1073" w:rsidRPr="00C71AAF">
        <w:rPr>
          <w:rFonts w:ascii="Arial" w:hAnsi="Arial" w:cs="Arial"/>
          <w:color w:val="000000" w:themeColor="text1"/>
        </w:rPr>
        <w:t xml:space="preserve">, the tribunal has recited much </w:t>
      </w:r>
      <w:r w:rsidR="00E7185E" w:rsidRPr="00C71AAF">
        <w:rPr>
          <w:rFonts w:ascii="Arial" w:hAnsi="Arial" w:cs="Arial"/>
          <w:color w:val="000000" w:themeColor="text1"/>
        </w:rPr>
        <w:t>evidence</w:t>
      </w:r>
      <w:r w:rsidR="006B1073" w:rsidRPr="00C71AAF">
        <w:rPr>
          <w:rFonts w:ascii="Arial" w:hAnsi="Arial" w:cs="Arial"/>
          <w:color w:val="000000" w:themeColor="text1"/>
        </w:rPr>
        <w:t xml:space="preserve"> and law, but has not made sufficient findings of fact</w:t>
      </w:r>
      <w:r w:rsidR="00EA2A9C" w:rsidRPr="00C71AAF">
        <w:rPr>
          <w:rFonts w:ascii="Arial" w:hAnsi="Arial" w:cs="Arial"/>
          <w:color w:val="000000" w:themeColor="text1"/>
        </w:rPr>
        <w:t xml:space="preserve">. </w:t>
      </w:r>
      <w:r w:rsidR="000776FB">
        <w:rPr>
          <w:rFonts w:ascii="Arial" w:hAnsi="Arial" w:cs="Arial"/>
          <w:color w:val="000000" w:themeColor="text1"/>
        </w:rPr>
        <w:t xml:space="preserve"> </w:t>
      </w:r>
      <w:r w:rsidR="00E14009" w:rsidRPr="00C71AAF">
        <w:rPr>
          <w:rFonts w:ascii="Arial" w:hAnsi="Arial" w:cs="Arial"/>
          <w:color w:val="000000" w:themeColor="text1"/>
        </w:rPr>
        <w:t xml:space="preserve">Although it recites </w:t>
      </w:r>
      <w:r w:rsidR="00E11D8F" w:rsidRPr="00C71AAF">
        <w:rPr>
          <w:rFonts w:ascii="Arial" w:hAnsi="Arial" w:cs="Arial"/>
          <w:color w:val="000000" w:themeColor="text1"/>
        </w:rPr>
        <w:t xml:space="preserve">in para 39 </w:t>
      </w:r>
      <w:r w:rsidR="00E14009" w:rsidRPr="00C71AAF">
        <w:rPr>
          <w:rFonts w:ascii="Arial" w:hAnsi="Arial" w:cs="Arial"/>
          <w:color w:val="000000" w:themeColor="text1"/>
        </w:rPr>
        <w:t>the Appointee</w:t>
      </w:r>
      <w:r w:rsidR="00E7185E" w:rsidRPr="00C71AAF">
        <w:rPr>
          <w:rFonts w:ascii="Arial" w:hAnsi="Arial" w:cs="Arial"/>
          <w:color w:val="000000" w:themeColor="text1"/>
        </w:rPr>
        <w:t>’</w:t>
      </w:r>
      <w:r w:rsidR="00E14009" w:rsidRPr="00C71AAF">
        <w:rPr>
          <w:rFonts w:ascii="Arial" w:hAnsi="Arial" w:cs="Arial"/>
          <w:color w:val="000000" w:themeColor="text1"/>
        </w:rPr>
        <w:t>s evidence that she would go to bed at 9.30 pm</w:t>
      </w:r>
      <w:r w:rsidR="00E11D8F" w:rsidRPr="00C71AAF">
        <w:rPr>
          <w:rFonts w:ascii="Arial" w:hAnsi="Arial" w:cs="Arial"/>
          <w:color w:val="000000" w:themeColor="text1"/>
        </w:rPr>
        <w:t xml:space="preserve">, there is no </w:t>
      </w:r>
      <w:r w:rsidR="00E7185E" w:rsidRPr="00C71AAF">
        <w:rPr>
          <w:rFonts w:ascii="Arial" w:hAnsi="Arial" w:cs="Arial"/>
          <w:color w:val="000000" w:themeColor="text1"/>
        </w:rPr>
        <w:t>finding</w:t>
      </w:r>
      <w:r w:rsidR="00E11D8F" w:rsidRPr="00C71AAF">
        <w:rPr>
          <w:rFonts w:ascii="Arial" w:hAnsi="Arial" w:cs="Arial"/>
          <w:color w:val="000000" w:themeColor="text1"/>
        </w:rPr>
        <w:t xml:space="preserve"> of f</w:t>
      </w:r>
      <w:r w:rsidR="00E7185E" w:rsidRPr="00C71AAF">
        <w:rPr>
          <w:rFonts w:ascii="Arial" w:hAnsi="Arial" w:cs="Arial"/>
          <w:color w:val="000000" w:themeColor="text1"/>
        </w:rPr>
        <w:t>a</w:t>
      </w:r>
      <w:r w:rsidR="00E11D8F" w:rsidRPr="00C71AAF">
        <w:rPr>
          <w:rFonts w:ascii="Arial" w:hAnsi="Arial" w:cs="Arial"/>
          <w:color w:val="000000" w:themeColor="text1"/>
        </w:rPr>
        <w:t xml:space="preserve">ct that that is the </w:t>
      </w:r>
      <w:r w:rsidR="00E7185E" w:rsidRPr="00C71AAF">
        <w:rPr>
          <w:rFonts w:ascii="Arial" w:hAnsi="Arial" w:cs="Arial"/>
          <w:color w:val="000000" w:themeColor="text1"/>
        </w:rPr>
        <w:t>case</w:t>
      </w:r>
      <w:r w:rsidR="00E11D8F" w:rsidRPr="00C71AAF">
        <w:rPr>
          <w:rFonts w:ascii="Arial" w:hAnsi="Arial" w:cs="Arial"/>
          <w:color w:val="000000" w:themeColor="text1"/>
        </w:rPr>
        <w:t xml:space="preserve">. </w:t>
      </w:r>
      <w:r w:rsidR="000776FB">
        <w:rPr>
          <w:rFonts w:ascii="Arial" w:hAnsi="Arial" w:cs="Arial"/>
          <w:color w:val="000000" w:themeColor="text1"/>
        </w:rPr>
        <w:t xml:space="preserve"> </w:t>
      </w:r>
      <w:r w:rsidR="00E11D8F" w:rsidRPr="00C71AAF">
        <w:rPr>
          <w:rFonts w:ascii="Arial" w:hAnsi="Arial" w:cs="Arial"/>
          <w:color w:val="000000" w:themeColor="text1"/>
        </w:rPr>
        <w:t>The decision is</w:t>
      </w:r>
      <w:r w:rsidR="00D75C96" w:rsidRPr="00C71AAF">
        <w:rPr>
          <w:rFonts w:ascii="Arial" w:hAnsi="Arial" w:cs="Arial"/>
          <w:color w:val="000000" w:themeColor="text1"/>
        </w:rPr>
        <w:t xml:space="preserve"> equivocal as to whether it </w:t>
      </w:r>
      <w:r w:rsidR="00E7185E" w:rsidRPr="00C71AAF">
        <w:rPr>
          <w:rFonts w:ascii="Arial" w:hAnsi="Arial" w:cs="Arial"/>
          <w:color w:val="000000" w:themeColor="text1"/>
        </w:rPr>
        <w:t>accepted</w:t>
      </w:r>
      <w:r w:rsidR="00D75C96" w:rsidRPr="00C71AAF">
        <w:rPr>
          <w:rFonts w:ascii="Arial" w:hAnsi="Arial" w:cs="Arial"/>
          <w:color w:val="000000" w:themeColor="text1"/>
        </w:rPr>
        <w:t xml:space="preserve"> that </w:t>
      </w:r>
      <w:r w:rsidR="006F324C" w:rsidRPr="00C71AAF">
        <w:rPr>
          <w:rFonts w:ascii="Arial" w:hAnsi="Arial" w:cs="Arial"/>
          <w:color w:val="000000" w:themeColor="text1"/>
        </w:rPr>
        <w:t>the Appellant</w:t>
      </w:r>
      <w:r w:rsidR="001A4FE6" w:rsidRPr="00C71AAF">
        <w:rPr>
          <w:rFonts w:ascii="Arial" w:hAnsi="Arial" w:cs="Arial"/>
          <w:color w:val="000000" w:themeColor="text1"/>
        </w:rPr>
        <w:t xml:space="preserve"> ne</w:t>
      </w:r>
      <w:r w:rsidR="00800FDD" w:rsidRPr="00C71AAF">
        <w:rPr>
          <w:rFonts w:ascii="Arial" w:hAnsi="Arial" w:cs="Arial"/>
          <w:color w:val="000000" w:themeColor="text1"/>
        </w:rPr>
        <w:t xml:space="preserve">eded assistance for 50-70 </w:t>
      </w:r>
      <w:r w:rsidR="00E7185E" w:rsidRPr="00C71AAF">
        <w:rPr>
          <w:rFonts w:ascii="Arial" w:hAnsi="Arial" w:cs="Arial"/>
          <w:color w:val="000000" w:themeColor="text1"/>
        </w:rPr>
        <w:t>minutes</w:t>
      </w:r>
      <w:r w:rsidR="00800FDD" w:rsidRPr="00C71AAF">
        <w:rPr>
          <w:rFonts w:ascii="Arial" w:hAnsi="Arial" w:cs="Arial"/>
          <w:color w:val="000000" w:themeColor="text1"/>
        </w:rPr>
        <w:t xml:space="preserve"> every night: note the words “if at all” in para</w:t>
      </w:r>
      <w:r w:rsidR="00657405" w:rsidRPr="00C71AAF">
        <w:rPr>
          <w:rFonts w:ascii="Arial" w:hAnsi="Arial" w:cs="Arial"/>
          <w:color w:val="000000" w:themeColor="text1"/>
        </w:rPr>
        <w:t xml:space="preserve"> </w:t>
      </w:r>
      <w:r w:rsidR="00800FDD" w:rsidRPr="00C71AAF">
        <w:rPr>
          <w:rFonts w:ascii="Arial" w:hAnsi="Arial" w:cs="Arial"/>
          <w:color w:val="000000" w:themeColor="text1"/>
        </w:rPr>
        <w:t>33 of its Reasons</w:t>
      </w:r>
      <w:r w:rsidR="006F6611" w:rsidRPr="00C71AAF">
        <w:rPr>
          <w:rFonts w:ascii="Arial" w:hAnsi="Arial" w:cs="Arial"/>
          <w:color w:val="000000" w:themeColor="text1"/>
        </w:rPr>
        <w:t xml:space="preserve">. </w:t>
      </w:r>
      <w:r w:rsidR="000776FB">
        <w:rPr>
          <w:rFonts w:ascii="Arial" w:hAnsi="Arial" w:cs="Arial"/>
          <w:color w:val="000000" w:themeColor="text1"/>
        </w:rPr>
        <w:t xml:space="preserve"> </w:t>
      </w:r>
      <w:r w:rsidR="006F6611" w:rsidRPr="00C71AAF">
        <w:rPr>
          <w:rFonts w:ascii="Arial" w:hAnsi="Arial" w:cs="Arial"/>
          <w:color w:val="000000" w:themeColor="text1"/>
        </w:rPr>
        <w:t xml:space="preserve">On the other hand, in </w:t>
      </w:r>
      <w:r w:rsidR="00E7185E" w:rsidRPr="00C71AAF">
        <w:rPr>
          <w:rFonts w:ascii="Arial" w:hAnsi="Arial" w:cs="Arial"/>
          <w:color w:val="000000" w:themeColor="text1"/>
        </w:rPr>
        <w:t>p</w:t>
      </w:r>
      <w:r w:rsidR="006F6611" w:rsidRPr="00C71AAF">
        <w:rPr>
          <w:rFonts w:ascii="Arial" w:hAnsi="Arial" w:cs="Arial"/>
          <w:color w:val="000000" w:themeColor="text1"/>
        </w:rPr>
        <w:t>ara</w:t>
      </w:r>
      <w:r w:rsidR="00657405" w:rsidRPr="00C71AAF">
        <w:rPr>
          <w:rFonts w:ascii="Arial" w:hAnsi="Arial" w:cs="Arial"/>
          <w:color w:val="000000" w:themeColor="text1"/>
        </w:rPr>
        <w:t xml:space="preserve"> </w:t>
      </w:r>
      <w:r w:rsidR="006F6611" w:rsidRPr="00C71AAF">
        <w:rPr>
          <w:rFonts w:ascii="Arial" w:hAnsi="Arial" w:cs="Arial"/>
          <w:color w:val="000000" w:themeColor="text1"/>
        </w:rPr>
        <w:t xml:space="preserve">36, the suggestion that he </w:t>
      </w:r>
      <w:r w:rsidR="00E0335F" w:rsidRPr="00C71AAF">
        <w:rPr>
          <w:rFonts w:ascii="Arial" w:hAnsi="Arial" w:cs="Arial"/>
          <w:color w:val="000000" w:themeColor="text1"/>
        </w:rPr>
        <w:t>“reportedly required routi</w:t>
      </w:r>
      <w:r w:rsidR="00E7185E" w:rsidRPr="00C71AAF">
        <w:rPr>
          <w:rFonts w:ascii="Arial" w:hAnsi="Arial" w:cs="Arial"/>
          <w:color w:val="000000" w:themeColor="text1"/>
        </w:rPr>
        <w:t>n</w:t>
      </w:r>
      <w:r w:rsidR="00E0335F" w:rsidRPr="00C71AAF">
        <w:rPr>
          <w:rFonts w:ascii="Arial" w:hAnsi="Arial" w:cs="Arial"/>
          <w:color w:val="000000" w:themeColor="text1"/>
        </w:rPr>
        <w:t>es at night” was “not disputed by the tribunal”</w:t>
      </w:r>
      <w:r w:rsidR="00865A0F" w:rsidRPr="00C71AAF">
        <w:rPr>
          <w:rFonts w:ascii="Arial" w:hAnsi="Arial" w:cs="Arial"/>
          <w:color w:val="000000" w:themeColor="text1"/>
        </w:rPr>
        <w:t>, while para 39 recites the Appointee’s evidence o</w:t>
      </w:r>
      <w:r w:rsidR="00E7185E" w:rsidRPr="00C71AAF">
        <w:rPr>
          <w:rFonts w:ascii="Arial" w:hAnsi="Arial" w:cs="Arial"/>
          <w:color w:val="000000" w:themeColor="text1"/>
        </w:rPr>
        <w:t>n the</w:t>
      </w:r>
      <w:r w:rsidR="00865A0F" w:rsidRPr="00C71AAF">
        <w:rPr>
          <w:rFonts w:ascii="Arial" w:hAnsi="Arial" w:cs="Arial"/>
          <w:color w:val="000000" w:themeColor="text1"/>
        </w:rPr>
        <w:t xml:space="preserve"> topic</w:t>
      </w:r>
      <w:r w:rsidR="002B43BD" w:rsidRPr="00C71AAF">
        <w:rPr>
          <w:rFonts w:ascii="Arial" w:hAnsi="Arial" w:cs="Arial"/>
          <w:color w:val="000000" w:themeColor="text1"/>
        </w:rPr>
        <w:t xml:space="preserve"> without making a finding. </w:t>
      </w:r>
      <w:r w:rsidR="00E167A2" w:rsidRPr="00C71AAF">
        <w:rPr>
          <w:rFonts w:ascii="Arial" w:hAnsi="Arial" w:cs="Arial"/>
          <w:color w:val="000000" w:themeColor="text1"/>
        </w:rPr>
        <w:t xml:space="preserve"> </w:t>
      </w:r>
      <w:r w:rsidR="00E7185E" w:rsidRPr="00C71AAF">
        <w:rPr>
          <w:rFonts w:ascii="Arial" w:hAnsi="Arial" w:cs="Arial"/>
          <w:color w:val="000000" w:themeColor="text1"/>
        </w:rPr>
        <w:t>Effectively</w:t>
      </w:r>
      <w:r w:rsidR="00E167A2" w:rsidRPr="00C71AAF">
        <w:rPr>
          <w:rFonts w:ascii="Arial" w:hAnsi="Arial" w:cs="Arial"/>
          <w:color w:val="000000" w:themeColor="text1"/>
        </w:rPr>
        <w:t xml:space="preserve"> the tribunal was able to hedge its bets in this way by the </w:t>
      </w:r>
      <w:r w:rsidR="002B43BD" w:rsidRPr="00C71AAF">
        <w:rPr>
          <w:rFonts w:ascii="Arial" w:hAnsi="Arial" w:cs="Arial"/>
          <w:color w:val="000000" w:themeColor="text1"/>
        </w:rPr>
        <w:t xml:space="preserve">erroneous </w:t>
      </w:r>
      <w:r w:rsidR="00266BE3" w:rsidRPr="00C71AAF">
        <w:rPr>
          <w:rFonts w:ascii="Arial" w:hAnsi="Arial" w:cs="Arial"/>
          <w:color w:val="000000" w:themeColor="text1"/>
        </w:rPr>
        <w:t>position it ad</w:t>
      </w:r>
      <w:r w:rsidR="00AC42E2" w:rsidRPr="00C71AAF">
        <w:rPr>
          <w:rFonts w:ascii="Arial" w:hAnsi="Arial" w:cs="Arial"/>
          <w:color w:val="000000" w:themeColor="text1"/>
        </w:rPr>
        <w:t>o</w:t>
      </w:r>
      <w:r w:rsidR="00266BE3" w:rsidRPr="00C71AAF">
        <w:rPr>
          <w:rFonts w:ascii="Arial" w:hAnsi="Arial" w:cs="Arial"/>
          <w:color w:val="000000" w:themeColor="text1"/>
        </w:rPr>
        <w:t xml:space="preserve">pted that if </w:t>
      </w:r>
      <w:r w:rsidR="006F324C" w:rsidRPr="00C71AAF">
        <w:rPr>
          <w:rFonts w:ascii="Arial" w:hAnsi="Arial" w:cs="Arial"/>
          <w:color w:val="000000" w:themeColor="text1"/>
        </w:rPr>
        <w:t>the Appellant</w:t>
      </w:r>
      <w:r w:rsidR="00266BE3" w:rsidRPr="00C71AAF">
        <w:rPr>
          <w:rFonts w:ascii="Arial" w:hAnsi="Arial" w:cs="Arial"/>
          <w:color w:val="000000" w:themeColor="text1"/>
        </w:rPr>
        <w:t xml:space="preserve"> did have such needs,</w:t>
      </w:r>
      <w:r w:rsidR="00E7185E" w:rsidRPr="00C71AAF">
        <w:rPr>
          <w:rFonts w:ascii="Arial" w:hAnsi="Arial" w:cs="Arial"/>
          <w:color w:val="000000" w:themeColor="text1"/>
        </w:rPr>
        <w:t xml:space="preserve"> </w:t>
      </w:r>
      <w:r w:rsidR="00266BE3" w:rsidRPr="00C71AAF">
        <w:rPr>
          <w:rFonts w:ascii="Arial" w:hAnsi="Arial" w:cs="Arial"/>
          <w:color w:val="000000" w:themeColor="text1"/>
        </w:rPr>
        <w:t>it necessarily meant they were day needs.</w:t>
      </w:r>
    </w:p>
    <w:p w14:paraId="6986E45D" w14:textId="77777777" w:rsidR="00206D66" w:rsidRPr="00C71AAF" w:rsidRDefault="00206D66" w:rsidP="008B4534">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76F3B6A6" w14:textId="4497261E" w:rsidR="00206D66" w:rsidRPr="00C71AAF" w:rsidRDefault="000776FB" w:rsidP="008B4534">
      <w:pPr>
        <w:pStyle w:val="Decisiontext"/>
        <w:tabs>
          <w:tab w:val="left" w:pos="510"/>
          <w:tab w:val="left" w:pos="1077"/>
          <w:tab w:val="left" w:pos="1797"/>
        </w:tabs>
        <w:spacing w:after="0"/>
        <w:ind w:left="510" w:hanging="510"/>
        <w:rPr>
          <w:rFonts w:ascii="Arial" w:hAnsi="Arial" w:cs="Arial"/>
          <w:color w:val="000000" w:themeColor="text1"/>
        </w:rPr>
      </w:pPr>
      <w:r>
        <w:rPr>
          <w:rFonts w:ascii="Arial" w:hAnsi="Arial" w:cs="Arial"/>
          <w:color w:val="000000" w:themeColor="text1"/>
        </w:rPr>
        <w:t>16.</w:t>
      </w:r>
      <w:r>
        <w:rPr>
          <w:rFonts w:ascii="Arial" w:hAnsi="Arial" w:cs="Arial"/>
          <w:color w:val="000000" w:themeColor="text1"/>
        </w:rPr>
        <w:tab/>
      </w:r>
      <w:r w:rsidR="001D01E5" w:rsidRPr="00C71AAF">
        <w:rPr>
          <w:rFonts w:ascii="Arial" w:hAnsi="Arial" w:cs="Arial"/>
          <w:color w:val="000000" w:themeColor="text1"/>
        </w:rPr>
        <w:t>The tribunal’s error</w:t>
      </w:r>
      <w:r w:rsidR="006F324C" w:rsidRPr="00C71AAF">
        <w:rPr>
          <w:rFonts w:ascii="Arial" w:hAnsi="Arial" w:cs="Arial"/>
          <w:color w:val="000000" w:themeColor="text1"/>
        </w:rPr>
        <w:t>s</w:t>
      </w:r>
      <w:r w:rsidR="001D01E5" w:rsidRPr="00C71AAF">
        <w:rPr>
          <w:rFonts w:ascii="Arial" w:hAnsi="Arial" w:cs="Arial"/>
          <w:color w:val="000000" w:themeColor="text1"/>
        </w:rPr>
        <w:t xml:space="preserve"> </w:t>
      </w:r>
      <w:r w:rsidR="006F324C" w:rsidRPr="00C71AAF">
        <w:rPr>
          <w:rFonts w:ascii="Arial" w:hAnsi="Arial" w:cs="Arial"/>
          <w:color w:val="000000" w:themeColor="text1"/>
        </w:rPr>
        <w:t xml:space="preserve">with regard to eligibility for HRCC </w:t>
      </w:r>
      <w:r w:rsidR="001D01E5" w:rsidRPr="00C71AAF">
        <w:rPr>
          <w:rFonts w:ascii="Arial" w:hAnsi="Arial" w:cs="Arial"/>
          <w:color w:val="000000" w:themeColor="text1"/>
        </w:rPr>
        <w:t>w</w:t>
      </w:r>
      <w:r w:rsidR="006F324C" w:rsidRPr="00C71AAF">
        <w:rPr>
          <w:rFonts w:ascii="Arial" w:hAnsi="Arial" w:cs="Arial"/>
          <w:color w:val="000000" w:themeColor="text1"/>
        </w:rPr>
        <w:t>ere</w:t>
      </w:r>
      <w:r w:rsidR="001D01E5" w:rsidRPr="00C71AAF">
        <w:rPr>
          <w:rFonts w:ascii="Arial" w:hAnsi="Arial" w:cs="Arial"/>
          <w:color w:val="000000" w:themeColor="text1"/>
        </w:rPr>
        <w:t xml:space="preserve"> to </w:t>
      </w:r>
      <w:r w:rsidR="0004384B" w:rsidRPr="00C71AAF">
        <w:rPr>
          <w:rFonts w:ascii="Arial" w:hAnsi="Arial" w:cs="Arial"/>
          <w:color w:val="000000" w:themeColor="text1"/>
        </w:rPr>
        <w:t xml:space="preserve">fail to make the necessary findings of fact </w:t>
      </w:r>
      <w:r w:rsidR="000A2846" w:rsidRPr="00C71AAF">
        <w:rPr>
          <w:rFonts w:ascii="Arial" w:hAnsi="Arial" w:cs="Arial"/>
          <w:color w:val="000000" w:themeColor="text1"/>
        </w:rPr>
        <w:t>as to the</w:t>
      </w:r>
      <w:r w:rsidR="0004384B" w:rsidRPr="00C71AAF">
        <w:rPr>
          <w:rFonts w:ascii="Arial" w:hAnsi="Arial" w:cs="Arial"/>
          <w:color w:val="000000" w:themeColor="text1"/>
        </w:rPr>
        <w:t xml:space="preserve"> a</w:t>
      </w:r>
      <w:r w:rsidR="000A2846" w:rsidRPr="00C71AAF">
        <w:rPr>
          <w:rFonts w:ascii="Arial" w:hAnsi="Arial" w:cs="Arial"/>
          <w:color w:val="000000" w:themeColor="text1"/>
        </w:rPr>
        <w:t>ttention</w:t>
      </w:r>
      <w:r w:rsidR="0004384B" w:rsidRPr="00C71AAF">
        <w:rPr>
          <w:rFonts w:ascii="Arial" w:hAnsi="Arial" w:cs="Arial"/>
          <w:color w:val="000000" w:themeColor="text1"/>
        </w:rPr>
        <w:t xml:space="preserve"> provided to </w:t>
      </w:r>
      <w:r w:rsidR="006F324C" w:rsidRPr="00C71AAF">
        <w:rPr>
          <w:rFonts w:ascii="Arial" w:hAnsi="Arial" w:cs="Arial"/>
          <w:color w:val="000000" w:themeColor="text1"/>
        </w:rPr>
        <w:t>the Appellant</w:t>
      </w:r>
      <w:r w:rsidR="00BD0260" w:rsidRPr="00C71AAF">
        <w:rPr>
          <w:rFonts w:ascii="Arial" w:hAnsi="Arial" w:cs="Arial"/>
          <w:color w:val="000000" w:themeColor="text1"/>
        </w:rPr>
        <w:t xml:space="preserve">. </w:t>
      </w:r>
      <w:r>
        <w:rPr>
          <w:rFonts w:ascii="Arial" w:hAnsi="Arial" w:cs="Arial"/>
          <w:color w:val="000000" w:themeColor="text1"/>
        </w:rPr>
        <w:t xml:space="preserve"> </w:t>
      </w:r>
      <w:r w:rsidR="00BD0260" w:rsidRPr="00C71AAF">
        <w:rPr>
          <w:rFonts w:ascii="Arial" w:hAnsi="Arial" w:cs="Arial"/>
          <w:color w:val="000000" w:themeColor="text1"/>
        </w:rPr>
        <w:lastRenderedPageBreak/>
        <w:t>It also needed to consider</w:t>
      </w:r>
      <w:r w:rsidR="00FB2D21" w:rsidRPr="00C71AAF">
        <w:rPr>
          <w:rFonts w:ascii="Arial" w:hAnsi="Arial" w:cs="Arial"/>
          <w:color w:val="000000" w:themeColor="text1"/>
        </w:rPr>
        <w:t xml:space="preserve"> in the round </w:t>
      </w:r>
      <w:r w:rsidR="0004384B" w:rsidRPr="00C71AAF">
        <w:rPr>
          <w:rFonts w:ascii="Arial" w:hAnsi="Arial" w:cs="Arial"/>
          <w:color w:val="000000" w:themeColor="text1"/>
        </w:rPr>
        <w:t>whether such attention was provided by day or at night</w:t>
      </w:r>
      <w:r w:rsidR="00BF0600" w:rsidRPr="00C71AAF">
        <w:rPr>
          <w:rFonts w:ascii="Arial" w:hAnsi="Arial" w:cs="Arial"/>
          <w:color w:val="000000" w:themeColor="text1"/>
        </w:rPr>
        <w:t xml:space="preserve">, </w:t>
      </w:r>
      <w:r w:rsidR="00FB2D21" w:rsidRPr="00C71AAF">
        <w:rPr>
          <w:rFonts w:ascii="Arial" w:hAnsi="Arial" w:cs="Arial"/>
          <w:color w:val="000000" w:themeColor="text1"/>
        </w:rPr>
        <w:t xml:space="preserve">rather than </w:t>
      </w:r>
      <w:r w:rsidR="00D651BD" w:rsidRPr="00C71AAF">
        <w:rPr>
          <w:rFonts w:ascii="Arial" w:hAnsi="Arial" w:cs="Arial"/>
          <w:color w:val="000000" w:themeColor="text1"/>
        </w:rPr>
        <w:t xml:space="preserve">by </w:t>
      </w:r>
      <w:r w:rsidR="00626E0A" w:rsidRPr="00C71AAF">
        <w:rPr>
          <w:rFonts w:ascii="Arial" w:hAnsi="Arial" w:cs="Arial"/>
          <w:color w:val="000000" w:themeColor="text1"/>
        </w:rPr>
        <w:t xml:space="preserve">ruling in effect that </w:t>
      </w:r>
      <w:r w:rsidR="001D0F8A" w:rsidRPr="00C71AAF">
        <w:rPr>
          <w:rFonts w:ascii="Arial" w:hAnsi="Arial" w:cs="Arial"/>
          <w:color w:val="000000" w:themeColor="text1"/>
        </w:rPr>
        <w:t xml:space="preserve">if the </w:t>
      </w:r>
      <w:r w:rsidR="006F324C" w:rsidRPr="00C71AAF">
        <w:rPr>
          <w:rFonts w:ascii="Arial" w:hAnsi="Arial" w:cs="Arial"/>
          <w:color w:val="000000" w:themeColor="text1"/>
        </w:rPr>
        <w:t>A</w:t>
      </w:r>
      <w:r w:rsidR="001D0F8A" w:rsidRPr="00C71AAF">
        <w:rPr>
          <w:rFonts w:ascii="Arial" w:hAnsi="Arial" w:cs="Arial"/>
          <w:color w:val="000000" w:themeColor="text1"/>
        </w:rPr>
        <w:t>ppointee stayed up to provide attention, that meant it</w:t>
      </w:r>
      <w:r w:rsidR="00DE7FAB" w:rsidRPr="00C71AAF">
        <w:rPr>
          <w:rFonts w:ascii="Arial" w:hAnsi="Arial" w:cs="Arial"/>
          <w:color w:val="000000" w:themeColor="text1"/>
        </w:rPr>
        <w:t xml:space="preserve"> was</w:t>
      </w:r>
      <w:r w:rsidR="001D0F8A" w:rsidRPr="00C71AAF">
        <w:rPr>
          <w:rFonts w:ascii="Arial" w:hAnsi="Arial" w:cs="Arial"/>
          <w:color w:val="000000" w:themeColor="text1"/>
        </w:rPr>
        <w:t xml:space="preserve"> </w:t>
      </w:r>
      <w:r w:rsidR="00AC42E2" w:rsidRPr="00C71AAF">
        <w:rPr>
          <w:rFonts w:ascii="Arial" w:hAnsi="Arial" w:cs="Arial"/>
          <w:color w:val="000000" w:themeColor="text1"/>
        </w:rPr>
        <w:t>necessarily</w:t>
      </w:r>
      <w:r w:rsidR="00DE7FAB" w:rsidRPr="00C71AAF">
        <w:rPr>
          <w:rFonts w:ascii="Arial" w:hAnsi="Arial" w:cs="Arial"/>
          <w:color w:val="000000" w:themeColor="text1"/>
        </w:rPr>
        <w:t xml:space="preserve"> b</w:t>
      </w:r>
      <w:r w:rsidR="00AC42E2" w:rsidRPr="00C71AAF">
        <w:rPr>
          <w:rFonts w:ascii="Arial" w:hAnsi="Arial" w:cs="Arial"/>
          <w:color w:val="000000" w:themeColor="text1"/>
        </w:rPr>
        <w:t>y “</w:t>
      </w:r>
      <w:r w:rsidR="001D0F8A" w:rsidRPr="00C71AAF">
        <w:rPr>
          <w:rFonts w:ascii="Arial" w:hAnsi="Arial" w:cs="Arial"/>
          <w:color w:val="000000" w:themeColor="text1"/>
        </w:rPr>
        <w:t>day”.</w:t>
      </w:r>
    </w:p>
    <w:p w14:paraId="7EB2F510" w14:textId="77777777" w:rsidR="00206D66" w:rsidRPr="00C71AAF" w:rsidRDefault="00206D66" w:rsidP="008B4534">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32706345" w14:textId="66B5BC7A" w:rsidR="00206D66" w:rsidRPr="00C71AAF" w:rsidRDefault="000776FB" w:rsidP="008B4534">
      <w:pPr>
        <w:pStyle w:val="Decisiontext"/>
        <w:tabs>
          <w:tab w:val="left" w:pos="510"/>
          <w:tab w:val="left" w:pos="1077"/>
          <w:tab w:val="left" w:pos="1797"/>
        </w:tabs>
        <w:spacing w:after="0"/>
        <w:ind w:left="510" w:hanging="510"/>
        <w:rPr>
          <w:rFonts w:ascii="Arial" w:hAnsi="Arial" w:cs="Arial"/>
          <w:color w:val="000000" w:themeColor="text1"/>
        </w:rPr>
      </w:pPr>
      <w:r>
        <w:rPr>
          <w:rFonts w:ascii="Arial" w:hAnsi="Arial" w:cs="Arial"/>
          <w:color w:val="000000" w:themeColor="text1"/>
        </w:rPr>
        <w:t>17.</w:t>
      </w:r>
      <w:r>
        <w:rPr>
          <w:rFonts w:ascii="Arial" w:hAnsi="Arial" w:cs="Arial"/>
          <w:color w:val="000000" w:themeColor="text1"/>
        </w:rPr>
        <w:tab/>
      </w:r>
      <w:r w:rsidR="00D12016" w:rsidRPr="00C71AAF">
        <w:rPr>
          <w:rFonts w:ascii="Arial" w:hAnsi="Arial" w:cs="Arial"/>
          <w:color w:val="000000" w:themeColor="text1"/>
        </w:rPr>
        <w:t xml:space="preserve">I also </w:t>
      </w:r>
      <w:r w:rsidR="00A83B3A" w:rsidRPr="00C71AAF">
        <w:rPr>
          <w:rFonts w:ascii="Arial" w:hAnsi="Arial" w:cs="Arial"/>
          <w:color w:val="000000" w:themeColor="text1"/>
        </w:rPr>
        <w:t xml:space="preserve">consider the tribunal made insufficient </w:t>
      </w:r>
      <w:r w:rsidR="00862C94" w:rsidRPr="00C71AAF">
        <w:rPr>
          <w:rFonts w:ascii="Arial" w:hAnsi="Arial" w:cs="Arial"/>
          <w:color w:val="000000" w:themeColor="text1"/>
        </w:rPr>
        <w:t>findings</w:t>
      </w:r>
      <w:r w:rsidR="009D1FBC" w:rsidRPr="00C71AAF">
        <w:rPr>
          <w:rFonts w:ascii="Arial" w:hAnsi="Arial" w:cs="Arial"/>
          <w:color w:val="000000" w:themeColor="text1"/>
        </w:rPr>
        <w:t xml:space="preserve"> </w:t>
      </w:r>
      <w:r w:rsidR="00136D6F" w:rsidRPr="00C71AAF">
        <w:rPr>
          <w:rFonts w:ascii="Arial" w:hAnsi="Arial" w:cs="Arial"/>
          <w:color w:val="000000" w:themeColor="text1"/>
        </w:rPr>
        <w:t>as to</w:t>
      </w:r>
      <w:r w:rsidR="00482601" w:rsidRPr="00C71AAF">
        <w:rPr>
          <w:rFonts w:ascii="Arial" w:hAnsi="Arial" w:cs="Arial"/>
          <w:color w:val="000000" w:themeColor="text1"/>
        </w:rPr>
        <w:t xml:space="preserve"> </w:t>
      </w:r>
      <w:r w:rsidR="00862C94" w:rsidRPr="00C71AAF">
        <w:rPr>
          <w:rFonts w:ascii="Arial" w:hAnsi="Arial" w:cs="Arial"/>
          <w:color w:val="000000" w:themeColor="text1"/>
        </w:rPr>
        <w:t>the remaining conditions for the “severe mental impairment” route</w:t>
      </w:r>
      <w:r w:rsidR="006F324C" w:rsidRPr="00C71AAF">
        <w:rPr>
          <w:rFonts w:ascii="Arial" w:hAnsi="Arial" w:cs="Arial"/>
          <w:color w:val="000000" w:themeColor="text1"/>
        </w:rPr>
        <w:t>.</w:t>
      </w:r>
    </w:p>
    <w:p w14:paraId="1C9D1CAB" w14:textId="77777777" w:rsidR="00206D66" w:rsidRPr="00C71AAF" w:rsidRDefault="00206D66" w:rsidP="008B4534">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261945A" w14:textId="568EF4D6" w:rsidR="00206D66" w:rsidRPr="00C71AAF" w:rsidRDefault="008B4534" w:rsidP="008B4534">
      <w:pPr>
        <w:pStyle w:val="Decisiontext"/>
        <w:tabs>
          <w:tab w:val="left" w:pos="510"/>
          <w:tab w:val="left" w:pos="1077"/>
          <w:tab w:val="left" w:pos="1797"/>
        </w:tabs>
        <w:spacing w:after="0"/>
        <w:ind w:left="510" w:hanging="510"/>
        <w:rPr>
          <w:rFonts w:ascii="Arial" w:hAnsi="Arial" w:cs="Arial"/>
          <w:color w:val="000000" w:themeColor="text1"/>
        </w:rPr>
      </w:pPr>
      <w:r>
        <w:rPr>
          <w:rFonts w:ascii="Arial" w:hAnsi="Arial" w:cs="Arial"/>
          <w:color w:val="000000" w:themeColor="text1"/>
        </w:rPr>
        <w:t>18.</w:t>
      </w:r>
      <w:r>
        <w:rPr>
          <w:rFonts w:ascii="Arial" w:hAnsi="Arial" w:cs="Arial"/>
          <w:color w:val="000000" w:themeColor="text1"/>
        </w:rPr>
        <w:tab/>
      </w:r>
      <w:r w:rsidR="00482601" w:rsidRPr="00C71AAF">
        <w:rPr>
          <w:rFonts w:ascii="Arial" w:hAnsi="Arial" w:cs="Arial"/>
          <w:color w:val="000000" w:themeColor="text1"/>
        </w:rPr>
        <w:t xml:space="preserve">I </w:t>
      </w:r>
      <w:r w:rsidR="00496DF7" w:rsidRPr="00C71AAF">
        <w:rPr>
          <w:rFonts w:ascii="Arial" w:hAnsi="Arial" w:cs="Arial"/>
          <w:color w:val="000000" w:themeColor="text1"/>
        </w:rPr>
        <w:t>do not consider</w:t>
      </w:r>
      <w:r w:rsidR="00482601" w:rsidRPr="00C71AAF">
        <w:rPr>
          <w:rFonts w:ascii="Arial" w:hAnsi="Arial" w:cs="Arial"/>
          <w:color w:val="000000" w:themeColor="text1"/>
        </w:rPr>
        <w:t xml:space="preserve"> that the tribunal ever reached a conclusion as to whether </w:t>
      </w:r>
      <w:r w:rsidR="006F324C" w:rsidRPr="00C71AAF">
        <w:rPr>
          <w:rFonts w:ascii="Arial" w:hAnsi="Arial" w:cs="Arial"/>
          <w:color w:val="000000" w:themeColor="text1"/>
        </w:rPr>
        <w:t>the Appellant</w:t>
      </w:r>
      <w:r w:rsidR="00350C8F" w:rsidRPr="00C71AAF">
        <w:rPr>
          <w:rFonts w:ascii="Arial" w:hAnsi="Arial" w:cs="Arial"/>
          <w:color w:val="000000" w:themeColor="text1"/>
        </w:rPr>
        <w:t xml:space="preserve"> d</w:t>
      </w:r>
      <w:r w:rsidR="003379B9" w:rsidRPr="00C71AAF">
        <w:rPr>
          <w:rFonts w:ascii="Arial" w:hAnsi="Arial" w:cs="Arial"/>
          <w:color w:val="000000" w:themeColor="text1"/>
        </w:rPr>
        <w:t xml:space="preserve">oes have </w:t>
      </w:r>
      <w:r w:rsidR="00347ABC" w:rsidRPr="00C71AAF">
        <w:rPr>
          <w:rFonts w:ascii="Arial" w:hAnsi="Arial" w:cs="Arial"/>
          <w:color w:val="000000" w:themeColor="text1"/>
        </w:rPr>
        <w:t>“severe impairment of intelligence and social functioning” for the purposes of the legislation</w:t>
      </w:r>
      <w:r w:rsidR="00B1743F" w:rsidRPr="00C71AAF">
        <w:rPr>
          <w:rFonts w:ascii="Arial" w:hAnsi="Arial" w:cs="Arial"/>
          <w:color w:val="000000" w:themeColor="text1"/>
        </w:rPr>
        <w:t>.</w:t>
      </w:r>
      <w:r>
        <w:rPr>
          <w:rFonts w:ascii="Arial" w:hAnsi="Arial" w:cs="Arial"/>
          <w:color w:val="000000" w:themeColor="text1"/>
        </w:rPr>
        <w:t xml:space="preserve"> </w:t>
      </w:r>
      <w:r w:rsidR="00B1743F" w:rsidRPr="00C71AAF">
        <w:rPr>
          <w:rFonts w:ascii="Arial" w:hAnsi="Arial" w:cs="Arial"/>
          <w:color w:val="000000" w:themeColor="text1"/>
        </w:rPr>
        <w:t xml:space="preserve"> Although it addresses the question between paras 23 and 25</w:t>
      </w:r>
      <w:r w:rsidR="00350C8F" w:rsidRPr="00C71AAF">
        <w:rPr>
          <w:rFonts w:ascii="Arial" w:hAnsi="Arial" w:cs="Arial"/>
          <w:color w:val="000000" w:themeColor="text1"/>
        </w:rPr>
        <w:t>, it does not answer it, at any rate not in terms.</w:t>
      </w:r>
      <w:r w:rsidR="00012807" w:rsidRPr="00C71AAF">
        <w:rPr>
          <w:rFonts w:ascii="Arial" w:hAnsi="Arial" w:cs="Arial"/>
          <w:color w:val="000000" w:themeColor="text1"/>
        </w:rPr>
        <w:t xml:space="preserve">  </w:t>
      </w:r>
      <w:r w:rsidR="00757E2A" w:rsidRPr="00C71AAF">
        <w:rPr>
          <w:rFonts w:ascii="Arial" w:hAnsi="Arial" w:cs="Arial"/>
          <w:color w:val="000000" w:themeColor="text1"/>
        </w:rPr>
        <w:t>Then, w</w:t>
      </w:r>
      <w:r w:rsidR="00012807" w:rsidRPr="00C71AAF">
        <w:rPr>
          <w:rFonts w:ascii="Arial" w:hAnsi="Arial" w:cs="Arial"/>
          <w:color w:val="000000" w:themeColor="text1"/>
        </w:rPr>
        <w:t xml:space="preserve">hen it </w:t>
      </w:r>
      <w:r w:rsidR="00846B98" w:rsidRPr="00C71AAF">
        <w:rPr>
          <w:rFonts w:ascii="Arial" w:hAnsi="Arial" w:cs="Arial"/>
          <w:color w:val="000000" w:themeColor="text1"/>
        </w:rPr>
        <w:t>goes on t</w:t>
      </w:r>
      <w:r w:rsidR="00AC42E2" w:rsidRPr="00C71AAF">
        <w:rPr>
          <w:rFonts w:ascii="Arial" w:hAnsi="Arial" w:cs="Arial"/>
          <w:color w:val="000000" w:themeColor="text1"/>
        </w:rPr>
        <w:t>o</w:t>
      </w:r>
      <w:r w:rsidR="00846B98" w:rsidRPr="00C71AAF">
        <w:rPr>
          <w:rFonts w:ascii="Arial" w:hAnsi="Arial" w:cs="Arial"/>
          <w:color w:val="000000" w:themeColor="text1"/>
        </w:rPr>
        <w:t xml:space="preserve"> consider the issue </w:t>
      </w:r>
      <w:r w:rsidR="00AC42E2" w:rsidRPr="00C71AAF">
        <w:rPr>
          <w:rFonts w:ascii="Arial" w:hAnsi="Arial" w:cs="Arial"/>
          <w:color w:val="000000" w:themeColor="text1"/>
        </w:rPr>
        <w:t>o</w:t>
      </w:r>
      <w:r w:rsidR="00846B98" w:rsidRPr="00C71AAF">
        <w:rPr>
          <w:rFonts w:ascii="Arial" w:hAnsi="Arial" w:cs="Arial"/>
          <w:color w:val="000000" w:themeColor="text1"/>
        </w:rPr>
        <w:t>f “severe beh</w:t>
      </w:r>
      <w:r w:rsidR="00AC42E2" w:rsidRPr="00C71AAF">
        <w:rPr>
          <w:rFonts w:ascii="Arial" w:hAnsi="Arial" w:cs="Arial"/>
          <w:color w:val="000000" w:themeColor="text1"/>
        </w:rPr>
        <w:t>a</w:t>
      </w:r>
      <w:r w:rsidR="00846B98" w:rsidRPr="00C71AAF">
        <w:rPr>
          <w:rFonts w:ascii="Arial" w:hAnsi="Arial" w:cs="Arial"/>
          <w:color w:val="000000" w:themeColor="text1"/>
        </w:rPr>
        <w:t xml:space="preserve">vioural problems” for the purposes </w:t>
      </w:r>
      <w:r w:rsidR="00AC42E2" w:rsidRPr="00C71AAF">
        <w:rPr>
          <w:rFonts w:ascii="Arial" w:hAnsi="Arial" w:cs="Arial"/>
          <w:color w:val="000000" w:themeColor="text1"/>
        </w:rPr>
        <w:t xml:space="preserve">of </w:t>
      </w:r>
      <w:r w:rsidR="00846B98" w:rsidRPr="00C71AAF">
        <w:rPr>
          <w:rFonts w:ascii="Arial" w:hAnsi="Arial" w:cs="Arial"/>
          <w:color w:val="000000" w:themeColor="text1"/>
        </w:rPr>
        <w:t>the legislation in paras 26 and 27</w:t>
      </w:r>
      <w:r w:rsidR="00A705CA" w:rsidRPr="00C71AAF">
        <w:rPr>
          <w:rFonts w:ascii="Arial" w:hAnsi="Arial" w:cs="Arial"/>
          <w:color w:val="000000" w:themeColor="text1"/>
        </w:rPr>
        <w:t xml:space="preserve">, it recites the evidence in para 27 </w:t>
      </w:r>
      <w:r w:rsidR="00AC42E2" w:rsidRPr="00C71AAF">
        <w:rPr>
          <w:rFonts w:ascii="Arial" w:hAnsi="Arial" w:cs="Arial"/>
          <w:color w:val="000000" w:themeColor="text1"/>
        </w:rPr>
        <w:t>without</w:t>
      </w:r>
      <w:r w:rsidR="001F69BE" w:rsidRPr="00C71AAF">
        <w:rPr>
          <w:rFonts w:ascii="Arial" w:hAnsi="Arial" w:cs="Arial"/>
          <w:color w:val="000000" w:themeColor="text1"/>
        </w:rPr>
        <w:t xml:space="preserve"> </w:t>
      </w:r>
      <w:r w:rsidR="00AC42E2" w:rsidRPr="00C71AAF">
        <w:rPr>
          <w:rFonts w:ascii="Arial" w:hAnsi="Arial" w:cs="Arial"/>
          <w:color w:val="000000" w:themeColor="text1"/>
        </w:rPr>
        <w:t>a</w:t>
      </w:r>
      <w:r w:rsidR="001F69BE" w:rsidRPr="00C71AAF">
        <w:rPr>
          <w:rFonts w:ascii="Arial" w:hAnsi="Arial" w:cs="Arial"/>
          <w:color w:val="000000" w:themeColor="text1"/>
        </w:rPr>
        <w:t>ppearin</w:t>
      </w:r>
      <w:r w:rsidR="00AC42E2" w:rsidRPr="00C71AAF">
        <w:rPr>
          <w:rFonts w:ascii="Arial" w:hAnsi="Arial" w:cs="Arial"/>
          <w:color w:val="000000" w:themeColor="text1"/>
        </w:rPr>
        <w:t>g</w:t>
      </w:r>
      <w:r w:rsidR="001F69BE" w:rsidRPr="00C71AAF">
        <w:rPr>
          <w:rFonts w:ascii="Arial" w:hAnsi="Arial" w:cs="Arial"/>
          <w:color w:val="000000" w:themeColor="text1"/>
        </w:rPr>
        <w:t xml:space="preserve"> to reach a conclusion; or, if </w:t>
      </w:r>
      <w:r w:rsidR="00496DF7" w:rsidRPr="00C71AAF">
        <w:rPr>
          <w:rFonts w:ascii="Arial" w:hAnsi="Arial" w:cs="Arial"/>
          <w:color w:val="000000" w:themeColor="text1"/>
        </w:rPr>
        <w:t xml:space="preserve">(contrary to my view) </w:t>
      </w:r>
      <w:r w:rsidR="001F69BE" w:rsidRPr="00C71AAF">
        <w:rPr>
          <w:rFonts w:ascii="Arial" w:hAnsi="Arial" w:cs="Arial"/>
          <w:color w:val="000000" w:themeColor="text1"/>
        </w:rPr>
        <w:t>para 27 is to be read as reaching a conclusion</w:t>
      </w:r>
      <w:r w:rsidR="00AC42E2" w:rsidRPr="00C71AAF">
        <w:rPr>
          <w:rFonts w:ascii="Arial" w:hAnsi="Arial" w:cs="Arial"/>
          <w:color w:val="000000" w:themeColor="text1"/>
        </w:rPr>
        <w:t>,</w:t>
      </w:r>
      <w:r w:rsidR="001F69BE" w:rsidRPr="00C71AAF">
        <w:rPr>
          <w:rFonts w:ascii="Arial" w:hAnsi="Arial" w:cs="Arial"/>
          <w:color w:val="000000" w:themeColor="text1"/>
        </w:rPr>
        <w:t xml:space="preserve"> it is only that “many” of the beh</w:t>
      </w:r>
      <w:r w:rsidR="00AC42E2" w:rsidRPr="00C71AAF">
        <w:rPr>
          <w:rFonts w:ascii="Arial" w:hAnsi="Arial" w:cs="Arial"/>
          <w:color w:val="000000" w:themeColor="text1"/>
        </w:rPr>
        <w:t>a</w:t>
      </w:r>
      <w:r w:rsidR="001F69BE" w:rsidRPr="00C71AAF">
        <w:rPr>
          <w:rFonts w:ascii="Arial" w:hAnsi="Arial" w:cs="Arial"/>
          <w:color w:val="000000" w:themeColor="text1"/>
        </w:rPr>
        <w:t>vi</w:t>
      </w:r>
      <w:r w:rsidR="00AC42E2" w:rsidRPr="00C71AAF">
        <w:rPr>
          <w:rFonts w:ascii="Arial" w:hAnsi="Arial" w:cs="Arial"/>
          <w:color w:val="000000" w:themeColor="text1"/>
        </w:rPr>
        <w:t>o</w:t>
      </w:r>
      <w:r w:rsidR="001F69BE" w:rsidRPr="00C71AAF">
        <w:rPr>
          <w:rFonts w:ascii="Arial" w:hAnsi="Arial" w:cs="Arial"/>
          <w:color w:val="000000" w:themeColor="text1"/>
        </w:rPr>
        <w:t xml:space="preserve">ural </w:t>
      </w:r>
      <w:r w:rsidR="00E2102D" w:rsidRPr="00C71AAF">
        <w:rPr>
          <w:rFonts w:ascii="Arial" w:hAnsi="Arial" w:cs="Arial"/>
          <w:color w:val="000000" w:themeColor="text1"/>
        </w:rPr>
        <w:t xml:space="preserve">criteria were satisfied, </w:t>
      </w:r>
      <w:r w:rsidR="00187827" w:rsidRPr="00C71AAF">
        <w:rPr>
          <w:rFonts w:ascii="Arial" w:hAnsi="Arial" w:cs="Arial"/>
          <w:color w:val="000000" w:themeColor="text1"/>
        </w:rPr>
        <w:t xml:space="preserve">when </w:t>
      </w:r>
      <w:r w:rsidR="00757E2A" w:rsidRPr="00C71AAF">
        <w:rPr>
          <w:rFonts w:ascii="Arial" w:hAnsi="Arial" w:cs="Arial"/>
          <w:color w:val="000000" w:themeColor="text1"/>
        </w:rPr>
        <w:t xml:space="preserve">in order </w:t>
      </w:r>
      <w:r w:rsidR="00187827" w:rsidRPr="00C71AAF">
        <w:rPr>
          <w:rFonts w:ascii="Arial" w:hAnsi="Arial" w:cs="Arial"/>
          <w:color w:val="000000" w:themeColor="text1"/>
        </w:rPr>
        <w:t>to qualify</w:t>
      </w:r>
      <w:r w:rsidR="00757E2A" w:rsidRPr="00C71AAF">
        <w:rPr>
          <w:rFonts w:ascii="Arial" w:hAnsi="Arial" w:cs="Arial"/>
          <w:color w:val="000000" w:themeColor="text1"/>
        </w:rPr>
        <w:t>,</w:t>
      </w:r>
      <w:r w:rsidR="00187827" w:rsidRPr="00C71AAF">
        <w:rPr>
          <w:rFonts w:ascii="Arial" w:hAnsi="Arial" w:cs="Arial"/>
          <w:color w:val="000000" w:themeColor="text1"/>
        </w:rPr>
        <w:t xml:space="preserve"> they all need to be.</w:t>
      </w:r>
      <w:r>
        <w:rPr>
          <w:rFonts w:ascii="Arial" w:hAnsi="Arial" w:cs="Arial"/>
          <w:color w:val="000000" w:themeColor="text1"/>
        </w:rPr>
        <w:t xml:space="preserve"> </w:t>
      </w:r>
      <w:r w:rsidR="004466C9" w:rsidRPr="00C71AAF">
        <w:rPr>
          <w:rFonts w:ascii="Arial" w:hAnsi="Arial" w:cs="Arial"/>
          <w:color w:val="000000" w:themeColor="text1"/>
        </w:rPr>
        <w:t xml:space="preserve"> These gaps appear to </w:t>
      </w:r>
      <w:r w:rsidR="003F325B" w:rsidRPr="00C71AAF">
        <w:rPr>
          <w:rFonts w:ascii="Arial" w:hAnsi="Arial" w:cs="Arial"/>
          <w:color w:val="000000" w:themeColor="text1"/>
        </w:rPr>
        <w:t>have been</w:t>
      </w:r>
      <w:r w:rsidR="004466C9" w:rsidRPr="00C71AAF">
        <w:rPr>
          <w:rFonts w:ascii="Arial" w:hAnsi="Arial" w:cs="Arial"/>
          <w:color w:val="000000" w:themeColor="text1"/>
        </w:rPr>
        <w:t xml:space="preserve"> conditioned by the </w:t>
      </w:r>
      <w:r w:rsidR="00757E2A" w:rsidRPr="00C71AAF">
        <w:rPr>
          <w:rFonts w:ascii="Arial" w:hAnsi="Arial" w:cs="Arial"/>
          <w:color w:val="000000" w:themeColor="text1"/>
        </w:rPr>
        <w:t xml:space="preserve">tribunal’s </w:t>
      </w:r>
      <w:r w:rsidR="004466C9" w:rsidRPr="00C71AAF">
        <w:rPr>
          <w:rFonts w:ascii="Arial" w:hAnsi="Arial" w:cs="Arial"/>
          <w:color w:val="000000" w:themeColor="text1"/>
        </w:rPr>
        <w:t xml:space="preserve">view that it was </w:t>
      </w:r>
      <w:r w:rsidR="00B27AA3" w:rsidRPr="00C71AAF">
        <w:rPr>
          <w:rFonts w:ascii="Arial" w:hAnsi="Arial" w:cs="Arial"/>
          <w:color w:val="000000" w:themeColor="text1"/>
        </w:rPr>
        <w:t>impossi</w:t>
      </w:r>
      <w:r w:rsidR="003F325B" w:rsidRPr="00C71AAF">
        <w:rPr>
          <w:rFonts w:ascii="Arial" w:hAnsi="Arial" w:cs="Arial"/>
          <w:color w:val="000000" w:themeColor="text1"/>
        </w:rPr>
        <w:t>ble</w:t>
      </w:r>
      <w:r w:rsidR="00B27AA3" w:rsidRPr="00C71AAF">
        <w:rPr>
          <w:rFonts w:ascii="Arial" w:hAnsi="Arial" w:cs="Arial"/>
          <w:color w:val="000000" w:themeColor="text1"/>
        </w:rPr>
        <w:t xml:space="preserve"> for </w:t>
      </w:r>
      <w:r w:rsidR="006F324C" w:rsidRPr="00C71AAF">
        <w:rPr>
          <w:rFonts w:ascii="Arial" w:hAnsi="Arial" w:cs="Arial"/>
          <w:color w:val="000000" w:themeColor="text1"/>
        </w:rPr>
        <w:t>the Appellant</w:t>
      </w:r>
      <w:r w:rsidR="00B27AA3" w:rsidRPr="00C71AAF">
        <w:rPr>
          <w:rFonts w:ascii="Arial" w:hAnsi="Arial" w:cs="Arial"/>
          <w:color w:val="000000" w:themeColor="text1"/>
        </w:rPr>
        <w:t xml:space="preserve"> to meet</w:t>
      </w:r>
      <w:r w:rsidR="003F325B" w:rsidRPr="00C71AAF">
        <w:rPr>
          <w:rFonts w:ascii="Arial" w:hAnsi="Arial" w:cs="Arial"/>
          <w:color w:val="000000" w:themeColor="text1"/>
        </w:rPr>
        <w:t xml:space="preserve"> </w:t>
      </w:r>
      <w:r w:rsidR="00B27AA3" w:rsidRPr="00C71AAF">
        <w:rPr>
          <w:rFonts w:ascii="Arial" w:hAnsi="Arial" w:cs="Arial"/>
          <w:color w:val="000000" w:themeColor="text1"/>
        </w:rPr>
        <w:t xml:space="preserve">the condition </w:t>
      </w:r>
      <w:r w:rsidR="006F324C" w:rsidRPr="00C71AAF">
        <w:rPr>
          <w:rFonts w:ascii="Arial" w:hAnsi="Arial" w:cs="Arial"/>
          <w:color w:val="000000" w:themeColor="text1"/>
        </w:rPr>
        <w:t>of</w:t>
      </w:r>
      <w:r w:rsidR="00B27AA3" w:rsidRPr="00C71AAF">
        <w:rPr>
          <w:rFonts w:ascii="Arial" w:hAnsi="Arial" w:cs="Arial"/>
          <w:color w:val="000000" w:themeColor="text1"/>
        </w:rPr>
        <w:t xml:space="preserve"> receipt of HRCC</w:t>
      </w:r>
      <w:r w:rsidR="006F324C" w:rsidRPr="00C71AAF">
        <w:rPr>
          <w:rFonts w:ascii="Arial" w:hAnsi="Arial" w:cs="Arial"/>
          <w:color w:val="000000" w:themeColor="text1"/>
        </w:rPr>
        <w:t xml:space="preserve"> and thus that the remaining conditions did not need to be definitively determined.</w:t>
      </w:r>
    </w:p>
    <w:p w14:paraId="04851E6F" w14:textId="77777777" w:rsidR="00206D66" w:rsidRPr="00C71AAF" w:rsidRDefault="00206D66" w:rsidP="008B4534">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01ED44B8" w14:textId="13F9C82A" w:rsidR="00446C04" w:rsidRDefault="008B4534" w:rsidP="008B4534">
      <w:pPr>
        <w:pStyle w:val="Decisiontext"/>
        <w:tabs>
          <w:tab w:val="left" w:pos="510"/>
          <w:tab w:val="left" w:pos="1077"/>
          <w:tab w:val="left" w:pos="1797"/>
        </w:tabs>
        <w:spacing w:after="0"/>
        <w:ind w:left="510" w:hanging="510"/>
        <w:rPr>
          <w:rFonts w:ascii="Arial" w:hAnsi="Arial" w:cs="Arial"/>
          <w:color w:val="000000" w:themeColor="text1"/>
        </w:rPr>
      </w:pPr>
      <w:r>
        <w:rPr>
          <w:rFonts w:ascii="Arial" w:hAnsi="Arial" w:cs="Arial"/>
          <w:color w:val="000000" w:themeColor="text1"/>
        </w:rPr>
        <w:t>19.</w:t>
      </w:r>
      <w:r>
        <w:rPr>
          <w:rFonts w:ascii="Arial" w:hAnsi="Arial" w:cs="Arial"/>
          <w:color w:val="000000" w:themeColor="text1"/>
        </w:rPr>
        <w:tab/>
      </w:r>
      <w:r w:rsidR="00446C04" w:rsidRPr="00C71AAF">
        <w:rPr>
          <w:rFonts w:ascii="Arial" w:hAnsi="Arial" w:cs="Arial"/>
          <w:color w:val="000000" w:themeColor="text1"/>
        </w:rPr>
        <w:t xml:space="preserve">This is not a case in which I </w:t>
      </w:r>
      <w:r w:rsidR="006B545A" w:rsidRPr="00C71AAF">
        <w:rPr>
          <w:rFonts w:ascii="Arial" w:hAnsi="Arial" w:cs="Arial"/>
          <w:color w:val="000000" w:themeColor="text1"/>
        </w:rPr>
        <w:t>consider</w:t>
      </w:r>
      <w:r w:rsidR="00446C04" w:rsidRPr="00C71AAF">
        <w:rPr>
          <w:rFonts w:ascii="Arial" w:hAnsi="Arial" w:cs="Arial"/>
          <w:color w:val="000000" w:themeColor="text1"/>
        </w:rPr>
        <w:t xml:space="preserve"> </w:t>
      </w:r>
      <w:r w:rsidR="006B545A" w:rsidRPr="00C71AAF">
        <w:rPr>
          <w:rFonts w:ascii="Arial" w:hAnsi="Arial" w:cs="Arial"/>
          <w:color w:val="000000" w:themeColor="text1"/>
        </w:rPr>
        <w:t>it</w:t>
      </w:r>
      <w:r w:rsidR="00446C04" w:rsidRPr="00C71AAF">
        <w:rPr>
          <w:rFonts w:ascii="Arial" w:hAnsi="Arial" w:cs="Arial"/>
          <w:color w:val="000000" w:themeColor="text1"/>
        </w:rPr>
        <w:t xml:space="preserve"> </w:t>
      </w:r>
      <w:r w:rsidR="006B545A" w:rsidRPr="00C71AAF">
        <w:rPr>
          <w:rFonts w:ascii="Arial" w:hAnsi="Arial" w:cs="Arial"/>
          <w:color w:val="000000" w:themeColor="text1"/>
        </w:rPr>
        <w:t>expedient</w:t>
      </w:r>
      <w:r w:rsidR="00446C04" w:rsidRPr="00C71AAF">
        <w:rPr>
          <w:rFonts w:ascii="Arial" w:hAnsi="Arial" w:cs="Arial"/>
          <w:color w:val="000000" w:themeColor="text1"/>
        </w:rPr>
        <w:t xml:space="preserve"> to remake the </w:t>
      </w:r>
      <w:r w:rsidR="006B545A" w:rsidRPr="00C71AAF">
        <w:rPr>
          <w:rFonts w:ascii="Arial" w:hAnsi="Arial" w:cs="Arial"/>
          <w:color w:val="000000" w:themeColor="text1"/>
        </w:rPr>
        <w:t>decision</w:t>
      </w:r>
      <w:r w:rsidR="00446C04" w:rsidRPr="00C71AAF">
        <w:rPr>
          <w:rFonts w:ascii="Arial" w:hAnsi="Arial" w:cs="Arial"/>
          <w:color w:val="000000" w:themeColor="text1"/>
        </w:rPr>
        <w:t xml:space="preserve"> myself</w:t>
      </w:r>
      <w:r w:rsidR="006B545A" w:rsidRPr="00C71AAF">
        <w:rPr>
          <w:rFonts w:ascii="Arial" w:hAnsi="Arial" w:cs="Arial"/>
          <w:color w:val="000000" w:themeColor="text1"/>
        </w:rPr>
        <w:t xml:space="preserve">. </w:t>
      </w:r>
      <w:r w:rsidR="00446C04" w:rsidRPr="00C71AAF">
        <w:rPr>
          <w:rFonts w:ascii="Arial" w:hAnsi="Arial" w:cs="Arial"/>
          <w:color w:val="000000" w:themeColor="text1"/>
        </w:rPr>
        <w:t xml:space="preserve"> </w:t>
      </w:r>
      <w:r w:rsidR="006B545A" w:rsidRPr="00C71AAF">
        <w:rPr>
          <w:rFonts w:ascii="Arial" w:hAnsi="Arial" w:cs="Arial"/>
          <w:color w:val="000000" w:themeColor="text1"/>
        </w:rPr>
        <w:t>A</w:t>
      </w:r>
      <w:r w:rsidR="00446C04" w:rsidRPr="00C71AAF">
        <w:rPr>
          <w:rFonts w:ascii="Arial" w:hAnsi="Arial" w:cs="Arial"/>
          <w:color w:val="000000" w:themeColor="text1"/>
        </w:rPr>
        <w:t xml:space="preserve">s </w:t>
      </w:r>
      <w:r w:rsidR="006B545A" w:rsidRPr="00C71AAF">
        <w:rPr>
          <w:rFonts w:ascii="Arial" w:hAnsi="Arial" w:cs="Arial"/>
          <w:color w:val="000000" w:themeColor="text1"/>
        </w:rPr>
        <w:t>further</w:t>
      </w:r>
      <w:r w:rsidR="00446C04" w:rsidRPr="00C71AAF">
        <w:rPr>
          <w:rFonts w:ascii="Arial" w:hAnsi="Arial" w:cs="Arial"/>
          <w:color w:val="000000" w:themeColor="text1"/>
        </w:rPr>
        <w:t xml:space="preserve"> findings </w:t>
      </w:r>
      <w:r w:rsidR="006B545A" w:rsidRPr="00C71AAF">
        <w:rPr>
          <w:rFonts w:ascii="Arial" w:hAnsi="Arial" w:cs="Arial"/>
          <w:color w:val="000000" w:themeColor="text1"/>
        </w:rPr>
        <w:t>of f</w:t>
      </w:r>
      <w:r w:rsidR="00446C04" w:rsidRPr="00C71AAF">
        <w:rPr>
          <w:rFonts w:ascii="Arial" w:hAnsi="Arial" w:cs="Arial"/>
          <w:color w:val="000000" w:themeColor="text1"/>
        </w:rPr>
        <w:t xml:space="preserve">act are </w:t>
      </w:r>
      <w:r w:rsidR="006B545A" w:rsidRPr="00C71AAF">
        <w:rPr>
          <w:rFonts w:ascii="Arial" w:hAnsi="Arial" w:cs="Arial"/>
          <w:color w:val="000000" w:themeColor="text1"/>
        </w:rPr>
        <w:t xml:space="preserve">required, </w:t>
      </w:r>
      <w:r w:rsidR="00E4752E" w:rsidRPr="00C71AAF">
        <w:rPr>
          <w:rFonts w:ascii="Arial" w:hAnsi="Arial" w:cs="Arial"/>
          <w:color w:val="000000" w:themeColor="text1"/>
        </w:rPr>
        <w:t>they</w:t>
      </w:r>
      <w:r w:rsidR="006B545A" w:rsidRPr="00C71AAF">
        <w:rPr>
          <w:rFonts w:ascii="Arial" w:hAnsi="Arial" w:cs="Arial"/>
          <w:color w:val="000000" w:themeColor="text1"/>
        </w:rPr>
        <w:t xml:space="preserve"> </w:t>
      </w:r>
      <w:r w:rsidR="00446C04" w:rsidRPr="00C71AAF">
        <w:rPr>
          <w:rFonts w:ascii="Arial" w:hAnsi="Arial" w:cs="Arial"/>
          <w:color w:val="000000" w:themeColor="text1"/>
        </w:rPr>
        <w:t>will be</w:t>
      </w:r>
      <w:r w:rsidR="006B545A" w:rsidRPr="00C71AAF">
        <w:rPr>
          <w:rFonts w:ascii="Arial" w:hAnsi="Arial" w:cs="Arial"/>
          <w:color w:val="000000" w:themeColor="text1"/>
        </w:rPr>
        <w:t>st</w:t>
      </w:r>
      <w:r w:rsidR="00446C04" w:rsidRPr="00C71AAF">
        <w:rPr>
          <w:rFonts w:ascii="Arial" w:hAnsi="Arial" w:cs="Arial"/>
          <w:color w:val="000000" w:themeColor="text1"/>
        </w:rPr>
        <w:t xml:space="preserve"> be made by a panel of the Appeal Tribunal, which will </w:t>
      </w:r>
      <w:r w:rsidR="006B545A" w:rsidRPr="00C71AAF">
        <w:rPr>
          <w:rFonts w:ascii="Arial" w:hAnsi="Arial" w:cs="Arial"/>
          <w:color w:val="000000" w:themeColor="text1"/>
        </w:rPr>
        <w:t xml:space="preserve">contain </w:t>
      </w:r>
      <w:r w:rsidR="00446C04" w:rsidRPr="00C71AAF">
        <w:rPr>
          <w:rFonts w:ascii="Arial" w:hAnsi="Arial" w:cs="Arial"/>
          <w:color w:val="000000" w:themeColor="text1"/>
        </w:rPr>
        <w:t xml:space="preserve">a </w:t>
      </w:r>
      <w:r w:rsidR="006B545A" w:rsidRPr="00C71AAF">
        <w:rPr>
          <w:rFonts w:ascii="Arial" w:hAnsi="Arial" w:cs="Arial"/>
          <w:color w:val="000000" w:themeColor="text1"/>
        </w:rPr>
        <w:t>Medically</w:t>
      </w:r>
      <w:r w:rsidR="00446C04" w:rsidRPr="00C71AAF">
        <w:rPr>
          <w:rFonts w:ascii="Arial" w:hAnsi="Arial" w:cs="Arial"/>
          <w:color w:val="000000" w:themeColor="text1"/>
        </w:rPr>
        <w:t xml:space="preserve"> </w:t>
      </w:r>
      <w:r w:rsidR="006B545A" w:rsidRPr="00C71AAF">
        <w:rPr>
          <w:rFonts w:ascii="Arial" w:hAnsi="Arial" w:cs="Arial"/>
          <w:color w:val="000000" w:themeColor="text1"/>
        </w:rPr>
        <w:t>Qualified</w:t>
      </w:r>
      <w:r w:rsidR="00446C04" w:rsidRPr="00C71AAF">
        <w:rPr>
          <w:rFonts w:ascii="Arial" w:hAnsi="Arial" w:cs="Arial"/>
          <w:color w:val="000000" w:themeColor="text1"/>
        </w:rPr>
        <w:t xml:space="preserve"> </w:t>
      </w:r>
      <w:r w:rsidR="006B545A" w:rsidRPr="00C71AAF">
        <w:rPr>
          <w:rFonts w:ascii="Arial" w:hAnsi="Arial" w:cs="Arial"/>
          <w:color w:val="000000" w:themeColor="text1"/>
        </w:rPr>
        <w:t>Panel</w:t>
      </w:r>
      <w:r w:rsidR="00446C04" w:rsidRPr="00C71AAF">
        <w:rPr>
          <w:rFonts w:ascii="Arial" w:hAnsi="Arial" w:cs="Arial"/>
          <w:color w:val="000000" w:themeColor="text1"/>
        </w:rPr>
        <w:t xml:space="preserve"> </w:t>
      </w:r>
      <w:r w:rsidR="006B545A" w:rsidRPr="00C71AAF">
        <w:rPr>
          <w:rFonts w:ascii="Arial" w:hAnsi="Arial" w:cs="Arial"/>
          <w:color w:val="000000" w:themeColor="text1"/>
        </w:rPr>
        <w:t>M</w:t>
      </w:r>
      <w:r w:rsidR="00446C04" w:rsidRPr="00C71AAF">
        <w:rPr>
          <w:rFonts w:ascii="Arial" w:hAnsi="Arial" w:cs="Arial"/>
          <w:color w:val="000000" w:themeColor="text1"/>
        </w:rPr>
        <w:t xml:space="preserve">ember and a Disability </w:t>
      </w:r>
      <w:r w:rsidR="006B545A" w:rsidRPr="00C71AAF">
        <w:rPr>
          <w:rFonts w:ascii="Arial" w:hAnsi="Arial" w:cs="Arial"/>
          <w:color w:val="000000" w:themeColor="text1"/>
        </w:rPr>
        <w:t>Qualified</w:t>
      </w:r>
      <w:r w:rsidR="00446C04" w:rsidRPr="00C71AAF">
        <w:rPr>
          <w:rFonts w:ascii="Arial" w:hAnsi="Arial" w:cs="Arial"/>
          <w:color w:val="000000" w:themeColor="text1"/>
        </w:rPr>
        <w:t xml:space="preserve"> Panel Member.</w:t>
      </w:r>
    </w:p>
    <w:p w14:paraId="57D8CB61" w14:textId="77607E7D" w:rsidR="00C375C3" w:rsidRPr="00C71AAF" w:rsidRDefault="00C375C3" w:rsidP="008B4534">
      <w:pPr>
        <w:pStyle w:val="Decisiontext"/>
        <w:tabs>
          <w:tab w:val="left" w:pos="510"/>
          <w:tab w:val="left" w:pos="1077"/>
          <w:tab w:val="left" w:pos="1797"/>
        </w:tabs>
        <w:spacing w:after="0"/>
        <w:ind w:left="510" w:hanging="510"/>
        <w:rPr>
          <w:rFonts w:ascii="Arial" w:hAnsi="Arial" w:cs="Arial"/>
          <w:color w:val="000000" w:themeColor="text1"/>
        </w:rPr>
      </w:pPr>
      <w:r w:rsidRPr="00C71AAF">
        <w:rPr>
          <w:rFonts w:ascii="Arial" w:hAnsi="Arial" w:cs="Arial"/>
          <w:noProof/>
          <w:color w:val="000000" w:themeColor="text1"/>
        </w:rPr>
        <w:drawing>
          <wp:anchor distT="0" distB="0" distL="114300" distR="114300" simplePos="0" relativeHeight="251658240" behindDoc="0" locked="0" layoutInCell="1" allowOverlap="1" wp14:anchorId="69E11098" wp14:editId="0A81A158">
            <wp:simplePos x="0" y="0"/>
            <wp:positionH relativeFrom="column">
              <wp:posOffset>643255</wp:posOffset>
            </wp:positionH>
            <wp:positionV relativeFrom="paragraph">
              <wp:posOffset>51435</wp:posOffset>
            </wp:positionV>
            <wp:extent cx="2025650" cy="357505"/>
            <wp:effectExtent l="0" t="0" r="0" b="4445"/>
            <wp:wrapThrough wrapText="bothSides">
              <wp:wrapPolygon edited="0">
                <wp:start x="0" y="0"/>
                <wp:lineTo x="0" y="20718"/>
                <wp:lineTo x="21329" y="20718"/>
                <wp:lineTo x="21329"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5625" b="16666"/>
                    <a:stretch>
                      <a:fillRect/>
                    </a:stretch>
                  </pic:blipFill>
                  <pic:spPr bwMode="auto">
                    <a:xfrm>
                      <a:off x="0" y="0"/>
                      <a:ext cx="2025650" cy="357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367D4" w14:textId="77777777" w:rsidR="00C375C3" w:rsidRDefault="00C375C3" w:rsidP="0008735C">
      <w:pPr>
        <w:spacing w:after="0" w:line="240" w:lineRule="auto"/>
        <w:rPr>
          <w:rFonts w:ascii="Arial" w:hAnsi="Arial" w:cs="Arial"/>
          <w:noProof/>
          <w:color w:val="000000" w:themeColor="text1"/>
          <w:kern w:val="0"/>
          <w:sz w:val="24"/>
          <w:szCs w:val="24"/>
        </w:rPr>
      </w:pPr>
    </w:p>
    <w:p w14:paraId="5FED12D2" w14:textId="5CF179FE" w:rsidR="002A6300" w:rsidRPr="00C71AAF" w:rsidRDefault="002A6300" w:rsidP="0008735C">
      <w:pPr>
        <w:spacing w:after="0" w:line="240" w:lineRule="auto"/>
        <w:rPr>
          <w:rFonts w:ascii="Arial" w:hAnsi="Arial" w:cs="Arial"/>
          <w:color w:val="000000" w:themeColor="text1"/>
          <w:sz w:val="24"/>
          <w:szCs w:val="24"/>
        </w:rPr>
      </w:pPr>
    </w:p>
    <w:p w14:paraId="5667D541" w14:textId="4AA970DB" w:rsidR="00657405" w:rsidRPr="008B4534" w:rsidRDefault="00657405" w:rsidP="008B4534">
      <w:pPr>
        <w:spacing w:after="0" w:line="240" w:lineRule="auto"/>
        <w:rPr>
          <w:rFonts w:ascii="Arial" w:hAnsi="Arial" w:cs="Arial"/>
          <w:bCs/>
          <w:color w:val="000000" w:themeColor="text1"/>
          <w:sz w:val="24"/>
          <w:szCs w:val="24"/>
        </w:rPr>
      </w:pPr>
      <w:r w:rsidRPr="00C71AAF">
        <w:rPr>
          <w:rFonts w:ascii="Arial" w:hAnsi="Arial" w:cs="Arial"/>
          <w:color w:val="000000" w:themeColor="text1"/>
          <w:sz w:val="24"/>
          <w:szCs w:val="24"/>
        </w:rPr>
        <w:t>(Signed):</w:t>
      </w:r>
      <w:r w:rsidR="008B4534">
        <w:rPr>
          <w:rFonts w:ascii="Arial" w:hAnsi="Arial" w:cs="Arial"/>
          <w:color w:val="000000" w:themeColor="text1"/>
          <w:sz w:val="24"/>
          <w:szCs w:val="24"/>
        </w:rPr>
        <w:t xml:space="preserve">  </w:t>
      </w:r>
      <w:r w:rsidRPr="008B4534">
        <w:rPr>
          <w:rFonts w:ascii="Arial" w:hAnsi="Arial" w:cs="Arial"/>
          <w:bCs/>
          <w:color w:val="000000" w:themeColor="text1"/>
          <w:sz w:val="24"/>
          <w:szCs w:val="24"/>
        </w:rPr>
        <w:t>C G WARD</w:t>
      </w:r>
    </w:p>
    <w:p w14:paraId="2A01F5A6" w14:textId="77777777" w:rsidR="008B4534" w:rsidRPr="008B4534" w:rsidRDefault="008B4534" w:rsidP="008B4534">
      <w:pPr>
        <w:spacing w:after="0" w:line="240" w:lineRule="auto"/>
        <w:rPr>
          <w:rFonts w:ascii="Arial" w:hAnsi="Arial" w:cs="Arial"/>
          <w:bCs/>
          <w:color w:val="000000" w:themeColor="text1"/>
          <w:sz w:val="24"/>
          <w:szCs w:val="24"/>
        </w:rPr>
      </w:pPr>
    </w:p>
    <w:p w14:paraId="686D12E6" w14:textId="52279B54" w:rsidR="00657405" w:rsidRPr="008B4534" w:rsidRDefault="00657405" w:rsidP="008B4534">
      <w:pPr>
        <w:spacing w:after="0" w:line="240" w:lineRule="auto"/>
        <w:rPr>
          <w:rFonts w:ascii="Arial" w:hAnsi="Arial" w:cs="Arial"/>
          <w:bCs/>
          <w:color w:val="000000" w:themeColor="text1"/>
          <w:sz w:val="24"/>
          <w:szCs w:val="24"/>
        </w:rPr>
      </w:pPr>
      <w:r w:rsidRPr="008B4534">
        <w:rPr>
          <w:rFonts w:ascii="Arial" w:hAnsi="Arial" w:cs="Arial"/>
          <w:bCs/>
          <w:color w:val="000000" w:themeColor="text1"/>
          <w:sz w:val="24"/>
          <w:szCs w:val="24"/>
        </w:rPr>
        <w:t>DEPUTY COMMISSIONER (NI)</w:t>
      </w:r>
    </w:p>
    <w:p w14:paraId="3B7AFE29" w14:textId="77777777" w:rsidR="00657405" w:rsidRDefault="00657405" w:rsidP="008B4534">
      <w:pPr>
        <w:spacing w:after="0" w:line="240" w:lineRule="auto"/>
        <w:rPr>
          <w:rFonts w:ascii="Arial" w:hAnsi="Arial" w:cs="Arial"/>
          <w:color w:val="000000" w:themeColor="text1"/>
          <w:sz w:val="24"/>
          <w:szCs w:val="24"/>
        </w:rPr>
      </w:pPr>
    </w:p>
    <w:p w14:paraId="7230344E" w14:textId="77777777" w:rsidR="00C375C3" w:rsidRDefault="00C375C3" w:rsidP="008B4534">
      <w:pPr>
        <w:spacing w:after="0" w:line="240" w:lineRule="auto"/>
        <w:rPr>
          <w:rFonts w:ascii="Arial" w:hAnsi="Arial" w:cs="Arial"/>
          <w:color w:val="000000" w:themeColor="text1"/>
          <w:sz w:val="24"/>
          <w:szCs w:val="24"/>
        </w:rPr>
      </w:pPr>
    </w:p>
    <w:p w14:paraId="2F11A2BD" w14:textId="77777777" w:rsidR="00C375C3" w:rsidRPr="00C71AAF" w:rsidRDefault="00C375C3" w:rsidP="008B4534">
      <w:pPr>
        <w:spacing w:after="0" w:line="240" w:lineRule="auto"/>
        <w:rPr>
          <w:rFonts w:ascii="Arial" w:hAnsi="Arial" w:cs="Arial"/>
          <w:color w:val="000000" w:themeColor="text1"/>
          <w:sz w:val="24"/>
          <w:szCs w:val="24"/>
        </w:rPr>
      </w:pPr>
    </w:p>
    <w:p w14:paraId="7875475A" w14:textId="274DEDE5" w:rsidR="006B545A" w:rsidRPr="00C71AAF" w:rsidRDefault="00BB644F" w:rsidP="008B4534">
      <w:pPr>
        <w:tabs>
          <w:tab w:val="left" w:pos="567"/>
        </w:tabs>
        <w:spacing w:after="0" w:line="240" w:lineRule="auto"/>
        <w:rPr>
          <w:rFonts w:ascii="Arial" w:hAnsi="Arial" w:cs="Arial"/>
          <w:color w:val="000000" w:themeColor="text1"/>
          <w:sz w:val="24"/>
          <w:szCs w:val="24"/>
        </w:rPr>
      </w:pPr>
      <w:r w:rsidRPr="00C71AAF">
        <w:rPr>
          <w:rFonts w:ascii="Arial" w:hAnsi="Arial" w:cs="Arial"/>
          <w:color w:val="000000" w:themeColor="text1"/>
          <w:sz w:val="24"/>
          <w:szCs w:val="24"/>
        </w:rPr>
        <w:t>30 July 2025</w:t>
      </w:r>
    </w:p>
    <w:sectPr w:rsidR="006B545A" w:rsidRPr="00C71AAF" w:rsidSect="00C71AAF">
      <w:footerReference w:type="default" r:id="rId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7CF8" w14:textId="77777777" w:rsidR="00125A85" w:rsidRDefault="00125A85" w:rsidP="0072299E">
      <w:pPr>
        <w:spacing w:after="0" w:line="240" w:lineRule="auto"/>
      </w:pPr>
      <w:r>
        <w:separator/>
      </w:r>
    </w:p>
  </w:endnote>
  <w:endnote w:type="continuationSeparator" w:id="0">
    <w:p w14:paraId="0C41080D" w14:textId="77777777" w:rsidR="00125A85" w:rsidRDefault="00125A85" w:rsidP="00722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0AFE" w14:textId="43F14FE5" w:rsidR="0072299E" w:rsidRPr="0008735C" w:rsidRDefault="0072299E" w:rsidP="0008735C">
    <w:pPr>
      <w:pStyle w:val="Footer"/>
      <w:jc w:val="center"/>
      <w:rPr>
        <w:rFonts w:ascii="Arial" w:hAnsi="Arial" w:cs="Arial"/>
        <w:sz w:val="24"/>
        <w:szCs w:val="24"/>
      </w:rPr>
    </w:pPr>
    <w:r w:rsidRPr="0008735C">
      <w:rPr>
        <w:rFonts w:ascii="Arial" w:hAnsi="Arial" w:cs="Arial"/>
        <w:sz w:val="24"/>
        <w:szCs w:val="24"/>
      </w:rPr>
      <w:fldChar w:fldCharType="begin"/>
    </w:r>
    <w:r w:rsidRPr="0008735C">
      <w:rPr>
        <w:rFonts w:ascii="Arial" w:hAnsi="Arial" w:cs="Arial"/>
        <w:sz w:val="24"/>
        <w:szCs w:val="24"/>
      </w:rPr>
      <w:instrText xml:space="preserve"> PAGE   \* MERGEFORMAT </w:instrText>
    </w:r>
    <w:r w:rsidRPr="0008735C">
      <w:rPr>
        <w:rFonts w:ascii="Arial" w:hAnsi="Arial" w:cs="Arial"/>
        <w:sz w:val="24"/>
        <w:szCs w:val="24"/>
      </w:rPr>
      <w:fldChar w:fldCharType="separate"/>
    </w:r>
    <w:r w:rsidRPr="0008735C">
      <w:rPr>
        <w:rFonts w:ascii="Arial" w:hAnsi="Arial" w:cs="Arial"/>
        <w:noProof/>
        <w:sz w:val="24"/>
        <w:szCs w:val="24"/>
      </w:rPr>
      <w:t>2</w:t>
    </w:r>
    <w:r w:rsidRPr="0008735C">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F1" w14:textId="77777777" w:rsidR="00125A85" w:rsidRDefault="00125A85" w:rsidP="0072299E">
      <w:pPr>
        <w:spacing w:after="0" w:line="240" w:lineRule="auto"/>
      </w:pPr>
      <w:r>
        <w:separator/>
      </w:r>
    </w:p>
  </w:footnote>
  <w:footnote w:type="continuationSeparator" w:id="0">
    <w:p w14:paraId="0D4A2C82" w14:textId="77777777" w:rsidR="00125A85" w:rsidRDefault="00125A85" w:rsidP="00722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5A30"/>
    <w:multiLevelType w:val="hybridMultilevel"/>
    <w:tmpl w:val="389AF5B6"/>
    <w:lvl w:ilvl="0" w:tplc="A0E28DFA">
      <w:start w:val="1"/>
      <w:numFmt w:val="lowerLetter"/>
      <w:lvlText w:val="(%1)"/>
      <w:lvlJc w:val="left"/>
      <w:pPr>
        <w:ind w:left="1848" w:hanging="43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 w15:restartNumberingAfterBreak="0">
    <w:nsid w:val="1A7F2C5A"/>
    <w:multiLevelType w:val="hybridMultilevel"/>
    <w:tmpl w:val="7DF81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E96C08"/>
    <w:multiLevelType w:val="hybridMultilevel"/>
    <w:tmpl w:val="9B9C4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776C97"/>
    <w:multiLevelType w:val="hybridMultilevel"/>
    <w:tmpl w:val="4530C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5E5830"/>
    <w:multiLevelType w:val="hybridMultilevel"/>
    <w:tmpl w:val="E766F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647619">
    <w:abstractNumId w:val="1"/>
  </w:num>
  <w:num w:numId="2" w16cid:durableId="979309810">
    <w:abstractNumId w:val="2"/>
  </w:num>
  <w:num w:numId="3" w16cid:durableId="701518581">
    <w:abstractNumId w:val="4"/>
  </w:num>
  <w:num w:numId="4" w16cid:durableId="1064570134">
    <w:abstractNumId w:val="3"/>
  </w:num>
  <w:num w:numId="5" w16cid:durableId="13318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06"/>
    <w:rsid w:val="00010BDE"/>
    <w:rsid w:val="00012807"/>
    <w:rsid w:val="00014D31"/>
    <w:rsid w:val="0002380A"/>
    <w:rsid w:val="00033A63"/>
    <w:rsid w:val="0004384B"/>
    <w:rsid w:val="00043CDE"/>
    <w:rsid w:val="00047C50"/>
    <w:rsid w:val="00055E63"/>
    <w:rsid w:val="00073FAA"/>
    <w:rsid w:val="000776FB"/>
    <w:rsid w:val="0008735C"/>
    <w:rsid w:val="0009351E"/>
    <w:rsid w:val="000942F3"/>
    <w:rsid w:val="0009583E"/>
    <w:rsid w:val="000A2846"/>
    <w:rsid w:val="000A5ACD"/>
    <w:rsid w:val="000A7D33"/>
    <w:rsid w:val="000B2ADE"/>
    <w:rsid w:val="000B3586"/>
    <w:rsid w:val="000B5D82"/>
    <w:rsid w:val="000C6837"/>
    <w:rsid w:val="000C7D5D"/>
    <w:rsid w:val="000D056B"/>
    <w:rsid w:val="000D267C"/>
    <w:rsid w:val="000E2086"/>
    <w:rsid w:val="000E44AA"/>
    <w:rsid w:val="000F4B0C"/>
    <w:rsid w:val="00100F77"/>
    <w:rsid w:val="00107203"/>
    <w:rsid w:val="0011013F"/>
    <w:rsid w:val="00120622"/>
    <w:rsid w:val="00120E29"/>
    <w:rsid w:val="00122291"/>
    <w:rsid w:val="001224B3"/>
    <w:rsid w:val="00125A85"/>
    <w:rsid w:val="001303F4"/>
    <w:rsid w:val="00132428"/>
    <w:rsid w:val="00133108"/>
    <w:rsid w:val="00136D6F"/>
    <w:rsid w:val="00142AE5"/>
    <w:rsid w:val="001443B5"/>
    <w:rsid w:val="001473D2"/>
    <w:rsid w:val="001553BA"/>
    <w:rsid w:val="00164341"/>
    <w:rsid w:val="00167059"/>
    <w:rsid w:val="00173E0A"/>
    <w:rsid w:val="00187827"/>
    <w:rsid w:val="0019402C"/>
    <w:rsid w:val="001A1CBA"/>
    <w:rsid w:val="001A4FE6"/>
    <w:rsid w:val="001B2983"/>
    <w:rsid w:val="001B452E"/>
    <w:rsid w:val="001C0D3A"/>
    <w:rsid w:val="001D01E5"/>
    <w:rsid w:val="001D0F8A"/>
    <w:rsid w:val="001D3807"/>
    <w:rsid w:val="001D5F6B"/>
    <w:rsid w:val="001E1203"/>
    <w:rsid w:val="001E5ABC"/>
    <w:rsid w:val="001F2436"/>
    <w:rsid w:val="001F539F"/>
    <w:rsid w:val="001F5FC8"/>
    <w:rsid w:val="001F69BE"/>
    <w:rsid w:val="00206D66"/>
    <w:rsid w:val="0021272D"/>
    <w:rsid w:val="002148DC"/>
    <w:rsid w:val="00214944"/>
    <w:rsid w:val="002234D5"/>
    <w:rsid w:val="00223B41"/>
    <w:rsid w:val="002303B7"/>
    <w:rsid w:val="002317A5"/>
    <w:rsid w:val="0023326A"/>
    <w:rsid w:val="00233BB1"/>
    <w:rsid w:val="00235428"/>
    <w:rsid w:val="002416A8"/>
    <w:rsid w:val="00265F7A"/>
    <w:rsid w:val="00266BE3"/>
    <w:rsid w:val="00270952"/>
    <w:rsid w:val="00273BA0"/>
    <w:rsid w:val="00280930"/>
    <w:rsid w:val="00283E9C"/>
    <w:rsid w:val="00284500"/>
    <w:rsid w:val="00293A96"/>
    <w:rsid w:val="002A6300"/>
    <w:rsid w:val="002B0692"/>
    <w:rsid w:val="002B0A69"/>
    <w:rsid w:val="002B36F1"/>
    <w:rsid w:val="002B43BD"/>
    <w:rsid w:val="002B47B2"/>
    <w:rsid w:val="002B53F6"/>
    <w:rsid w:val="002B556F"/>
    <w:rsid w:val="002C27B6"/>
    <w:rsid w:val="002C309C"/>
    <w:rsid w:val="002C42ED"/>
    <w:rsid w:val="002C42FC"/>
    <w:rsid w:val="002C58E5"/>
    <w:rsid w:val="002C59AB"/>
    <w:rsid w:val="002C75D6"/>
    <w:rsid w:val="002D37C4"/>
    <w:rsid w:val="002D5FA5"/>
    <w:rsid w:val="002E04ED"/>
    <w:rsid w:val="002E134F"/>
    <w:rsid w:val="002E2DCE"/>
    <w:rsid w:val="002F5170"/>
    <w:rsid w:val="00306502"/>
    <w:rsid w:val="00324BA7"/>
    <w:rsid w:val="00331BAC"/>
    <w:rsid w:val="003337F1"/>
    <w:rsid w:val="00335EB6"/>
    <w:rsid w:val="003379B9"/>
    <w:rsid w:val="0034177C"/>
    <w:rsid w:val="00347ABC"/>
    <w:rsid w:val="00350C8F"/>
    <w:rsid w:val="00352988"/>
    <w:rsid w:val="00360F8D"/>
    <w:rsid w:val="00377C6D"/>
    <w:rsid w:val="00382C5D"/>
    <w:rsid w:val="003861FC"/>
    <w:rsid w:val="00391E2E"/>
    <w:rsid w:val="003A4509"/>
    <w:rsid w:val="003B0985"/>
    <w:rsid w:val="003B2F88"/>
    <w:rsid w:val="003B768D"/>
    <w:rsid w:val="003C2B7C"/>
    <w:rsid w:val="003C7295"/>
    <w:rsid w:val="003D3B68"/>
    <w:rsid w:val="003D764D"/>
    <w:rsid w:val="003E21DF"/>
    <w:rsid w:val="003F0E40"/>
    <w:rsid w:val="003F325B"/>
    <w:rsid w:val="003F4C10"/>
    <w:rsid w:val="0040090B"/>
    <w:rsid w:val="00404FD8"/>
    <w:rsid w:val="004107EC"/>
    <w:rsid w:val="004164D8"/>
    <w:rsid w:val="00423655"/>
    <w:rsid w:val="00432E7D"/>
    <w:rsid w:val="00434790"/>
    <w:rsid w:val="004420AD"/>
    <w:rsid w:val="004466C9"/>
    <w:rsid w:val="00446C04"/>
    <w:rsid w:val="004547C6"/>
    <w:rsid w:val="00464B31"/>
    <w:rsid w:val="00471270"/>
    <w:rsid w:val="00482601"/>
    <w:rsid w:val="00482D8E"/>
    <w:rsid w:val="0048606E"/>
    <w:rsid w:val="00490E40"/>
    <w:rsid w:val="00494ACA"/>
    <w:rsid w:val="00496C7A"/>
    <w:rsid w:val="00496DF7"/>
    <w:rsid w:val="00497273"/>
    <w:rsid w:val="004A0727"/>
    <w:rsid w:val="004B29B3"/>
    <w:rsid w:val="004C05FD"/>
    <w:rsid w:val="004C57A0"/>
    <w:rsid w:val="004D4821"/>
    <w:rsid w:val="004E30C2"/>
    <w:rsid w:val="004E5781"/>
    <w:rsid w:val="004F3214"/>
    <w:rsid w:val="004F43E3"/>
    <w:rsid w:val="0051068B"/>
    <w:rsid w:val="005136D0"/>
    <w:rsid w:val="0052745F"/>
    <w:rsid w:val="00532664"/>
    <w:rsid w:val="005333BB"/>
    <w:rsid w:val="00544369"/>
    <w:rsid w:val="00544E9E"/>
    <w:rsid w:val="005473AF"/>
    <w:rsid w:val="00547DDA"/>
    <w:rsid w:val="0056358C"/>
    <w:rsid w:val="00566999"/>
    <w:rsid w:val="005721B0"/>
    <w:rsid w:val="00572F43"/>
    <w:rsid w:val="00576568"/>
    <w:rsid w:val="005773F3"/>
    <w:rsid w:val="005926C2"/>
    <w:rsid w:val="00595BC9"/>
    <w:rsid w:val="005B48CC"/>
    <w:rsid w:val="005B5517"/>
    <w:rsid w:val="005C01E0"/>
    <w:rsid w:val="005C53D9"/>
    <w:rsid w:val="005C6AFA"/>
    <w:rsid w:val="005C7DE3"/>
    <w:rsid w:val="005D0F46"/>
    <w:rsid w:val="005D121A"/>
    <w:rsid w:val="005D2EF4"/>
    <w:rsid w:val="005D63A0"/>
    <w:rsid w:val="005E40BA"/>
    <w:rsid w:val="005E4B14"/>
    <w:rsid w:val="005E6196"/>
    <w:rsid w:val="00603CC3"/>
    <w:rsid w:val="00616929"/>
    <w:rsid w:val="00620477"/>
    <w:rsid w:val="00620E4B"/>
    <w:rsid w:val="00624CD3"/>
    <w:rsid w:val="00626460"/>
    <w:rsid w:val="00626E0A"/>
    <w:rsid w:val="006338FA"/>
    <w:rsid w:val="006347FA"/>
    <w:rsid w:val="00635072"/>
    <w:rsid w:val="006426BF"/>
    <w:rsid w:val="00643020"/>
    <w:rsid w:val="00650B3B"/>
    <w:rsid w:val="00656254"/>
    <w:rsid w:val="00657405"/>
    <w:rsid w:val="0065762B"/>
    <w:rsid w:val="006602EE"/>
    <w:rsid w:val="006658F6"/>
    <w:rsid w:val="006677BC"/>
    <w:rsid w:val="0067723B"/>
    <w:rsid w:val="00681F90"/>
    <w:rsid w:val="00696600"/>
    <w:rsid w:val="00697824"/>
    <w:rsid w:val="006A21EA"/>
    <w:rsid w:val="006A254A"/>
    <w:rsid w:val="006A55F4"/>
    <w:rsid w:val="006A6B2C"/>
    <w:rsid w:val="006B1073"/>
    <w:rsid w:val="006B4868"/>
    <w:rsid w:val="006B545A"/>
    <w:rsid w:val="006B545F"/>
    <w:rsid w:val="006B59A0"/>
    <w:rsid w:val="006B70B8"/>
    <w:rsid w:val="006D2545"/>
    <w:rsid w:val="006E33E1"/>
    <w:rsid w:val="006F2859"/>
    <w:rsid w:val="006F31DF"/>
    <w:rsid w:val="006F324C"/>
    <w:rsid w:val="006F5DF6"/>
    <w:rsid w:val="006F6611"/>
    <w:rsid w:val="0070083E"/>
    <w:rsid w:val="007105B7"/>
    <w:rsid w:val="00711139"/>
    <w:rsid w:val="00717E8F"/>
    <w:rsid w:val="0072299E"/>
    <w:rsid w:val="007257E8"/>
    <w:rsid w:val="00725E06"/>
    <w:rsid w:val="00726CB3"/>
    <w:rsid w:val="0073685E"/>
    <w:rsid w:val="00744AD6"/>
    <w:rsid w:val="007565D1"/>
    <w:rsid w:val="00757E2A"/>
    <w:rsid w:val="00772FBD"/>
    <w:rsid w:val="007A0DC5"/>
    <w:rsid w:val="007A0F96"/>
    <w:rsid w:val="007A7F62"/>
    <w:rsid w:val="007B1E66"/>
    <w:rsid w:val="007C2FCD"/>
    <w:rsid w:val="007D3156"/>
    <w:rsid w:val="007D5F62"/>
    <w:rsid w:val="007D7682"/>
    <w:rsid w:val="007E4563"/>
    <w:rsid w:val="00800FDD"/>
    <w:rsid w:val="0080486F"/>
    <w:rsid w:val="00804D0E"/>
    <w:rsid w:val="008074F6"/>
    <w:rsid w:val="00810F13"/>
    <w:rsid w:val="008207E3"/>
    <w:rsid w:val="00824CDB"/>
    <w:rsid w:val="00826AB7"/>
    <w:rsid w:val="00846B98"/>
    <w:rsid w:val="008518B1"/>
    <w:rsid w:val="008540AF"/>
    <w:rsid w:val="00857FA1"/>
    <w:rsid w:val="00862C94"/>
    <w:rsid w:val="00862EB8"/>
    <w:rsid w:val="00865A0F"/>
    <w:rsid w:val="00867E96"/>
    <w:rsid w:val="00873F21"/>
    <w:rsid w:val="00883126"/>
    <w:rsid w:val="008862AF"/>
    <w:rsid w:val="00887F85"/>
    <w:rsid w:val="008B33F6"/>
    <w:rsid w:val="008B4534"/>
    <w:rsid w:val="008B7427"/>
    <w:rsid w:val="008C519C"/>
    <w:rsid w:val="008D7B4E"/>
    <w:rsid w:val="008F1056"/>
    <w:rsid w:val="008F2BC5"/>
    <w:rsid w:val="00906EBB"/>
    <w:rsid w:val="00911DB0"/>
    <w:rsid w:val="00920841"/>
    <w:rsid w:val="00930B54"/>
    <w:rsid w:val="00930C92"/>
    <w:rsid w:val="009371F5"/>
    <w:rsid w:val="0094060B"/>
    <w:rsid w:val="00942956"/>
    <w:rsid w:val="00943FC0"/>
    <w:rsid w:val="009444F4"/>
    <w:rsid w:val="00960688"/>
    <w:rsid w:val="0096215B"/>
    <w:rsid w:val="009666E2"/>
    <w:rsid w:val="00970E5E"/>
    <w:rsid w:val="00971157"/>
    <w:rsid w:val="00980F6F"/>
    <w:rsid w:val="0099384F"/>
    <w:rsid w:val="009952AC"/>
    <w:rsid w:val="009A0694"/>
    <w:rsid w:val="009A5240"/>
    <w:rsid w:val="009B123A"/>
    <w:rsid w:val="009C5868"/>
    <w:rsid w:val="009D1FBC"/>
    <w:rsid w:val="009E56E8"/>
    <w:rsid w:val="009E706C"/>
    <w:rsid w:val="009F1529"/>
    <w:rsid w:val="009F20FF"/>
    <w:rsid w:val="009F40A5"/>
    <w:rsid w:val="009F606A"/>
    <w:rsid w:val="00A04A43"/>
    <w:rsid w:val="00A07B21"/>
    <w:rsid w:val="00A2466E"/>
    <w:rsid w:val="00A27BE6"/>
    <w:rsid w:val="00A37C33"/>
    <w:rsid w:val="00A40C45"/>
    <w:rsid w:val="00A54CA2"/>
    <w:rsid w:val="00A705CA"/>
    <w:rsid w:val="00A75429"/>
    <w:rsid w:val="00A83B3A"/>
    <w:rsid w:val="00A921BF"/>
    <w:rsid w:val="00A92221"/>
    <w:rsid w:val="00AA0D4B"/>
    <w:rsid w:val="00AA14D9"/>
    <w:rsid w:val="00AA27BD"/>
    <w:rsid w:val="00AA2C04"/>
    <w:rsid w:val="00AA7214"/>
    <w:rsid w:val="00AB13B9"/>
    <w:rsid w:val="00AC00C9"/>
    <w:rsid w:val="00AC0B8F"/>
    <w:rsid w:val="00AC42E2"/>
    <w:rsid w:val="00AE0E33"/>
    <w:rsid w:val="00AE6B1C"/>
    <w:rsid w:val="00B02F24"/>
    <w:rsid w:val="00B1568F"/>
    <w:rsid w:val="00B1743F"/>
    <w:rsid w:val="00B212FB"/>
    <w:rsid w:val="00B2445E"/>
    <w:rsid w:val="00B27AA3"/>
    <w:rsid w:val="00B361D9"/>
    <w:rsid w:val="00B4741E"/>
    <w:rsid w:val="00B57711"/>
    <w:rsid w:val="00B816B5"/>
    <w:rsid w:val="00B85F82"/>
    <w:rsid w:val="00B9515B"/>
    <w:rsid w:val="00BA2566"/>
    <w:rsid w:val="00BA2E8A"/>
    <w:rsid w:val="00BB50A4"/>
    <w:rsid w:val="00BB644F"/>
    <w:rsid w:val="00BC1489"/>
    <w:rsid w:val="00BC48B2"/>
    <w:rsid w:val="00BC550D"/>
    <w:rsid w:val="00BC5894"/>
    <w:rsid w:val="00BD0260"/>
    <w:rsid w:val="00BD0270"/>
    <w:rsid w:val="00BD09DE"/>
    <w:rsid w:val="00BD315A"/>
    <w:rsid w:val="00BD4A00"/>
    <w:rsid w:val="00BF015B"/>
    <w:rsid w:val="00BF0600"/>
    <w:rsid w:val="00C04432"/>
    <w:rsid w:val="00C15244"/>
    <w:rsid w:val="00C2642E"/>
    <w:rsid w:val="00C31B95"/>
    <w:rsid w:val="00C3510F"/>
    <w:rsid w:val="00C375C3"/>
    <w:rsid w:val="00C44541"/>
    <w:rsid w:val="00C45E69"/>
    <w:rsid w:val="00C525EC"/>
    <w:rsid w:val="00C55956"/>
    <w:rsid w:val="00C62A07"/>
    <w:rsid w:val="00C63615"/>
    <w:rsid w:val="00C71AAF"/>
    <w:rsid w:val="00C74379"/>
    <w:rsid w:val="00C923B4"/>
    <w:rsid w:val="00C924E0"/>
    <w:rsid w:val="00CA6600"/>
    <w:rsid w:val="00CC177A"/>
    <w:rsid w:val="00CC2BB9"/>
    <w:rsid w:val="00CC4026"/>
    <w:rsid w:val="00CD39FD"/>
    <w:rsid w:val="00CD4825"/>
    <w:rsid w:val="00CE370A"/>
    <w:rsid w:val="00CE39FA"/>
    <w:rsid w:val="00CE7753"/>
    <w:rsid w:val="00D12016"/>
    <w:rsid w:val="00D130FA"/>
    <w:rsid w:val="00D139AB"/>
    <w:rsid w:val="00D2753C"/>
    <w:rsid w:val="00D31557"/>
    <w:rsid w:val="00D32A6C"/>
    <w:rsid w:val="00D558AE"/>
    <w:rsid w:val="00D651BD"/>
    <w:rsid w:val="00D65E03"/>
    <w:rsid w:val="00D75C96"/>
    <w:rsid w:val="00D75F8B"/>
    <w:rsid w:val="00D8239B"/>
    <w:rsid w:val="00DB524B"/>
    <w:rsid w:val="00DC1E19"/>
    <w:rsid w:val="00DC3C80"/>
    <w:rsid w:val="00DC76C9"/>
    <w:rsid w:val="00DE1EBA"/>
    <w:rsid w:val="00DE7FAB"/>
    <w:rsid w:val="00E01B09"/>
    <w:rsid w:val="00E0335F"/>
    <w:rsid w:val="00E11D8F"/>
    <w:rsid w:val="00E1282F"/>
    <w:rsid w:val="00E14009"/>
    <w:rsid w:val="00E167A2"/>
    <w:rsid w:val="00E2102D"/>
    <w:rsid w:val="00E221DC"/>
    <w:rsid w:val="00E24092"/>
    <w:rsid w:val="00E343A1"/>
    <w:rsid w:val="00E40920"/>
    <w:rsid w:val="00E41D2E"/>
    <w:rsid w:val="00E4389B"/>
    <w:rsid w:val="00E4752E"/>
    <w:rsid w:val="00E51C8E"/>
    <w:rsid w:val="00E52FCA"/>
    <w:rsid w:val="00E60DD0"/>
    <w:rsid w:val="00E6314D"/>
    <w:rsid w:val="00E66DDD"/>
    <w:rsid w:val="00E67760"/>
    <w:rsid w:val="00E7185E"/>
    <w:rsid w:val="00E7505F"/>
    <w:rsid w:val="00E75F09"/>
    <w:rsid w:val="00E927F1"/>
    <w:rsid w:val="00E95C54"/>
    <w:rsid w:val="00E961A7"/>
    <w:rsid w:val="00EA169F"/>
    <w:rsid w:val="00EA2A9C"/>
    <w:rsid w:val="00EA6DBF"/>
    <w:rsid w:val="00EB1147"/>
    <w:rsid w:val="00EB4E8B"/>
    <w:rsid w:val="00EC0A76"/>
    <w:rsid w:val="00EC263B"/>
    <w:rsid w:val="00EC5D9E"/>
    <w:rsid w:val="00EC7D71"/>
    <w:rsid w:val="00ED0522"/>
    <w:rsid w:val="00ED0617"/>
    <w:rsid w:val="00ED16E7"/>
    <w:rsid w:val="00ED551A"/>
    <w:rsid w:val="00ED57E4"/>
    <w:rsid w:val="00EE0D39"/>
    <w:rsid w:val="00EE1BA5"/>
    <w:rsid w:val="00EE48E9"/>
    <w:rsid w:val="00F02590"/>
    <w:rsid w:val="00F07D03"/>
    <w:rsid w:val="00F15800"/>
    <w:rsid w:val="00F2025F"/>
    <w:rsid w:val="00F27D9B"/>
    <w:rsid w:val="00F3627C"/>
    <w:rsid w:val="00F37791"/>
    <w:rsid w:val="00F430EB"/>
    <w:rsid w:val="00F52700"/>
    <w:rsid w:val="00F53363"/>
    <w:rsid w:val="00F70C48"/>
    <w:rsid w:val="00F7509A"/>
    <w:rsid w:val="00F837DE"/>
    <w:rsid w:val="00F83BCC"/>
    <w:rsid w:val="00F86861"/>
    <w:rsid w:val="00F91036"/>
    <w:rsid w:val="00F97DCD"/>
    <w:rsid w:val="00FA07F0"/>
    <w:rsid w:val="00FB0A19"/>
    <w:rsid w:val="00FB2D21"/>
    <w:rsid w:val="00FB4689"/>
    <w:rsid w:val="00FB5042"/>
    <w:rsid w:val="00FB6254"/>
    <w:rsid w:val="00FC0627"/>
    <w:rsid w:val="00FE7259"/>
    <w:rsid w:val="00FF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C644"/>
  <w15:chartTrackingRefBased/>
  <w15:docId w15:val="{F51609BC-22E1-45B9-843E-E425D3C8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9666E2"/>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66E2"/>
    <w:rPr>
      <w:rFonts w:ascii="Calibri Light" w:eastAsia="Times New Roman" w:hAnsi="Calibri Light" w:cs="Times New Roman"/>
      <w:color w:val="2F5496"/>
      <w:sz w:val="32"/>
      <w:szCs w:val="32"/>
    </w:rPr>
  </w:style>
  <w:style w:type="character" w:styleId="Hyperlink">
    <w:name w:val="Hyperlink"/>
    <w:uiPriority w:val="99"/>
    <w:unhideWhenUsed/>
    <w:rsid w:val="00C55956"/>
    <w:rPr>
      <w:color w:val="0563C1"/>
      <w:u w:val="single"/>
    </w:rPr>
  </w:style>
  <w:style w:type="character" w:styleId="UnresolvedMention">
    <w:name w:val="Unresolved Mention"/>
    <w:uiPriority w:val="99"/>
    <w:semiHidden/>
    <w:unhideWhenUsed/>
    <w:rsid w:val="00C55956"/>
    <w:rPr>
      <w:color w:val="605E5C"/>
      <w:shd w:val="clear" w:color="auto" w:fill="E1DFDD"/>
    </w:rPr>
  </w:style>
  <w:style w:type="paragraph" w:customStyle="1" w:styleId="Decisiontext">
    <w:name w:val="Decision text"/>
    <w:basedOn w:val="Normal"/>
    <w:rsid w:val="00711139"/>
    <w:pPr>
      <w:spacing w:after="120" w:line="240" w:lineRule="auto"/>
      <w:jc w:val="both"/>
    </w:pPr>
    <w:rPr>
      <w:rFonts w:ascii="Times New Roman" w:eastAsia="Times New Roman" w:hAnsi="Times New Roman"/>
      <w:kern w:val="0"/>
      <w:sz w:val="24"/>
      <w:szCs w:val="24"/>
    </w:rPr>
  </w:style>
  <w:style w:type="paragraph" w:styleId="ListParagraph">
    <w:name w:val="List Paragraph"/>
    <w:basedOn w:val="Normal"/>
    <w:uiPriority w:val="34"/>
    <w:qFormat/>
    <w:rsid w:val="00810F13"/>
    <w:pPr>
      <w:ind w:left="720"/>
    </w:pPr>
  </w:style>
  <w:style w:type="paragraph" w:styleId="Header">
    <w:name w:val="header"/>
    <w:basedOn w:val="Normal"/>
    <w:link w:val="HeaderChar"/>
    <w:uiPriority w:val="99"/>
    <w:unhideWhenUsed/>
    <w:rsid w:val="0072299E"/>
    <w:pPr>
      <w:tabs>
        <w:tab w:val="center" w:pos="4513"/>
        <w:tab w:val="right" w:pos="9026"/>
      </w:tabs>
    </w:pPr>
  </w:style>
  <w:style w:type="character" w:customStyle="1" w:styleId="HeaderChar">
    <w:name w:val="Header Char"/>
    <w:link w:val="Header"/>
    <w:uiPriority w:val="99"/>
    <w:rsid w:val="0072299E"/>
    <w:rPr>
      <w:kern w:val="2"/>
      <w:sz w:val="22"/>
      <w:szCs w:val="22"/>
      <w:lang w:eastAsia="en-US"/>
    </w:rPr>
  </w:style>
  <w:style w:type="paragraph" w:styleId="Footer">
    <w:name w:val="footer"/>
    <w:basedOn w:val="Normal"/>
    <w:link w:val="FooterChar"/>
    <w:uiPriority w:val="99"/>
    <w:unhideWhenUsed/>
    <w:rsid w:val="0072299E"/>
    <w:pPr>
      <w:tabs>
        <w:tab w:val="center" w:pos="4513"/>
        <w:tab w:val="right" w:pos="9026"/>
      </w:tabs>
    </w:pPr>
  </w:style>
  <w:style w:type="character" w:customStyle="1" w:styleId="FooterChar">
    <w:name w:val="Footer Char"/>
    <w:link w:val="Footer"/>
    <w:uiPriority w:val="99"/>
    <w:rsid w:val="0072299E"/>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2712">
      <w:bodyDiv w:val="1"/>
      <w:marLeft w:val="0"/>
      <w:marRight w:val="0"/>
      <w:marTop w:val="0"/>
      <w:marBottom w:val="0"/>
      <w:divBdr>
        <w:top w:val="none" w:sz="0" w:space="0" w:color="auto"/>
        <w:left w:val="none" w:sz="0" w:space="0" w:color="auto"/>
        <w:bottom w:val="none" w:sz="0" w:space="0" w:color="auto"/>
        <w:right w:val="none" w:sz="0" w:space="0" w:color="auto"/>
      </w:divBdr>
      <w:divsChild>
        <w:div w:id="861749523">
          <w:marLeft w:val="0"/>
          <w:marRight w:val="0"/>
          <w:marTop w:val="0"/>
          <w:marBottom w:val="0"/>
          <w:divBdr>
            <w:top w:val="none" w:sz="0" w:space="0" w:color="auto"/>
            <w:left w:val="none" w:sz="0" w:space="0" w:color="auto"/>
            <w:bottom w:val="none" w:sz="0" w:space="0" w:color="auto"/>
            <w:right w:val="none" w:sz="0" w:space="0" w:color="auto"/>
          </w:divBdr>
          <w:divsChild>
            <w:div w:id="70085504">
              <w:marLeft w:val="0"/>
              <w:marRight w:val="0"/>
              <w:marTop w:val="0"/>
              <w:marBottom w:val="0"/>
              <w:divBdr>
                <w:top w:val="none" w:sz="0" w:space="0" w:color="auto"/>
                <w:left w:val="none" w:sz="0" w:space="0" w:color="auto"/>
                <w:bottom w:val="none" w:sz="0" w:space="0" w:color="auto"/>
                <w:right w:val="none" w:sz="0" w:space="0" w:color="auto"/>
              </w:divBdr>
            </w:div>
            <w:div w:id="395513062">
              <w:marLeft w:val="0"/>
              <w:marRight w:val="0"/>
              <w:marTop w:val="0"/>
              <w:marBottom w:val="0"/>
              <w:divBdr>
                <w:top w:val="none" w:sz="0" w:space="0" w:color="auto"/>
                <w:left w:val="none" w:sz="0" w:space="0" w:color="auto"/>
                <w:bottom w:val="none" w:sz="0" w:space="0" w:color="auto"/>
                <w:right w:val="none" w:sz="0" w:space="0" w:color="auto"/>
              </w:divBdr>
            </w:div>
            <w:div w:id="1655841401">
              <w:marLeft w:val="0"/>
              <w:marRight w:val="0"/>
              <w:marTop w:val="0"/>
              <w:marBottom w:val="0"/>
              <w:divBdr>
                <w:top w:val="none" w:sz="0" w:space="0" w:color="auto"/>
                <w:left w:val="none" w:sz="0" w:space="0" w:color="auto"/>
                <w:bottom w:val="none" w:sz="0" w:space="0" w:color="auto"/>
                <w:right w:val="none" w:sz="0" w:space="0" w:color="auto"/>
              </w:divBdr>
            </w:div>
          </w:divsChild>
        </w:div>
        <w:div w:id="1211646357">
          <w:marLeft w:val="0"/>
          <w:marRight w:val="0"/>
          <w:marTop w:val="0"/>
          <w:marBottom w:val="0"/>
          <w:divBdr>
            <w:top w:val="none" w:sz="0" w:space="0" w:color="auto"/>
            <w:left w:val="none" w:sz="0" w:space="0" w:color="auto"/>
            <w:bottom w:val="none" w:sz="0" w:space="0" w:color="auto"/>
            <w:right w:val="none" w:sz="0" w:space="0" w:color="auto"/>
          </w:divBdr>
        </w:div>
      </w:divsChild>
    </w:div>
    <w:div w:id="352389436">
      <w:bodyDiv w:val="1"/>
      <w:marLeft w:val="0"/>
      <w:marRight w:val="0"/>
      <w:marTop w:val="0"/>
      <w:marBottom w:val="0"/>
      <w:divBdr>
        <w:top w:val="none" w:sz="0" w:space="0" w:color="auto"/>
        <w:left w:val="none" w:sz="0" w:space="0" w:color="auto"/>
        <w:bottom w:val="none" w:sz="0" w:space="0" w:color="auto"/>
        <w:right w:val="none" w:sz="0" w:space="0" w:color="auto"/>
      </w:divBdr>
    </w:div>
    <w:div w:id="389117319">
      <w:bodyDiv w:val="1"/>
      <w:marLeft w:val="0"/>
      <w:marRight w:val="0"/>
      <w:marTop w:val="0"/>
      <w:marBottom w:val="0"/>
      <w:divBdr>
        <w:top w:val="none" w:sz="0" w:space="0" w:color="auto"/>
        <w:left w:val="none" w:sz="0" w:space="0" w:color="auto"/>
        <w:bottom w:val="none" w:sz="0" w:space="0" w:color="auto"/>
        <w:right w:val="none" w:sz="0" w:space="0" w:color="auto"/>
      </w:divBdr>
    </w:div>
    <w:div w:id="776947819">
      <w:bodyDiv w:val="1"/>
      <w:marLeft w:val="0"/>
      <w:marRight w:val="0"/>
      <w:marTop w:val="0"/>
      <w:marBottom w:val="0"/>
      <w:divBdr>
        <w:top w:val="none" w:sz="0" w:space="0" w:color="auto"/>
        <w:left w:val="none" w:sz="0" w:space="0" w:color="auto"/>
        <w:bottom w:val="none" w:sz="0" w:space="0" w:color="auto"/>
        <w:right w:val="none" w:sz="0" w:space="0" w:color="auto"/>
      </w:divBdr>
    </w:div>
    <w:div w:id="1750538546">
      <w:bodyDiv w:val="1"/>
      <w:marLeft w:val="0"/>
      <w:marRight w:val="0"/>
      <w:marTop w:val="0"/>
      <w:marBottom w:val="0"/>
      <w:divBdr>
        <w:top w:val="none" w:sz="0" w:space="0" w:color="auto"/>
        <w:left w:val="none" w:sz="0" w:space="0" w:color="auto"/>
        <w:bottom w:val="none" w:sz="0" w:space="0" w:color="auto"/>
        <w:right w:val="none" w:sz="0" w:space="0" w:color="auto"/>
      </w:divBdr>
    </w:div>
    <w:div w:id="1925263681">
      <w:bodyDiv w:val="1"/>
      <w:marLeft w:val="0"/>
      <w:marRight w:val="0"/>
      <w:marTop w:val="0"/>
      <w:marBottom w:val="0"/>
      <w:divBdr>
        <w:top w:val="none" w:sz="0" w:space="0" w:color="auto"/>
        <w:left w:val="none" w:sz="0" w:space="0" w:color="auto"/>
        <w:bottom w:val="none" w:sz="0" w:space="0" w:color="auto"/>
        <w:right w:val="none" w:sz="0" w:space="0" w:color="auto"/>
      </w:divBdr>
    </w:div>
    <w:div w:id="206670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2045</Words>
  <Characters>10737</Characters>
  <Application>Microsoft Office Word</Application>
  <DocSecurity>0</DocSecurity>
  <Lines>219</Lines>
  <Paragraphs>77</Paragraphs>
  <ScaleCrop>false</ScaleCrop>
  <HeadingPairs>
    <vt:vector size="2" baseType="variant">
      <vt:variant>
        <vt:lpstr>Title</vt:lpstr>
      </vt:variant>
      <vt:variant>
        <vt:i4>1</vt:i4>
      </vt:variant>
    </vt:vector>
  </HeadingPairs>
  <TitlesOfParts>
    <vt:vector size="1" baseType="lpstr">
      <vt:lpstr>C3/25-26(DLA)</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C3/25-26(DLA)</dc:title>
  <dc:subject/>
  <dc:creator>Bowman, Marie</dc:creator>
  <cp:keywords/>
  <dc:description/>
  <cp:lastModifiedBy>Patterson, Laura</cp:lastModifiedBy>
  <cp:revision>2</cp:revision>
  <cp:lastPrinted>2025-07-30T08:34:00Z</cp:lastPrinted>
  <dcterms:created xsi:type="dcterms:W3CDTF">2025-08-06T08:25:00Z</dcterms:created>
  <dcterms:modified xsi:type="dcterms:W3CDTF">2025-08-06T08:25:00Z</dcterms:modified>
</cp:coreProperties>
</file>