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9F0F" w14:textId="77777777" w:rsidR="00EC36E6" w:rsidRPr="0025542D" w:rsidRDefault="00CE0A40" w:rsidP="003C364F">
      <w:pPr>
        <w:spacing w:after="0" w:line="240" w:lineRule="auto"/>
        <w:jc w:val="right"/>
        <w:rPr>
          <w:rFonts w:ascii="Arial" w:hAnsi="Arial" w:cs="Arial"/>
          <w:sz w:val="24"/>
          <w:szCs w:val="24"/>
        </w:rPr>
      </w:pPr>
      <w:r w:rsidRPr="0025542D">
        <w:rPr>
          <w:rFonts w:ascii="Arial" w:hAnsi="Arial" w:cs="Arial"/>
          <w:sz w:val="24"/>
          <w:szCs w:val="24"/>
        </w:rPr>
        <w:t>CL -v- Department for Communities (DLA) [2026] NICom 25</w:t>
      </w:r>
    </w:p>
    <w:p w14:paraId="34DE3A0F" w14:textId="77777777" w:rsidR="00CE0A40" w:rsidRPr="0025542D" w:rsidRDefault="00CE0A40" w:rsidP="003C364F">
      <w:pPr>
        <w:spacing w:after="0" w:line="240" w:lineRule="auto"/>
        <w:jc w:val="right"/>
        <w:rPr>
          <w:rFonts w:ascii="Arial" w:hAnsi="Arial" w:cs="Arial"/>
          <w:sz w:val="24"/>
          <w:szCs w:val="24"/>
        </w:rPr>
      </w:pPr>
    </w:p>
    <w:p w14:paraId="4C6630AF" w14:textId="2A62AE9E" w:rsidR="00CE0A40" w:rsidRPr="0025542D" w:rsidRDefault="00EC36E6" w:rsidP="003C364F">
      <w:pPr>
        <w:spacing w:after="0" w:line="240" w:lineRule="auto"/>
        <w:jc w:val="right"/>
        <w:rPr>
          <w:rFonts w:ascii="Arial" w:hAnsi="Arial" w:cs="Arial"/>
          <w:sz w:val="24"/>
          <w:szCs w:val="24"/>
        </w:rPr>
      </w:pPr>
      <w:r w:rsidRPr="00EA14FD">
        <w:rPr>
          <w:rFonts w:ascii="Arial" w:hAnsi="Arial" w:cs="Arial"/>
          <w:sz w:val="24"/>
          <w:szCs w:val="24"/>
        </w:rPr>
        <w:t>Decision No:</w:t>
      </w:r>
      <w:r w:rsidR="00EA14FD">
        <w:rPr>
          <w:rFonts w:ascii="Arial" w:hAnsi="Arial" w:cs="Arial"/>
          <w:sz w:val="24"/>
          <w:szCs w:val="24"/>
        </w:rPr>
        <w:t xml:space="preserve"> </w:t>
      </w:r>
      <w:r w:rsidR="00CE0A40" w:rsidRPr="0025542D">
        <w:rPr>
          <w:rFonts w:ascii="Arial" w:hAnsi="Arial" w:cs="Arial"/>
          <w:sz w:val="24"/>
          <w:szCs w:val="24"/>
        </w:rPr>
        <w:t xml:space="preserve"> C2/26-27(DLA)</w:t>
      </w:r>
    </w:p>
    <w:p w14:paraId="76A4FEAE" w14:textId="77777777" w:rsidR="00EC36E6" w:rsidRPr="0025542D" w:rsidRDefault="00EC36E6" w:rsidP="003C364F">
      <w:pPr>
        <w:spacing w:after="0" w:line="240" w:lineRule="auto"/>
        <w:rPr>
          <w:rFonts w:ascii="Arial" w:hAnsi="Arial" w:cs="Arial"/>
          <w:sz w:val="24"/>
          <w:szCs w:val="24"/>
        </w:rPr>
      </w:pPr>
    </w:p>
    <w:p w14:paraId="32CB48C8" w14:textId="77777777" w:rsidR="00E4395D" w:rsidRDefault="00E4395D" w:rsidP="003C364F">
      <w:pPr>
        <w:spacing w:after="0" w:line="240" w:lineRule="auto"/>
        <w:rPr>
          <w:rFonts w:ascii="Arial" w:hAnsi="Arial" w:cs="Arial"/>
          <w:sz w:val="24"/>
          <w:szCs w:val="24"/>
        </w:rPr>
      </w:pPr>
    </w:p>
    <w:p w14:paraId="35EC10C2" w14:textId="77777777" w:rsidR="002D094F" w:rsidRPr="0025542D" w:rsidRDefault="002D094F" w:rsidP="003C364F">
      <w:pPr>
        <w:spacing w:after="0" w:line="240" w:lineRule="auto"/>
        <w:rPr>
          <w:rFonts w:ascii="Arial" w:hAnsi="Arial" w:cs="Arial"/>
          <w:sz w:val="24"/>
          <w:szCs w:val="24"/>
        </w:rPr>
      </w:pPr>
    </w:p>
    <w:p w14:paraId="3BB3E5F7" w14:textId="77777777" w:rsidR="00EC36E6" w:rsidRPr="0025542D" w:rsidRDefault="00EC36E6" w:rsidP="003C364F">
      <w:pPr>
        <w:spacing w:after="0" w:line="240" w:lineRule="auto"/>
        <w:rPr>
          <w:rFonts w:ascii="Arial" w:hAnsi="Arial" w:cs="Arial"/>
          <w:sz w:val="24"/>
          <w:szCs w:val="24"/>
        </w:rPr>
      </w:pPr>
    </w:p>
    <w:p w14:paraId="7F8A0F3E" w14:textId="77777777" w:rsidR="00EC36E6" w:rsidRPr="0025542D" w:rsidRDefault="00EC36E6" w:rsidP="003C364F">
      <w:pPr>
        <w:suppressAutoHyphens/>
        <w:spacing w:after="0" w:line="240" w:lineRule="auto"/>
        <w:jc w:val="center"/>
        <w:rPr>
          <w:rFonts w:ascii="Arial" w:hAnsi="Arial" w:cs="Arial"/>
          <w:b/>
          <w:bCs/>
          <w:spacing w:val="-3"/>
          <w:sz w:val="24"/>
          <w:szCs w:val="24"/>
        </w:rPr>
      </w:pPr>
      <w:r w:rsidRPr="0025542D">
        <w:rPr>
          <w:rFonts w:ascii="Arial" w:hAnsi="Arial" w:cs="Arial"/>
          <w:b/>
          <w:bCs/>
          <w:spacing w:val="-3"/>
          <w:sz w:val="24"/>
          <w:szCs w:val="24"/>
        </w:rPr>
        <w:t>SOCIAL SECURITY ADMINISTRATION (NORTHERN IRELAND) ACT 1992</w:t>
      </w:r>
    </w:p>
    <w:p w14:paraId="6E77A78B" w14:textId="77777777" w:rsidR="00EC36E6" w:rsidRPr="0025542D" w:rsidRDefault="00EC36E6" w:rsidP="003C364F">
      <w:pPr>
        <w:suppressAutoHyphens/>
        <w:spacing w:after="0" w:line="240" w:lineRule="auto"/>
        <w:jc w:val="center"/>
        <w:rPr>
          <w:rFonts w:ascii="Arial" w:hAnsi="Arial" w:cs="Arial"/>
          <w:b/>
          <w:bCs/>
          <w:spacing w:val="-3"/>
          <w:sz w:val="24"/>
          <w:szCs w:val="24"/>
        </w:rPr>
      </w:pPr>
    </w:p>
    <w:p w14:paraId="7F638098" w14:textId="77777777" w:rsidR="00EC36E6" w:rsidRPr="0025542D" w:rsidRDefault="00EC36E6" w:rsidP="003C364F">
      <w:pPr>
        <w:suppressAutoHyphens/>
        <w:spacing w:after="0" w:line="240" w:lineRule="auto"/>
        <w:jc w:val="center"/>
        <w:rPr>
          <w:rFonts w:ascii="Arial" w:hAnsi="Arial" w:cs="Arial"/>
          <w:b/>
          <w:bCs/>
          <w:spacing w:val="-3"/>
          <w:sz w:val="24"/>
          <w:szCs w:val="24"/>
        </w:rPr>
      </w:pPr>
      <w:r w:rsidRPr="0025542D">
        <w:rPr>
          <w:rFonts w:ascii="Arial" w:hAnsi="Arial" w:cs="Arial"/>
          <w:b/>
          <w:bCs/>
          <w:spacing w:val="-3"/>
          <w:sz w:val="24"/>
          <w:szCs w:val="24"/>
        </w:rPr>
        <w:t>SOCIAL SECURITY (NORTHERN IRELAND) ORDER 1998</w:t>
      </w:r>
    </w:p>
    <w:p w14:paraId="27494639" w14:textId="77777777" w:rsidR="00EC36E6" w:rsidRPr="0025542D" w:rsidRDefault="00EC36E6" w:rsidP="003C364F">
      <w:pPr>
        <w:suppressAutoHyphens/>
        <w:spacing w:after="0" w:line="240" w:lineRule="auto"/>
        <w:jc w:val="both"/>
        <w:rPr>
          <w:rFonts w:ascii="Arial" w:hAnsi="Arial" w:cs="Arial"/>
          <w:b/>
          <w:bCs/>
          <w:spacing w:val="-3"/>
          <w:sz w:val="24"/>
          <w:szCs w:val="24"/>
        </w:rPr>
      </w:pPr>
    </w:p>
    <w:p w14:paraId="4117CE0D" w14:textId="77777777" w:rsidR="00EC36E6" w:rsidRPr="0025542D" w:rsidRDefault="00EC36E6" w:rsidP="003C364F">
      <w:pPr>
        <w:suppressAutoHyphens/>
        <w:spacing w:after="0" w:line="240" w:lineRule="auto"/>
        <w:jc w:val="both"/>
        <w:rPr>
          <w:rFonts w:ascii="Arial" w:hAnsi="Arial" w:cs="Arial"/>
          <w:b/>
          <w:bCs/>
          <w:spacing w:val="-3"/>
          <w:sz w:val="24"/>
          <w:szCs w:val="24"/>
        </w:rPr>
      </w:pPr>
    </w:p>
    <w:p w14:paraId="49489E4A" w14:textId="77777777" w:rsidR="00EC36E6" w:rsidRPr="0025542D" w:rsidRDefault="00EC36E6" w:rsidP="003C364F">
      <w:pPr>
        <w:suppressAutoHyphens/>
        <w:spacing w:after="0" w:line="240" w:lineRule="auto"/>
        <w:jc w:val="center"/>
        <w:rPr>
          <w:rFonts w:ascii="Arial" w:hAnsi="Arial" w:cs="Arial"/>
          <w:spacing w:val="-3"/>
          <w:sz w:val="24"/>
          <w:szCs w:val="24"/>
          <w:u w:val="single"/>
        </w:rPr>
      </w:pPr>
      <w:r w:rsidRPr="0025542D">
        <w:rPr>
          <w:rFonts w:ascii="Arial" w:hAnsi="Arial" w:cs="Arial"/>
          <w:b/>
          <w:bCs/>
          <w:spacing w:val="-3"/>
          <w:sz w:val="24"/>
          <w:szCs w:val="24"/>
          <w:u w:val="single"/>
        </w:rPr>
        <w:t>DISABILITY LIVING ALLOWANCE</w:t>
      </w:r>
    </w:p>
    <w:p w14:paraId="01ED675C" w14:textId="77777777" w:rsidR="00EC36E6" w:rsidRPr="0025542D" w:rsidRDefault="00EC36E6" w:rsidP="003C364F">
      <w:pPr>
        <w:suppressAutoHyphens/>
        <w:spacing w:after="0" w:line="240" w:lineRule="auto"/>
        <w:jc w:val="both"/>
        <w:rPr>
          <w:rFonts w:ascii="Arial" w:hAnsi="Arial" w:cs="Arial"/>
          <w:spacing w:val="-3"/>
          <w:sz w:val="24"/>
          <w:szCs w:val="24"/>
        </w:rPr>
      </w:pPr>
    </w:p>
    <w:p w14:paraId="0BA2EC2C" w14:textId="77777777" w:rsidR="00EC36E6" w:rsidRPr="0025542D" w:rsidRDefault="00EC36E6" w:rsidP="003C364F">
      <w:pPr>
        <w:suppressAutoHyphens/>
        <w:spacing w:after="0" w:line="240" w:lineRule="auto"/>
        <w:jc w:val="both"/>
        <w:rPr>
          <w:rFonts w:ascii="Arial" w:hAnsi="Arial" w:cs="Arial"/>
          <w:spacing w:val="-3"/>
          <w:sz w:val="24"/>
          <w:szCs w:val="24"/>
        </w:rPr>
      </w:pPr>
    </w:p>
    <w:p w14:paraId="044B0CDC" w14:textId="77777777" w:rsidR="00EC36E6" w:rsidRPr="0025542D" w:rsidRDefault="00EC36E6" w:rsidP="003C364F">
      <w:pPr>
        <w:suppressAutoHyphens/>
        <w:spacing w:after="0" w:line="240" w:lineRule="auto"/>
        <w:jc w:val="center"/>
        <w:rPr>
          <w:rFonts w:ascii="Arial" w:hAnsi="Arial" w:cs="Arial"/>
          <w:spacing w:val="-3"/>
          <w:sz w:val="24"/>
          <w:szCs w:val="24"/>
        </w:rPr>
      </w:pPr>
      <w:r w:rsidRPr="0025542D">
        <w:rPr>
          <w:rFonts w:ascii="Arial" w:hAnsi="Arial" w:cs="Arial"/>
          <w:spacing w:val="-3"/>
          <w:sz w:val="24"/>
          <w:szCs w:val="24"/>
        </w:rPr>
        <w:t>Application by the claimant for leave to appeal</w:t>
      </w:r>
    </w:p>
    <w:p w14:paraId="4E391938" w14:textId="77777777" w:rsidR="00EC36E6" w:rsidRPr="0025542D" w:rsidRDefault="00EC36E6" w:rsidP="003C364F">
      <w:pPr>
        <w:suppressAutoHyphens/>
        <w:spacing w:after="0" w:line="240" w:lineRule="auto"/>
        <w:jc w:val="center"/>
        <w:rPr>
          <w:rFonts w:ascii="Arial" w:hAnsi="Arial" w:cs="Arial"/>
          <w:spacing w:val="-3"/>
          <w:sz w:val="24"/>
          <w:szCs w:val="24"/>
        </w:rPr>
      </w:pPr>
      <w:r w:rsidRPr="0025542D">
        <w:rPr>
          <w:rFonts w:ascii="Arial" w:hAnsi="Arial" w:cs="Arial"/>
          <w:spacing w:val="-3"/>
          <w:sz w:val="24"/>
          <w:szCs w:val="24"/>
        </w:rPr>
        <w:t>and appeal to a Social Security Commissioner</w:t>
      </w:r>
    </w:p>
    <w:p w14:paraId="7F896AF6" w14:textId="77777777" w:rsidR="00EC36E6" w:rsidRPr="0025542D" w:rsidRDefault="00EC36E6" w:rsidP="003C364F">
      <w:pPr>
        <w:suppressAutoHyphens/>
        <w:spacing w:after="0" w:line="240" w:lineRule="auto"/>
        <w:jc w:val="center"/>
        <w:rPr>
          <w:rFonts w:ascii="Arial" w:hAnsi="Arial" w:cs="Arial"/>
          <w:spacing w:val="-3"/>
          <w:sz w:val="24"/>
          <w:szCs w:val="24"/>
        </w:rPr>
      </w:pPr>
      <w:r w:rsidRPr="0025542D">
        <w:rPr>
          <w:rFonts w:ascii="Arial" w:hAnsi="Arial" w:cs="Arial"/>
          <w:spacing w:val="-3"/>
          <w:sz w:val="24"/>
          <w:szCs w:val="24"/>
        </w:rPr>
        <w:t>on a question of law from a Tribunal’s decision</w:t>
      </w:r>
    </w:p>
    <w:p w14:paraId="55D94EB6" w14:textId="77777777" w:rsidR="00EC36E6" w:rsidRPr="0025542D" w:rsidRDefault="00EC36E6" w:rsidP="003C364F">
      <w:pPr>
        <w:suppressAutoHyphens/>
        <w:spacing w:after="0" w:line="240" w:lineRule="auto"/>
        <w:jc w:val="center"/>
        <w:rPr>
          <w:rFonts w:ascii="Arial" w:hAnsi="Arial" w:cs="Arial"/>
          <w:spacing w:val="-3"/>
          <w:sz w:val="24"/>
          <w:szCs w:val="24"/>
        </w:rPr>
      </w:pPr>
      <w:r w:rsidRPr="0025542D">
        <w:rPr>
          <w:rFonts w:ascii="Arial" w:hAnsi="Arial" w:cs="Arial"/>
          <w:spacing w:val="-3"/>
          <w:sz w:val="24"/>
          <w:szCs w:val="24"/>
        </w:rPr>
        <w:t xml:space="preserve">dated </w:t>
      </w:r>
      <w:r w:rsidR="005171C9" w:rsidRPr="0025542D">
        <w:rPr>
          <w:rFonts w:ascii="Arial" w:hAnsi="Arial" w:cs="Arial"/>
          <w:spacing w:val="-3"/>
          <w:sz w:val="24"/>
          <w:szCs w:val="24"/>
        </w:rPr>
        <w:t>9 July 2025</w:t>
      </w:r>
    </w:p>
    <w:p w14:paraId="0CAD72F6" w14:textId="77777777" w:rsidR="00EC36E6" w:rsidRPr="0025542D" w:rsidRDefault="00EC36E6" w:rsidP="003C364F">
      <w:pPr>
        <w:suppressAutoHyphens/>
        <w:spacing w:after="0" w:line="240" w:lineRule="auto"/>
        <w:jc w:val="both"/>
        <w:rPr>
          <w:rFonts w:ascii="Arial" w:hAnsi="Arial" w:cs="Arial"/>
          <w:spacing w:val="-3"/>
          <w:sz w:val="24"/>
          <w:szCs w:val="24"/>
        </w:rPr>
      </w:pPr>
    </w:p>
    <w:p w14:paraId="75200ED9" w14:textId="77777777" w:rsidR="00EC36E6" w:rsidRPr="0025542D" w:rsidRDefault="00EC36E6" w:rsidP="003C364F">
      <w:pPr>
        <w:suppressAutoHyphens/>
        <w:spacing w:after="0" w:line="240" w:lineRule="auto"/>
        <w:jc w:val="both"/>
        <w:rPr>
          <w:rFonts w:ascii="Arial" w:hAnsi="Arial" w:cs="Arial"/>
          <w:spacing w:val="-3"/>
          <w:sz w:val="24"/>
          <w:szCs w:val="24"/>
        </w:rPr>
      </w:pPr>
    </w:p>
    <w:p w14:paraId="69E67F9C" w14:textId="77777777" w:rsidR="00EC36E6" w:rsidRPr="0025542D" w:rsidRDefault="00EC36E6" w:rsidP="003C364F">
      <w:pPr>
        <w:suppressAutoHyphens/>
        <w:spacing w:after="0" w:line="240" w:lineRule="auto"/>
        <w:jc w:val="center"/>
        <w:rPr>
          <w:rFonts w:ascii="Arial" w:hAnsi="Arial" w:cs="Arial"/>
          <w:spacing w:val="-3"/>
          <w:sz w:val="24"/>
          <w:szCs w:val="24"/>
        </w:rPr>
      </w:pPr>
      <w:r w:rsidRPr="0025542D">
        <w:rPr>
          <w:rFonts w:ascii="Arial" w:hAnsi="Arial" w:cs="Arial"/>
          <w:spacing w:val="-3"/>
          <w:sz w:val="24"/>
          <w:szCs w:val="24"/>
          <w:u w:val="single"/>
        </w:rPr>
        <w:t>DE</w:t>
      </w:r>
      <w:r w:rsidR="002056EE" w:rsidRPr="0025542D">
        <w:rPr>
          <w:rFonts w:ascii="Arial" w:hAnsi="Arial" w:cs="Arial"/>
          <w:spacing w:val="-3"/>
          <w:sz w:val="24"/>
          <w:szCs w:val="24"/>
          <w:u w:val="single"/>
        </w:rPr>
        <w:t xml:space="preserve">CISION </w:t>
      </w:r>
      <w:r w:rsidRPr="0025542D">
        <w:rPr>
          <w:rFonts w:ascii="Arial" w:hAnsi="Arial" w:cs="Arial"/>
          <w:spacing w:val="-3"/>
          <w:sz w:val="24"/>
          <w:szCs w:val="24"/>
          <w:u w:val="single"/>
        </w:rPr>
        <w:t>OF THE SOCIAL SECURITY COMMISSIONER</w:t>
      </w:r>
    </w:p>
    <w:p w14:paraId="4ABA6959" w14:textId="77777777" w:rsidR="00EC36E6" w:rsidRPr="0025542D" w:rsidRDefault="00EC36E6" w:rsidP="003C364F">
      <w:pPr>
        <w:spacing w:after="0" w:line="240" w:lineRule="auto"/>
        <w:rPr>
          <w:rFonts w:ascii="Arial" w:hAnsi="Arial" w:cs="Arial"/>
          <w:sz w:val="24"/>
          <w:szCs w:val="24"/>
        </w:rPr>
      </w:pPr>
    </w:p>
    <w:p w14:paraId="6C6867D3" w14:textId="77777777" w:rsidR="001B4107" w:rsidRPr="0025542D" w:rsidRDefault="001B4107" w:rsidP="003C364F">
      <w:pPr>
        <w:spacing w:after="0" w:line="240" w:lineRule="auto"/>
        <w:rPr>
          <w:rFonts w:ascii="Arial" w:hAnsi="Arial" w:cs="Arial"/>
          <w:sz w:val="24"/>
          <w:szCs w:val="24"/>
        </w:rPr>
      </w:pPr>
    </w:p>
    <w:p w14:paraId="7C640A73" w14:textId="5153F640" w:rsidR="00CE0A40" w:rsidRPr="003C364F" w:rsidRDefault="002D094F" w:rsidP="002D094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EC36E6" w:rsidRPr="003C364F">
        <w:rPr>
          <w:rFonts w:ascii="Arial" w:hAnsi="Arial" w:cs="Arial"/>
          <w:sz w:val="24"/>
          <w:szCs w:val="24"/>
        </w:rPr>
        <w:t>This is a</w:t>
      </w:r>
      <w:r w:rsidR="00DD1A1E" w:rsidRPr="003C364F">
        <w:rPr>
          <w:rFonts w:ascii="Arial" w:hAnsi="Arial" w:cs="Arial"/>
          <w:sz w:val="24"/>
          <w:szCs w:val="24"/>
        </w:rPr>
        <w:t xml:space="preserve">n </w:t>
      </w:r>
      <w:r w:rsidR="00EC36E6" w:rsidRPr="003C364F">
        <w:rPr>
          <w:rFonts w:ascii="Arial" w:hAnsi="Arial" w:cs="Arial"/>
          <w:sz w:val="24"/>
          <w:szCs w:val="24"/>
        </w:rPr>
        <w:t xml:space="preserve">application for leave to appeal from the decision of an </w:t>
      </w:r>
      <w:r w:rsidR="00DD1A1E" w:rsidRPr="003C364F">
        <w:rPr>
          <w:rFonts w:ascii="Arial" w:hAnsi="Arial" w:cs="Arial"/>
          <w:sz w:val="24"/>
          <w:szCs w:val="24"/>
        </w:rPr>
        <w:t>a</w:t>
      </w:r>
      <w:r w:rsidR="00EC36E6" w:rsidRPr="003C364F">
        <w:rPr>
          <w:rFonts w:ascii="Arial" w:hAnsi="Arial" w:cs="Arial"/>
          <w:sz w:val="24"/>
          <w:szCs w:val="24"/>
        </w:rPr>
        <w:t xml:space="preserve">ppeal </w:t>
      </w:r>
      <w:r w:rsidR="00DD1A1E" w:rsidRPr="003C364F">
        <w:rPr>
          <w:rFonts w:ascii="Arial" w:hAnsi="Arial" w:cs="Arial"/>
          <w:sz w:val="24"/>
          <w:szCs w:val="24"/>
        </w:rPr>
        <w:t>tribunal sitting</w:t>
      </w:r>
      <w:r w:rsidR="00EC36E6" w:rsidRPr="003C364F">
        <w:rPr>
          <w:rFonts w:ascii="Arial" w:hAnsi="Arial" w:cs="Arial"/>
          <w:sz w:val="24"/>
          <w:szCs w:val="24"/>
        </w:rPr>
        <w:t xml:space="preserve"> at </w:t>
      </w:r>
      <w:r w:rsidR="005171C9" w:rsidRPr="003C364F">
        <w:rPr>
          <w:rFonts w:ascii="Arial" w:hAnsi="Arial" w:cs="Arial"/>
          <w:sz w:val="24"/>
          <w:szCs w:val="24"/>
        </w:rPr>
        <w:t>Coleraine.</w:t>
      </w:r>
    </w:p>
    <w:p w14:paraId="24F1E746" w14:textId="77777777" w:rsidR="00CE0A40" w:rsidRPr="0025542D" w:rsidRDefault="00CE0A40" w:rsidP="002D094F">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F4227E4" w14:textId="34EA50F4" w:rsidR="00CE0A40" w:rsidRPr="003C364F" w:rsidRDefault="002D094F" w:rsidP="002D094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1B5185" w:rsidRPr="003C364F">
        <w:rPr>
          <w:rFonts w:ascii="Arial" w:hAnsi="Arial" w:cs="Arial"/>
          <w:sz w:val="24"/>
          <w:szCs w:val="24"/>
        </w:rPr>
        <w:t>Having considered the circumstances of the case</w:t>
      </w:r>
      <w:r w:rsidR="00D1776D" w:rsidRPr="003C364F">
        <w:rPr>
          <w:rFonts w:ascii="Arial" w:hAnsi="Arial" w:cs="Arial"/>
          <w:sz w:val="24"/>
          <w:szCs w:val="24"/>
        </w:rPr>
        <w:t xml:space="preserve"> </w:t>
      </w:r>
      <w:r w:rsidR="001B5185" w:rsidRPr="003C364F">
        <w:rPr>
          <w:rFonts w:ascii="Arial" w:hAnsi="Arial" w:cs="Arial"/>
          <w:sz w:val="24"/>
          <w:szCs w:val="24"/>
        </w:rPr>
        <w:t xml:space="preserve">I am satisfied that the appeal can properly be determined without a hearing. </w:t>
      </w:r>
      <w:r>
        <w:rPr>
          <w:rFonts w:ascii="Arial" w:hAnsi="Arial" w:cs="Arial"/>
          <w:sz w:val="24"/>
          <w:szCs w:val="24"/>
        </w:rPr>
        <w:t xml:space="preserve"> </w:t>
      </w:r>
      <w:r w:rsidR="001B5185" w:rsidRPr="003C364F">
        <w:rPr>
          <w:rFonts w:ascii="Arial" w:hAnsi="Arial" w:cs="Arial"/>
          <w:sz w:val="24"/>
          <w:szCs w:val="24"/>
        </w:rPr>
        <w:t>Neither party has requested a hearing.</w:t>
      </w:r>
    </w:p>
    <w:p w14:paraId="58015043" w14:textId="77777777" w:rsidR="00CE0A40" w:rsidRPr="0025542D" w:rsidRDefault="00CE0A40" w:rsidP="002D094F">
      <w:pPr>
        <w:pStyle w:val="ListParagraph"/>
        <w:tabs>
          <w:tab w:val="left" w:pos="510"/>
          <w:tab w:val="left" w:pos="1077"/>
          <w:tab w:val="left" w:pos="1797"/>
        </w:tabs>
        <w:spacing w:after="0" w:line="240" w:lineRule="auto"/>
        <w:ind w:left="510" w:hanging="510"/>
        <w:rPr>
          <w:rFonts w:ascii="Arial" w:hAnsi="Arial" w:cs="Arial"/>
          <w:sz w:val="24"/>
          <w:szCs w:val="24"/>
        </w:rPr>
      </w:pPr>
    </w:p>
    <w:p w14:paraId="4570ECB0" w14:textId="4FF0DD46" w:rsidR="00CE0A40" w:rsidRPr="003C364F" w:rsidRDefault="002D094F" w:rsidP="002D094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454A69" w:rsidRPr="003C364F">
        <w:rPr>
          <w:rFonts w:ascii="Arial" w:hAnsi="Arial" w:cs="Arial"/>
          <w:sz w:val="24"/>
          <w:szCs w:val="24"/>
        </w:rPr>
        <w:t>I grant leave to appeal and allow the appeal.</w:t>
      </w:r>
      <w:r>
        <w:rPr>
          <w:rFonts w:ascii="Arial" w:hAnsi="Arial" w:cs="Arial"/>
          <w:sz w:val="24"/>
          <w:szCs w:val="24"/>
        </w:rPr>
        <w:t xml:space="preserve"> </w:t>
      </w:r>
      <w:r w:rsidR="00454A69" w:rsidRPr="003C364F">
        <w:rPr>
          <w:rFonts w:ascii="Arial" w:hAnsi="Arial" w:cs="Arial"/>
          <w:sz w:val="24"/>
          <w:szCs w:val="24"/>
        </w:rPr>
        <w:t xml:space="preserve"> </w:t>
      </w:r>
      <w:r w:rsidR="001B5185" w:rsidRPr="003C364F">
        <w:rPr>
          <w:rFonts w:ascii="Arial" w:hAnsi="Arial" w:cs="Arial"/>
          <w:sz w:val="24"/>
          <w:szCs w:val="24"/>
        </w:rPr>
        <w:t>The decision of the appeal tribunal dated 9 July 2025 is in error of law.  The error of law identified will be explained in more detail below.</w:t>
      </w:r>
    </w:p>
    <w:p w14:paraId="1834E751" w14:textId="77777777" w:rsidR="00CE0A40" w:rsidRPr="0025542D" w:rsidRDefault="00CE0A40" w:rsidP="002D094F">
      <w:pPr>
        <w:pStyle w:val="ListParagraph"/>
        <w:tabs>
          <w:tab w:val="left" w:pos="510"/>
          <w:tab w:val="left" w:pos="1077"/>
          <w:tab w:val="left" w:pos="1797"/>
        </w:tabs>
        <w:spacing w:after="0" w:line="240" w:lineRule="auto"/>
        <w:ind w:left="510" w:hanging="510"/>
        <w:rPr>
          <w:rFonts w:ascii="Arial" w:hAnsi="Arial" w:cs="Arial"/>
          <w:sz w:val="24"/>
          <w:szCs w:val="24"/>
        </w:rPr>
      </w:pPr>
    </w:p>
    <w:p w14:paraId="409ADDED" w14:textId="76157245" w:rsidR="00CE0A40" w:rsidRPr="003C364F" w:rsidRDefault="002D094F" w:rsidP="002D094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1B5185" w:rsidRPr="003C364F">
        <w:rPr>
          <w:rFonts w:ascii="Arial" w:hAnsi="Arial" w:cs="Arial"/>
          <w:sz w:val="24"/>
          <w:szCs w:val="24"/>
        </w:rPr>
        <w:t>Pursuant to the powers conferred on me by Article 15(8) of the Social Security (Northern Ireland) Order 1998, I set aside the decision appealed against.</w:t>
      </w:r>
    </w:p>
    <w:p w14:paraId="10409C3A" w14:textId="77777777" w:rsidR="00CE0A40" w:rsidRPr="0025542D" w:rsidRDefault="00CE0A40" w:rsidP="002D094F">
      <w:pPr>
        <w:pStyle w:val="ListParagraph"/>
        <w:tabs>
          <w:tab w:val="left" w:pos="510"/>
          <w:tab w:val="left" w:pos="1077"/>
          <w:tab w:val="left" w:pos="1797"/>
        </w:tabs>
        <w:spacing w:after="0" w:line="240" w:lineRule="auto"/>
        <w:ind w:left="510" w:hanging="510"/>
        <w:rPr>
          <w:rFonts w:ascii="Arial" w:hAnsi="Arial" w:cs="Arial"/>
          <w:sz w:val="24"/>
          <w:szCs w:val="24"/>
        </w:rPr>
      </w:pPr>
    </w:p>
    <w:p w14:paraId="19B6095B" w14:textId="6E94263A" w:rsidR="00CE0A40" w:rsidRPr="003C364F" w:rsidRDefault="002D094F" w:rsidP="002D094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3439F1" w:rsidRPr="003C364F">
        <w:rPr>
          <w:rFonts w:ascii="Arial" w:hAnsi="Arial" w:cs="Arial"/>
          <w:sz w:val="24"/>
          <w:szCs w:val="24"/>
        </w:rPr>
        <w:t xml:space="preserve">I should point out that this was finely balanced case and I set aside the decision of the appeal tribunal with a degree of reluctance.  The appeal tribunal adopted a </w:t>
      </w:r>
      <w:r w:rsidR="00FA2FBE" w:rsidRPr="003C364F">
        <w:rPr>
          <w:rFonts w:ascii="Arial" w:hAnsi="Arial" w:cs="Arial"/>
          <w:sz w:val="24"/>
          <w:szCs w:val="24"/>
        </w:rPr>
        <w:t>careful</w:t>
      </w:r>
      <w:r w:rsidR="003439F1" w:rsidRPr="003C364F">
        <w:rPr>
          <w:rFonts w:ascii="Arial" w:hAnsi="Arial" w:cs="Arial"/>
          <w:sz w:val="24"/>
          <w:szCs w:val="24"/>
        </w:rPr>
        <w:t xml:space="preserve"> approach to the </w:t>
      </w:r>
      <w:r w:rsidR="00FA2FBE" w:rsidRPr="003C364F">
        <w:rPr>
          <w:rFonts w:ascii="Arial" w:hAnsi="Arial" w:cs="Arial"/>
          <w:sz w:val="24"/>
          <w:szCs w:val="24"/>
        </w:rPr>
        <w:t>legislation</w:t>
      </w:r>
      <w:r w:rsidR="00D1776D" w:rsidRPr="003C364F">
        <w:rPr>
          <w:rFonts w:ascii="Arial" w:hAnsi="Arial" w:cs="Arial"/>
          <w:sz w:val="24"/>
          <w:szCs w:val="24"/>
        </w:rPr>
        <w:t xml:space="preserve"> and</w:t>
      </w:r>
      <w:r w:rsidR="003439F1" w:rsidRPr="003C364F">
        <w:rPr>
          <w:rFonts w:ascii="Arial" w:hAnsi="Arial" w:cs="Arial"/>
          <w:sz w:val="24"/>
          <w:szCs w:val="24"/>
        </w:rPr>
        <w:t xml:space="preserve"> was conscientious in the preparation of its statement of reasons.  However, I am satisfied that the tribunal went wrong </w:t>
      </w:r>
      <w:r w:rsidR="00FA2FBE" w:rsidRPr="003C364F">
        <w:rPr>
          <w:rFonts w:ascii="Arial" w:hAnsi="Arial" w:cs="Arial"/>
          <w:sz w:val="24"/>
          <w:szCs w:val="24"/>
        </w:rPr>
        <w:t xml:space="preserve">in two ways in relation to the adequacy of its statement of reasons resulting in </w:t>
      </w:r>
      <w:r w:rsidR="00D1776D" w:rsidRPr="003C364F">
        <w:rPr>
          <w:rFonts w:ascii="Arial" w:hAnsi="Arial" w:cs="Arial"/>
          <w:sz w:val="24"/>
          <w:szCs w:val="24"/>
        </w:rPr>
        <w:t xml:space="preserve">material </w:t>
      </w:r>
      <w:r w:rsidR="00FA2FBE" w:rsidRPr="003C364F">
        <w:rPr>
          <w:rFonts w:ascii="Arial" w:hAnsi="Arial" w:cs="Arial"/>
          <w:sz w:val="24"/>
          <w:szCs w:val="24"/>
        </w:rPr>
        <w:t>error</w:t>
      </w:r>
      <w:r w:rsidR="000C0E13" w:rsidRPr="003C364F">
        <w:rPr>
          <w:rFonts w:ascii="Arial" w:hAnsi="Arial" w:cs="Arial"/>
          <w:sz w:val="24"/>
          <w:szCs w:val="24"/>
        </w:rPr>
        <w:t>s</w:t>
      </w:r>
      <w:r w:rsidR="00FA2FBE" w:rsidRPr="003C364F">
        <w:rPr>
          <w:rFonts w:ascii="Arial" w:hAnsi="Arial" w:cs="Arial"/>
          <w:sz w:val="24"/>
          <w:szCs w:val="24"/>
        </w:rPr>
        <w:t xml:space="preserve"> of law</w:t>
      </w:r>
      <w:r w:rsidR="003439F1" w:rsidRPr="003C364F">
        <w:rPr>
          <w:rFonts w:ascii="Arial" w:hAnsi="Arial" w:cs="Arial"/>
          <w:sz w:val="24"/>
          <w:szCs w:val="24"/>
        </w:rPr>
        <w:t xml:space="preserve"> capable of making a material difference to the outcome or the fairness of the proceedings.</w:t>
      </w:r>
    </w:p>
    <w:p w14:paraId="7791A8F2" w14:textId="77777777" w:rsidR="00CE0A40" w:rsidRPr="0025542D" w:rsidRDefault="00CE0A40" w:rsidP="002D094F">
      <w:pPr>
        <w:pStyle w:val="ListParagraph"/>
        <w:tabs>
          <w:tab w:val="left" w:pos="510"/>
          <w:tab w:val="left" w:pos="1077"/>
          <w:tab w:val="left" w:pos="1797"/>
        </w:tabs>
        <w:spacing w:after="0" w:line="240" w:lineRule="auto"/>
        <w:ind w:left="510" w:hanging="510"/>
        <w:rPr>
          <w:rFonts w:ascii="Arial" w:hAnsi="Arial" w:cs="Arial"/>
          <w:sz w:val="24"/>
          <w:szCs w:val="24"/>
        </w:rPr>
      </w:pPr>
    </w:p>
    <w:p w14:paraId="48EF4C12" w14:textId="77777777" w:rsidR="009F1E95" w:rsidRDefault="009F1E95">
      <w:pPr>
        <w:spacing w:after="0" w:line="240" w:lineRule="auto"/>
        <w:rPr>
          <w:rFonts w:ascii="Arial" w:hAnsi="Arial" w:cs="Arial"/>
          <w:sz w:val="24"/>
          <w:szCs w:val="24"/>
        </w:rPr>
      </w:pPr>
      <w:r>
        <w:rPr>
          <w:rFonts w:ascii="Arial" w:hAnsi="Arial" w:cs="Arial"/>
          <w:sz w:val="24"/>
          <w:szCs w:val="24"/>
        </w:rPr>
        <w:br w:type="page"/>
      </w:r>
    </w:p>
    <w:p w14:paraId="2A0B314B" w14:textId="7990F40B" w:rsidR="00674751" w:rsidRPr="003C364F" w:rsidRDefault="002D094F" w:rsidP="002D094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6.</w:t>
      </w:r>
      <w:r>
        <w:rPr>
          <w:rFonts w:ascii="Arial" w:hAnsi="Arial" w:cs="Arial"/>
          <w:sz w:val="24"/>
          <w:szCs w:val="24"/>
        </w:rPr>
        <w:tab/>
      </w:r>
      <w:r w:rsidR="001B5185" w:rsidRPr="003C364F">
        <w:rPr>
          <w:rFonts w:ascii="Arial" w:hAnsi="Arial" w:cs="Arial"/>
          <w:sz w:val="24"/>
          <w:szCs w:val="24"/>
        </w:rPr>
        <w:t>I am unable to exercise the power conferred on me by Article 15(8)(a) of the Social Security (Northern Ireland) Order 1998 to give the decision which the appeal tribunal should have given, as there are further findings of fact which require to be made.  Further I do not consider it expedient to make such findings at this stage of the proceedings.  Accordingly, I refer the case to a differently constituted appeal tribunal for re-determination.</w:t>
      </w:r>
    </w:p>
    <w:p w14:paraId="0A6EDAF3" w14:textId="77777777" w:rsidR="00674751" w:rsidRPr="0025542D" w:rsidRDefault="00674751" w:rsidP="002D094F">
      <w:pPr>
        <w:pStyle w:val="ListParagraph"/>
        <w:tabs>
          <w:tab w:val="left" w:pos="510"/>
          <w:tab w:val="left" w:pos="1077"/>
          <w:tab w:val="left" w:pos="1797"/>
        </w:tabs>
        <w:spacing w:after="0" w:line="240" w:lineRule="auto"/>
        <w:ind w:left="510" w:hanging="510"/>
        <w:rPr>
          <w:rFonts w:ascii="Arial" w:hAnsi="Arial" w:cs="Arial"/>
          <w:sz w:val="24"/>
          <w:szCs w:val="24"/>
        </w:rPr>
      </w:pPr>
    </w:p>
    <w:p w14:paraId="59D24171" w14:textId="7D4976DD" w:rsidR="00674751" w:rsidRPr="003C364F" w:rsidRDefault="002D094F" w:rsidP="002D094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1B5185" w:rsidRPr="003C364F">
        <w:rPr>
          <w:rFonts w:ascii="Arial" w:hAnsi="Arial" w:cs="Arial"/>
          <w:sz w:val="24"/>
          <w:szCs w:val="24"/>
        </w:rPr>
        <w:t>It is imperative that the appellant notes that while the decision of the appeal tribunal has been set aside the issue of his entitlement to Disability Living Allowance (DLA) remains to be determined by another appeal tribunal.</w:t>
      </w:r>
    </w:p>
    <w:p w14:paraId="7225697C" w14:textId="77777777" w:rsidR="00674751" w:rsidRPr="0025542D" w:rsidRDefault="00674751" w:rsidP="002D094F">
      <w:pPr>
        <w:pStyle w:val="ListParagraph"/>
        <w:tabs>
          <w:tab w:val="left" w:pos="510"/>
          <w:tab w:val="left" w:pos="1077"/>
          <w:tab w:val="left" w:pos="1797"/>
        </w:tabs>
        <w:spacing w:after="0" w:line="240" w:lineRule="auto"/>
        <w:ind w:left="510" w:hanging="510"/>
        <w:rPr>
          <w:rFonts w:ascii="Arial" w:hAnsi="Arial" w:cs="Arial"/>
          <w:spacing w:val="-3"/>
          <w:sz w:val="24"/>
          <w:szCs w:val="24"/>
        </w:rPr>
      </w:pPr>
    </w:p>
    <w:p w14:paraId="204CA74B" w14:textId="2C547AF1" w:rsidR="001B5185" w:rsidRPr="003C364F" w:rsidRDefault="002D094F" w:rsidP="002D094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pacing w:val="-3"/>
          <w:sz w:val="24"/>
          <w:szCs w:val="24"/>
        </w:rPr>
        <w:t>8.</w:t>
      </w:r>
      <w:r>
        <w:rPr>
          <w:rFonts w:ascii="Arial" w:hAnsi="Arial" w:cs="Arial"/>
          <w:spacing w:val="-3"/>
          <w:sz w:val="24"/>
          <w:szCs w:val="24"/>
        </w:rPr>
        <w:tab/>
      </w:r>
      <w:r w:rsidR="001B5185" w:rsidRPr="003C364F">
        <w:rPr>
          <w:rFonts w:ascii="Arial" w:hAnsi="Arial" w:cs="Arial"/>
          <w:spacing w:val="-3"/>
          <w:sz w:val="24"/>
          <w:szCs w:val="24"/>
        </w:rPr>
        <w:t xml:space="preserve">I direct that the parties to the proceedings and the newly constituted </w:t>
      </w:r>
      <w:r w:rsidR="00674751" w:rsidRPr="003C364F">
        <w:rPr>
          <w:rFonts w:ascii="Arial" w:hAnsi="Arial" w:cs="Arial"/>
          <w:spacing w:val="-3"/>
          <w:sz w:val="24"/>
          <w:szCs w:val="24"/>
        </w:rPr>
        <w:t>a</w:t>
      </w:r>
      <w:r w:rsidR="001B5185" w:rsidRPr="003C364F">
        <w:rPr>
          <w:rFonts w:ascii="Arial" w:hAnsi="Arial" w:cs="Arial"/>
          <w:spacing w:val="-3"/>
          <w:sz w:val="24"/>
          <w:szCs w:val="24"/>
        </w:rPr>
        <w:t xml:space="preserve">ppeal </w:t>
      </w:r>
      <w:r w:rsidR="00674751" w:rsidRPr="003C364F">
        <w:rPr>
          <w:rFonts w:ascii="Arial" w:hAnsi="Arial" w:cs="Arial"/>
          <w:spacing w:val="-3"/>
          <w:sz w:val="24"/>
          <w:szCs w:val="24"/>
        </w:rPr>
        <w:t>t</w:t>
      </w:r>
      <w:r w:rsidR="001B5185" w:rsidRPr="003C364F">
        <w:rPr>
          <w:rFonts w:ascii="Arial" w:hAnsi="Arial" w:cs="Arial"/>
          <w:spacing w:val="-3"/>
          <w:sz w:val="24"/>
          <w:szCs w:val="24"/>
        </w:rPr>
        <w:t>ribunal take into account the following:</w:t>
      </w:r>
    </w:p>
    <w:p w14:paraId="37BABBCB" w14:textId="77777777" w:rsidR="001B5185" w:rsidRPr="0025542D" w:rsidRDefault="001B5185" w:rsidP="002D094F">
      <w:pPr>
        <w:tabs>
          <w:tab w:val="left" w:pos="510"/>
          <w:tab w:val="left" w:pos="1077"/>
          <w:tab w:val="left" w:pos="1797"/>
        </w:tabs>
        <w:suppressAutoHyphens/>
        <w:spacing w:after="0" w:line="240" w:lineRule="auto"/>
        <w:ind w:left="510" w:hanging="510"/>
        <w:jc w:val="both"/>
        <w:rPr>
          <w:rFonts w:ascii="Arial" w:hAnsi="Arial" w:cs="Arial"/>
          <w:spacing w:val="-3"/>
          <w:sz w:val="24"/>
          <w:szCs w:val="24"/>
        </w:rPr>
      </w:pPr>
    </w:p>
    <w:p w14:paraId="11C32288" w14:textId="3FFD427F" w:rsidR="001B5185" w:rsidRDefault="001B5185" w:rsidP="002D094F">
      <w:pPr>
        <w:tabs>
          <w:tab w:val="left" w:pos="510"/>
          <w:tab w:val="left" w:pos="1077"/>
          <w:tab w:val="left" w:pos="1797"/>
        </w:tabs>
        <w:spacing w:after="0" w:line="240" w:lineRule="auto"/>
        <w:ind w:left="1077" w:hanging="1077"/>
        <w:jc w:val="both"/>
        <w:rPr>
          <w:rFonts w:ascii="Arial" w:hAnsi="Arial" w:cs="Arial"/>
          <w:spacing w:val="-3"/>
          <w:sz w:val="24"/>
          <w:szCs w:val="24"/>
        </w:rPr>
      </w:pPr>
      <w:r w:rsidRPr="0025542D">
        <w:rPr>
          <w:rFonts w:ascii="Arial" w:hAnsi="Arial" w:cs="Arial"/>
          <w:spacing w:val="-3"/>
          <w:sz w:val="24"/>
          <w:szCs w:val="24"/>
        </w:rPr>
        <w:tab/>
        <w:t>(i)</w:t>
      </w:r>
      <w:r w:rsidRPr="0025542D">
        <w:rPr>
          <w:rFonts w:ascii="Arial" w:hAnsi="Arial" w:cs="Arial"/>
          <w:spacing w:val="-3"/>
          <w:sz w:val="24"/>
          <w:szCs w:val="24"/>
        </w:rPr>
        <w:tab/>
        <w:t xml:space="preserve">The decision under appeal is a decision of the Department, dated </w:t>
      </w:r>
      <w:bookmarkStart w:id="0" w:name="_Hlk172281617"/>
      <w:r w:rsidR="00507660" w:rsidRPr="0025542D">
        <w:rPr>
          <w:rFonts w:ascii="Arial" w:hAnsi="Arial" w:cs="Arial"/>
          <w:spacing w:val="-3"/>
          <w:sz w:val="24"/>
          <w:szCs w:val="24"/>
        </w:rPr>
        <w:t>30 August 2024</w:t>
      </w:r>
      <w:r w:rsidRPr="0025542D">
        <w:rPr>
          <w:rFonts w:ascii="Arial" w:hAnsi="Arial" w:cs="Arial"/>
          <w:spacing w:val="-3"/>
          <w:sz w:val="24"/>
          <w:szCs w:val="24"/>
        </w:rPr>
        <w:t xml:space="preserve">, which decided that the </w:t>
      </w:r>
      <w:r w:rsidR="00507660" w:rsidRPr="0025542D">
        <w:rPr>
          <w:rFonts w:ascii="Arial" w:hAnsi="Arial" w:cs="Arial"/>
          <w:spacing w:val="-3"/>
          <w:sz w:val="24"/>
          <w:szCs w:val="24"/>
        </w:rPr>
        <w:t>appellant</w:t>
      </w:r>
      <w:r w:rsidRPr="0025542D">
        <w:rPr>
          <w:rFonts w:ascii="Arial" w:hAnsi="Arial" w:cs="Arial"/>
          <w:spacing w:val="-3"/>
          <w:sz w:val="24"/>
          <w:szCs w:val="24"/>
        </w:rPr>
        <w:t xml:space="preserve"> was entitled to the lower rate of the mobility component and the </w:t>
      </w:r>
      <w:r w:rsidR="00507660" w:rsidRPr="0025542D">
        <w:rPr>
          <w:rFonts w:ascii="Arial" w:hAnsi="Arial" w:cs="Arial"/>
          <w:spacing w:val="-3"/>
          <w:sz w:val="24"/>
          <w:szCs w:val="24"/>
        </w:rPr>
        <w:t>higher rate</w:t>
      </w:r>
      <w:r w:rsidRPr="0025542D">
        <w:rPr>
          <w:rFonts w:ascii="Arial" w:hAnsi="Arial" w:cs="Arial"/>
          <w:spacing w:val="-3"/>
          <w:sz w:val="24"/>
          <w:szCs w:val="24"/>
        </w:rPr>
        <w:t xml:space="preserve"> of the care component of DLA from </w:t>
      </w:r>
      <w:r w:rsidR="00507660" w:rsidRPr="0025542D">
        <w:rPr>
          <w:rFonts w:ascii="Arial" w:hAnsi="Arial" w:cs="Arial"/>
          <w:spacing w:val="-3"/>
          <w:sz w:val="24"/>
          <w:szCs w:val="24"/>
        </w:rPr>
        <w:t>21 October 2024 to 20 October 2031.</w:t>
      </w:r>
    </w:p>
    <w:p w14:paraId="5F24164A" w14:textId="77777777" w:rsidR="003C364F" w:rsidRPr="0025542D" w:rsidRDefault="003C364F" w:rsidP="002D094F">
      <w:pPr>
        <w:tabs>
          <w:tab w:val="left" w:pos="510"/>
          <w:tab w:val="left" w:pos="1077"/>
          <w:tab w:val="left" w:pos="1797"/>
        </w:tabs>
        <w:spacing w:after="0" w:line="240" w:lineRule="auto"/>
        <w:ind w:left="1077" w:hanging="1077"/>
        <w:jc w:val="both"/>
        <w:rPr>
          <w:rFonts w:ascii="Arial" w:hAnsi="Arial" w:cs="Arial"/>
          <w:spacing w:val="-3"/>
          <w:sz w:val="24"/>
          <w:szCs w:val="24"/>
        </w:rPr>
      </w:pPr>
    </w:p>
    <w:bookmarkEnd w:id="0"/>
    <w:p w14:paraId="06106F56" w14:textId="77777777" w:rsidR="001B5185" w:rsidRDefault="001B5185" w:rsidP="002D094F">
      <w:pPr>
        <w:tabs>
          <w:tab w:val="left" w:pos="510"/>
          <w:tab w:val="left" w:pos="1077"/>
          <w:tab w:val="left" w:pos="1797"/>
        </w:tabs>
        <w:suppressAutoHyphens/>
        <w:spacing w:after="0" w:line="240" w:lineRule="auto"/>
        <w:ind w:left="1077" w:hanging="1077"/>
        <w:jc w:val="both"/>
        <w:rPr>
          <w:rFonts w:ascii="Arial" w:hAnsi="Arial" w:cs="Arial"/>
          <w:spacing w:val="-3"/>
          <w:sz w:val="24"/>
          <w:szCs w:val="24"/>
        </w:rPr>
      </w:pPr>
      <w:r w:rsidRPr="0025542D">
        <w:rPr>
          <w:rFonts w:ascii="Arial" w:hAnsi="Arial" w:cs="Arial"/>
          <w:spacing w:val="-3"/>
          <w:sz w:val="24"/>
          <w:szCs w:val="24"/>
        </w:rPr>
        <w:tab/>
        <w:t>(ii)</w:t>
      </w:r>
      <w:r w:rsidRPr="0025542D">
        <w:rPr>
          <w:rFonts w:ascii="Arial" w:hAnsi="Arial" w:cs="Arial"/>
          <w:spacing w:val="-3"/>
          <w:sz w:val="24"/>
          <w:szCs w:val="24"/>
        </w:rPr>
        <w:tab/>
        <w:t>The Department is directed to provide details of any subsequent claims to</w:t>
      </w:r>
      <w:r w:rsidR="00507660" w:rsidRPr="0025542D">
        <w:rPr>
          <w:rFonts w:ascii="Arial" w:hAnsi="Arial" w:cs="Arial"/>
          <w:spacing w:val="-3"/>
          <w:sz w:val="24"/>
          <w:szCs w:val="24"/>
        </w:rPr>
        <w:t xml:space="preserve"> </w:t>
      </w:r>
      <w:r w:rsidRPr="0025542D">
        <w:rPr>
          <w:rFonts w:ascii="Arial" w:hAnsi="Arial" w:cs="Arial"/>
          <w:spacing w:val="-3"/>
          <w:sz w:val="24"/>
          <w:szCs w:val="24"/>
        </w:rPr>
        <w:t xml:space="preserve">DLA and the outcome of any such claims to the </w:t>
      </w:r>
      <w:r w:rsidR="00674751" w:rsidRPr="0025542D">
        <w:rPr>
          <w:rFonts w:ascii="Arial" w:hAnsi="Arial" w:cs="Arial"/>
          <w:spacing w:val="-3"/>
          <w:sz w:val="24"/>
          <w:szCs w:val="24"/>
        </w:rPr>
        <w:t>a</w:t>
      </w:r>
      <w:r w:rsidRPr="0025542D">
        <w:rPr>
          <w:rFonts w:ascii="Arial" w:hAnsi="Arial" w:cs="Arial"/>
          <w:spacing w:val="-3"/>
          <w:sz w:val="24"/>
          <w:szCs w:val="24"/>
        </w:rPr>
        <w:t xml:space="preserve">ppeal </w:t>
      </w:r>
      <w:r w:rsidR="00674751" w:rsidRPr="0025542D">
        <w:rPr>
          <w:rFonts w:ascii="Arial" w:hAnsi="Arial" w:cs="Arial"/>
          <w:spacing w:val="-3"/>
          <w:sz w:val="24"/>
          <w:szCs w:val="24"/>
        </w:rPr>
        <w:t>t</w:t>
      </w:r>
      <w:r w:rsidRPr="0025542D">
        <w:rPr>
          <w:rFonts w:ascii="Arial" w:hAnsi="Arial" w:cs="Arial"/>
          <w:spacing w:val="-3"/>
          <w:sz w:val="24"/>
          <w:szCs w:val="24"/>
        </w:rPr>
        <w:t xml:space="preserve">ribunal to which the appeal is being referred.  The </w:t>
      </w:r>
      <w:r w:rsidR="00674751" w:rsidRPr="0025542D">
        <w:rPr>
          <w:rFonts w:ascii="Arial" w:hAnsi="Arial" w:cs="Arial"/>
          <w:spacing w:val="-3"/>
          <w:sz w:val="24"/>
          <w:szCs w:val="24"/>
        </w:rPr>
        <w:t>a</w:t>
      </w:r>
      <w:r w:rsidRPr="0025542D">
        <w:rPr>
          <w:rFonts w:ascii="Arial" w:hAnsi="Arial" w:cs="Arial"/>
          <w:spacing w:val="-3"/>
          <w:sz w:val="24"/>
          <w:szCs w:val="24"/>
        </w:rPr>
        <w:t xml:space="preserve">ppeal </w:t>
      </w:r>
      <w:r w:rsidR="00674751" w:rsidRPr="0025542D">
        <w:rPr>
          <w:rFonts w:ascii="Arial" w:hAnsi="Arial" w:cs="Arial"/>
          <w:spacing w:val="-3"/>
          <w:sz w:val="24"/>
          <w:szCs w:val="24"/>
        </w:rPr>
        <w:t>t</w:t>
      </w:r>
      <w:r w:rsidRPr="0025542D">
        <w:rPr>
          <w:rFonts w:ascii="Arial" w:hAnsi="Arial" w:cs="Arial"/>
          <w:spacing w:val="-3"/>
          <w:sz w:val="24"/>
          <w:szCs w:val="24"/>
        </w:rPr>
        <w:t xml:space="preserve">ribunal is directed to take any evidence of subsequent claims to </w:t>
      </w:r>
      <w:r w:rsidR="00507660" w:rsidRPr="0025542D">
        <w:rPr>
          <w:rFonts w:ascii="Arial" w:hAnsi="Arial" w:cs="Arial"/>
          <w:spacing w:val="-3"/>
          <w:sz w:val="24"/>
          <w:szCs w:val="24"/>
        </w:rPr>
        <w:t xml:space="preserve">DLA </w:t>
      </w:r>
      <w:r w:rsidRPr="0025542D">
        <w:rPr>
          <w:rFonts w:ascii="Arial" w:hAnsi="Arial" w:cs="Arial"/>
          <w:spacing w:val="-3"/>
          <w:sz w:val="24"/>
          <w:szCs w:val="24"/>
        </w:rPr>
        <w:t xml:space="preserve">into account in line with the principles set out in </w:t>
      </w:r>
      <w:r w:rsidRPr="0025542D">
        <w:rPr>
          <w:rFonts w:ascii="Arial" w:hAnsi="Arial" w:cs="Arial"/>
          <w:i/>
          <w:spacing w:val="-3"/>
          <w:sz w:val="24"/>
          <w:szCs w:val="24"/>
        </w:rPr>
        <w:t>C20/04-05(DLA)</w:t>
      </w:r>
      <w:r w:rsidRPr="0025542D">
        <w:rPr>
          <w:rFonts w:ascii="Arial" w:hAnsi="Arial" w:cs="Arial"/>
          <w:spacing w:val="-3"/>
          <w:sz w:val="24"/>
          <w:szCs w:val="24"/>
        </w:rPr>
        <w:t>.</w:t>
      </w:r>
    </w:p>
    <w:p w14:paraId="1312DB3A" w14:textId="77777777" w:rsidR="003C364F" w:rsidRPr="0025542D" w:rsidRDefault="003C364F" w:rsidP="002D094F">
      <w:pPr>
        <w:tabs>
          <w:tab w:val="left" w:pos="510"/>
          <w:tab w:val="left" w:pos="1077"/>
          <w:tab w:val="left" w:pos="1797"/>
        </w:tabs>
        <w:suppressAutoHyphens/>
        <w:spacing w:after="0" w:line="240" w:lineRule="auto"/>
        <w:ind w:left="1077" w:hanging="1077"/>
        <w:jc w:val="both"/>
        <w:rPr>
          <w:rFonts w:ascii="Arial" w:hAnsi="Arial" w:cs="Arial"/>
          <w:spacing w:val="-3"/>
          <w:sz w:val="24"/>
          <w:szCs w:val="24"/>
        </w:rPr>
      </w:pPr>
    </w:p>
    <w:p w14:paraId="3F8BE4FF" w14:textId="77777777" w:rsidR="001B5185" w:rsidRDefault="001B5185" w:rsidP="002D094F">
      <w:pPr>
        <w:tabs>
          <w:tab w:val="left" w:pos="510"/>
          <w:tab w:val="left" w:pos="1077"/>
          <w:tab w:val="left" w:pos="1797"/>
        </w:tabs>
        <w:suppressAutoHyphens/>
        <w:spacing w:after="0" w:line="240" w:lineRule="auto"/>
        <w:ind w:left="1077" w:hanging="1077"/>
        <w:jc w:val="both"/>
        <w:rPr>
          <w:rFonts w:ascii="Arial" w:hAnsi="Arial" w:cs="Arial"/>
          <w:spacing w:val="-3"/>
          <w:sz w:val="24"/>
          <w:szCs w:val="24"/>
        </w:rPr>
      </w:pPr>
      <w:r w:rsidRPr="0025542D">
        <w:rPr>
          <w:rFonts w:ascii="Arial" w:hAnsi="Arial" w:cs="Arial"/>
          <w:spacing w:val="-3"/>
          <w:sz w:val="24"/>
          <w:szCs w:val="24"/>
        </w:rPr>
        <w:tab/>
        <w:t>(iii)</w:t>
      </w:r>
      <w:r w:rsidRPr="0025542D">
        <w:rPr>
          <w:rFonts w:ascii="Arial" w:hAnsi="Arial" w:cs="Arial"/>
          <w:spacing w:val="-3"/>
          <w:sz w:val="24"/>
          <w:szCs w:val="24"/>
        </w:rPr>
        <w:tab/>
        <w:t>It will be for both parties to the proceedings to make submissions, and adduce evidence in support of those submissions, on all of the issues relevant to the appeal.</w:t>
      </w:r>
    </w:p>
    <w:p w14:paraId="6B17F344" w14:textId="77777777" w:rsidR="003C364F" w:rsidRPr="0025542D" w:rsidRDefault="003C364F" w:rsidP="002D094F">
      <w:pPr>
        <w:tabs>
          <w:tab w:val="left" w:pos="510"/>
          <w:tab w:val="left" w:pos="1077"/>
          <w:tab w:val="left" w:pos="1797"/>
        </w:tabs>
        <w:suppressAutoHyphens/>
        <w:spacing w:after="0" w:line="240" w:lineRule="auto"/>
        <w:ind w:left="1077" w:hanging="1077"/>
        <w:jc w:val="both"/>
        <w:rPr>
          <w:rFonts w:ascii="Arial" w:hAnsi="Arial" w:cs="Arial"/>
          <w:spacing w:val="-3"/>
          <w:sz w:val="24"/>
          <w:szCs w:val="24"/>
        </w:rPr>
      </w:pPr>
    </w:p>
    <w:p w14:paraId="74DCF1A9" w14:textId="77777777" w:rsidR="001B5185" w:rsidRPr="0025542D" w:rsidRDefault="001B5185" w:rsidP="002D094F">
      <w:pPr>
        <w:tabs>
          <w:tab w:val="left" w:pos="510"/>
          <w:tab w:val="left" w:pos="1077"/>
          <w:tab w:val="left" w:pos="1797"/>
        </w:tabs>
        <w:suppressAutoHyphens/>
        <w:spacing w:after="0" w:line="240" w:lineRule="auto"/>
        <w:ind w:left="1077" w:hanging="1077"/>
        <w:jc w:val="both"/>
        <w:rPr>
          <w:rFonts w:ascii="Arial" w:hAnsi="Arial" w:cs="Arial"/>
          <w:spacing w:val="-3"/>
          <w:sz w:val="24"/>
          <w:szCs w:val="24"/>
        </w:rPr>
      </w:pPr>
      <w:r w:rsidRPr="0025542D">
        <w:rPr>
          <w:rFonts w:ascii="Arial" w:hAnsi="Arial" w:cs="Arial"/>
          <w:spacing w:val="-3"/>
          <w:sz w:val="24"/>
          <w:szCs w:val="24"/>
        </w:rPr>
        <w:tab/>
        <w:t>(iv)</w:t>
      </w:r>
      <w:r w:rsidRPr="0025542D">
        <w:rPr>
          <w:rFonts w:ascii="Arial" w:hAnsi="Arial" w:cs="Arial"/>
          <w:spacing w:val="-3"/>
          <w:sz w:val="24"/>
          <w:szCs w:val="24"/>
        </w:rPr>
        <w:tab/>
        <w:t xml:space="preserve">It will be for the </w:t>
      </w:r>
      <w:r w:rsidR="00674751" w:rsidRPr="0025542D">
        <w:rPr>
          <w:rFonts w:ascii="Arial" w:hAnsi="Arial" w:cs="Arial"/>
          <w:spacing w:val="-3"/>
          <w:sz w:val="24"/>
          <w:szCs w:val="24"/>
        </w:rPr>
        <w:t>a</w:t>
      </w:r>
      <w:r w:rsidRPr="0025542D">
        <w:rPr>
          <w:rFonts w:ascii="Arial" w:hAnsi="Arial" w:cs="Arial"/>
          <w:spacing w:val="-3"/>
          <w:sz w:val="24"/>
          <w:szCs w:val="24"/>
        </w:rPr>
        <w:t xml:space="preserve">ppeal </w:t>
      </w:r>
      <w:r w:rsidR="00674751" w:rsidRPr="0025542D">
        <w:rPr>
          <w:rFonts w:ascii="Arial" w:hAnsi="Arial" w:cs="Arial"/>
          <w:spacing w:val="-3"/>
          <w:sz w:val="24"/>
          <w:szCs w:val="24"/>
        </w:rPr>
        <w:t>t</w:t>
      </w:r>
      <w:r w:rsidRPr="0025542D">
        <w:rPr>
          <w:rFonts w:ascii="Arial" w:hAnsi="Arial" w:cs="Arial"/>
          <w:spacing w:val="-3"/>
          <w:sz w:val="24"/>
          <w:szCs w:val="24"/>
        </w:rPr>
        <w:t>ribunal to consider the submissions made by the parties to the proceedings on these issues, and any evidence adduced in support of them, and then to make its determination, in light of all that is before it.</w:t>
      </w:r>
    </w:p>
    <w:p w14:paraId="5B2FD73B" w14:textId="77777777" w:rsidR="001B5185" w:rsidRPr="003C364F" w:rsidRDefault="001B5185" w:rsidP="002D094F">
      <w:pPr>
        <w:pStyle w:val="ListParagraph"/>
        <w:tabs>
          <w:tab w:val="left" w:pos="510"/>
          <w:tab w:val="left" w:pos="1077"/>
          <w:tab w:val="left" w:pos="1797"/>
        </w:tabs>
        <w:spacing w:after="0" w:line="240" w:lineRule="auto"/>
        <w:ind w:left="0"/>
        <w:rPr>
          <w:rFonts w:ascii="Arial" w:hAnsi="Arial" w:cs="Arial"/>
          <w:bCs/>
          <w:sz w:val="24"/>
          <w:szCs w:val="24"/>
          <w:u w:val="single"/>
        </w:rPr>
      </w:pPr>
    </w:p>
    <w:p w14:paraId="5560CF92" w14:textId="77777777" w:rsidR="00A624DF" w:rsidRPr="0025542D" w:rsidRDefault="00EC36E6" w:rsidP="002D094F">
      <w:pPr>
        <w:pStyle w:val="ListParagraph"/>
        <w:tabs>
          <w:tab w:val="left" w:pos="510"/>
          <w:tab w:val="left" w:pos="1077"/>
          <w:tab w:val="left" w:pos="1797"/>
        </w:tabs>
        <w:spacing w:after="0" w:line="240" w:lineRule="auto"/>
        <w:ind w:left="0"/>
        <w:jc w:val="center"/>
        <w:rPr>
          <w:rFonts w:ascii="Arial" w:hAnsi="Arial" w:cs="Arial"/>
          <w:sz w:val="24"/>
          <w:szCs w:val="24"/>
        </w:rPr>
      </w:pPr>
      <w:r w:rsidRPr="0025542D">
        <w:rPr>
          <w:rFonts w:ascii="Arial" w:hAnsi="Arial" w:cs="Arial"/>
          <w:b/>
          <w:sz w:val="24"/>
          <w:szCs w:val="24"/>
          <w:u w:val="single"/>
        </w:rPr>
        <w:t>REASONS</w:t>
      </w:r>
    </w:p>
    <w:p w14:paraId="7E07E568" w14:textId="77777777" w:rsidR="00A624DF" w:rsidRPr="0025542D" w:rsidRDefault="00A624DF" w:rsidP="002D094F">
      <w:pPr>
        <w:pStyle w:val="ListParagraph"/>
        <w:tabs>
          <w:tab w:val="left" w:pos="510"/>
          <w:tab w:val="left" w:pos="1077"/>
          <w:tab w:val="left" w:pos="1797"/>
        </w:tabs>
        <w:spacing w:after="0" w:line="240" w:lineRule="auto"/>
        <w:ind w:left="0"/>
        <w:rPr>
          <w:rFonts w:ascii="Arial" w:hAnsi="Arial" w:cs="Arial"/>
          <w:bCs/>
          <w:sz w:val="24"/>
          <w:szCs w:val="24"/>
        </w:rPr>
      </w:pPr>
    </w:p>
    <w:p w14:paraId="0FF8D107" w14:textId="7A019CA3" w:rsidR="005A441F" w:rsidRPr="003C364F" w:rsidRDefault="00D43249" w:rsidP="00D4324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9.</w:t>
      </w:r>
      <w:r>
        <w:rPr>
          <w:rFonts w:ascii="Arial" w:hAnsi="Arial" w:cs="Arial"/>
          <w:bCs/>
          <w:sz w:val="24"/>
          <w:szCs w:val="24"/>
        </w:rPr>
        <w:tab/>
      </w:r>
      <w:r w:rsidR="00507660" w:rsidRPr="003C364F">
        <w:rPr>
          <w:rFonts w:ascii="Arial" w:hAnsi="Arial" w:cs="Arial"/>
          <w:bCs/>
          <w:sz w:val="24"/>
          <w:szCs w:val="24"/>
        </w:rPr>
        <w:t>There is</w:t>
      </w:r>
      <w:r w:rsidR="00D466C8" w:rsidRPr="003C364F">
        <w:rPr>
          <w:rFonts w:ascii="Arial" w:hAnsi="Arial" w:cs="Arial"/>
          <w:bCs/>
          <w:sz w:val="24"/>
          <w:szCs w:val="24"/>
        </w:rPr>
        <w:t xml:space="preserve"> a right of appeal to the Commissioner from a decision of </w:t>
      </w:r>
      <w:r w:rsidR="00DD1A1E" w:rsidRPr="003C364F">
        <w:rPr>
          <w:rFonts w:ascii="Arial" w:hAnsi="Arial" w:cs="Arial"/>
          <w:bCs/>
          <w:sz w:val="24"/>
          <w:szCs w:val="24"/>
        </w:rPr>
        <w:t>an appeal</w:t>
      </w:r>
      <w:r w:rsidR="00D466C8" w:rsidRPr="003C364F">
        <w:rPr>
          <w:rFonts w:ascii="Arial" w:hAnsi="Arial" w:cs="Arial"/>
          <w:bCs/>
          <w:sz w:val="24"/>
          <w:szCs w:val="24"/>
        </w:rPr>
        <w:t xml:space="preserve"> </w:t>
      </w:r>
      <w:r w:rsidR="00DD1A1E" w:rsidRPr="003C364F">
        <w:rPr>
          <w:rFonts w:ascii="Arial" w:hAnsi="Arial" w:cs="Arial"/>
          <w:bCs/>
          <w:sz w:val="24"/>
          <w:szCs w:val="24"/>
        </w:rPr>
        <w:t>t</w:t>
      </w:r>
      <w:r w:rsidR="00D466C8" w:rsidRPr="003C364F">
        <w:rPr>
          <w:rFonts w:ascii="Arial" w:hAnsi="Arial" w:cs="Arial"/>
          <w:bCs/>
          <w:sz w:val="24"/>
          <w:szCs w:val="24"/>
        </w:rPr>
        <w:t>ribunal but on a point of law only</w:t>
      </w:r>
      <w:r w:rsidR="00507660" w:rsidRPr="003C364F">
        <w:rPr>
          <w:rFonts w:ascii="Arial" w:hAnsi="Arial" w:cs="Arial"/>
          <w:bCs/>
          <w:sz w:val="24"/>
          <w:szCs w:val="24"/>
        </w:rPr>
        <w:t xml:space="preserve">. </w:t>
      </w:r>
      <w:r>
        <w:rPr>
          <w:rFonts w:ascii="Arial" w:hAnsi="Arial" w:cs="Arial"/>
          <w:bCs/>
          <w:sz w:val="24"/>
          <w:szCs w:val="24"/>
        </w:rPr>
        <w:t xml:space="preserve"> </w:t>
      </w:r>
      <w:r w:rsidR="00D466C8" w:rsidRPr="003C364F">
        <w:rPr>
          <w:rFonts w:ascii="Arial" w:hAnsi="Arial" w:cs="Arial"/>
          <w:bCs/>
          <w:sz w:val="24"/>
          <w:szCs w:val="24"/>
        </w:rPr>
        <w:t xml:space="preserve">The role of the Commissioner is to identify and correct any errors of law in the decision of the </w:t>
      </w:r>
      <w:r w:rsidR="00DD1A1E" w:rsidRPr="003C364F">
        <w:rPr>
          <w:rFonts w:ascii="Arial" w:hAnsi="Arial" w:cs="Arial"/>
          <w:bCs/>
          <w:sz w:val="24"/>
          <w:szCs w:val="24"/>
        </w:rPr>
        <w:t>appeal t</w:t>
      </w:r>
      <w:r w:rsidR="00D466C8" w:rsidRPr="003C364F">
        <w:rPr>
          <w:rFonts w:ascii="Arial" w:hAnsi="Arial" w:cs="Arial"/>
          <w:bCs/>
          <w:sz w:val="24"/>
          <w:szCs w:val="24"/>
        </w:rPr>
        <w:t>ribunal.</w:t>
      </w:r>
    </w:p>
    <w:p w14:paraId="5777B1F6" w14:textId="77777777" w:rsidR="005A441F" w:rsidRPr="0025542D" w:rsidRDefault="005A441F"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25F321F4" w14:textId="2AE30231" w:rsidR="005A441F" w:rsidRPr="0025542D" w:rsidRDefault="00D43249" w:rsidP="002D094F">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sz w:val="24"/>
          <w:szCs w:val="24"/>
        </w:rPr>
        <w:tab/>
      </w:r>
      <w:r w:rsidR="00EC36E6" w:rsidRPr="0025542D">
        <w:rPr>
          <w:rFonts w:ascii="Arial" w:hAnsi="Arial" w:cs="Arial"/>
          <w:b/>
          <w:sz w:val="24"/>
          <w:szCs w:val="24"/>
        </w:rPr>
        <w:t>Background</w:t>
      </w:r>
    </w:p>
    <w:p w14:paraId="7B6A6394" w14:textId="77777777" w:rsidR="005A441F" w:rsidRPr="0025542D" w:rsidRDefault="005A441F" w:rsidP="002D094F">
      <w:pPr>
        <w:pStyle w:val="ListParagraph"/>
        <w:tabs>
          <w:tab w:val="left" w:pos="510"/>
          <w:tab w:val="left" w:pos="1077"/>
          <w:tab w:val="left" w:pos="1797"/>
        </w:tabs>
        <w:spacing w:after="0" w:line="240" w:lineRule="auto"/>
        <w:ind w:left="0"/>
        <w:rPr>
          <w:rFonts w:ascii="Arial" w:hAnsi="Arial" w:cs="Arial"/>
          <w:sz w:val="24"/>
          <w:szCs w:val="24"/>
        </w:rPr>
      </w:pPr>
    </w:p>
    <w:p w14:paraId="3B7B3215" w14:textId="1689C677" w:rsidR="00674751" w:rsidRPr="003C364F" w:rsidRDefault="00D43249" w:rsidP="00D4324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EC36E6" w:rsidRPr="003C364F">
        <w:rPr>
          <w:rFonts w:ascii="Arial" w:hAnsi="Arial" w:cs="Arial"/>
          <w:sz w:val="24"/>
          <w:szCs w:val="24"/>
        </w:rPr>
        <w:t>The app</w:t>
      </w:r>
      <w:r w:rsidR="002056EE" w:rsidRPr="003C364F">
        <w:rPr>
          <w:rFonts w:ascii="Arial" w:hAnsi="Arial" w:cs="Arial"/>
          <w:sz w:val="24"/>
          <w:szCs w:val="24"/>
        </w:rPr>
        <w:t xml:space="preserve">ellant </w:t>
      </w:r>
      <w:r w:rsidR="00EC36E6" w:rsidRPr="003C364F">
        <w:rPr>
          <w:rFonts w:ascii="Arial" w:hAnsi="Arial" w:cs="Arial"/>
          <w:sz w:val="24"/>
          <w:szCs w:val="24"/>
        </w:rPr>
        <w:t>is a child and is represented by h</w:t>
      </w:r>
      <w:r w:rsidR="005171C9" w:rsidRPr="003C364F">
        <w:rPr>
          <w:rFonts w:ascii="Arial" w:hAnsi="Arial" w:cs="Arial"/>
          <w:sz w:val="24"/>
          <w:szCs w:val="24"/>
        </w:rPr>
        <w:t xml:space="preserve">is </w:t>
      </w:r>
      <w:r w:rsidR="007E2B00" w:rsidRPr="003C364F">
        <w:rPr>
          <w:rFonts w:ascii="Arial" w:hAnsi="Arial" w:cs="Arial"/>
          <w:sz w:val="24"/>
          <w:szCs w:val="24"/>
        </w:rPr>
        <w:t>mother</w:t>
      </w:r>
      <w:r w:rsidR="00EC36E6" w:rsidRPr="003C364F">
        <w:rPr>
          <w:rFonts w:ascii="Arial" w:hAnsi="Arial" w:cs="Arial"/>
          <w:sz w:val="24"/>
          <w:szCs w:val="24"/>
        </w:rPr>
        <w:t>, who acts as h</w:t>
      </w:r>
      <w:r w:rsidR="007E2B00" w:rsidRPr="003C364F">
        <w:rPr>
          <w:rFonts w:ascii="Arial" w:hAnsi="Arial" w:cs="Arial"/>
          <w:sz w:val="24"/>
          <w:szCs w:val="24"/>
        </w:rPr>
        <w:t>is</w:t>
      </w:r>
      <w:r w:rsidR="00EC36E6" w:rsidRPr="003C364F">
        <w:rPr>
          <w:rFonts w:ascii="Arial" w:hAnsi="Arial" w:cs="Arial"/>
          <w:sz w:val="24"/>
          <w:szCs w:val="24"/>
        </w:rPr>
        <w:t xml:space="preserve"> appointee. </w:t>
      </w:r>
      <w:r w:rsidR="001B4107" w:rsidRPr="003C364F">
        <w:rPr>
          <w:rFonts w:ascii="Arial" w:hAnsi="Arial" w:cs="Arial"/>
          <w:sz w:val="24"/>
          <w:szCs w:val="24"/>
        </w:rPr>
        <w:t xml:space="preserve"> </w:t>
      </w:r>
      <w:r w:rsidR="00EC36E6" w:rsidRPr="003C364F">
        <w:rPr>
          <w:rFonts w:ascii="Arial" w:hAnsi="Arial" w:cs="Arial"/>
          <w:sz w:val="24"/>
          <w:szCs w:val="24"/>
        </w:rPr>
        <w:t>Through h</w:t>
      </w:r>
      <w:r w:rsidR="007E2B00" w:rsidRPr="003C364F">
        <w:rPr>
          <w:rFonts w:ascii="Arial" w:hAnsi="Arial" w:cs="Arial"/>
          <w:sz w:val="24"/>
          <w:szCs w:val="24"/>
        </w:rPr>
        <w:t>is</w:t>
      </w:r>
      <w:r w:rsidR="00EC36E6" w:rsidRPr="003C364F">
        <w:rPr>
          <w:rFonts w:ascii="Arial" w:hAnsi="Arial" w:cs="Arial"/>
          <w:sz w:val="24"/>
          <w:szCs w:val="24"/>
        </w:rPr>
        <w:t xml:space="preserve"> appointee </w:t>
      </w:r>
      <w:r w:rsidR="007E2B00" w:rsidRPr="003C364F">
        <w:rPr>
          <w:rFonts w:ascii="Arial" w:hAnsi="Arial" w:cs="Arial"/>
          <w:sz w:val="24"/>
          <w:szCs w:val="24"/>
        </w:rPr>
        <w:t>he</w:t>
      </w:r>
      <w:r w:rsidR="00EC36E6" w:rsidRPr="003C364F">
        <w:rPr>
          <w:rFonts w:ascii="Arial" w:hAnsi="Arial" w:cs="Arial"/>
          <w:sz w:val="24"/>
          <w:szCs w:val="24"/>
        </w:rPr>
        <w:t xml:space="preserve"> claimed and was awarded DLA</w:t>
      </w:r>
      <w:r w:rsidR="00D1776D" w:rsidRPr="003C364F">
        <w:rPr>
          <w:rFonts w:ascii="Arial" w:hAnsi="Arial" w:cs="Arial"/>
          <w:sz w:val="24"/>
          <w:szCs w:val="24"/>
        </w:rPr>
        <w:t>, on the basis of needs arising from autism and speech and language difficulties</w:t>
      </w:r>
      <w:r w:rsidR="00CB741A" w:rsidRPr="003C364F">
        <w:rPr>
          <w:rFonts w:ascii="Arial" w:hAnsi="Arial" w:cs="Arial"/>
          <w:sz w:val="24"/>
          <w:szCs w:val="24"/>
        </w:rPr>
        <w:t>.</w:t>
      </w:r>
    </w:p>
    <w:p w14:paraId="003D194A" w14:textId="77777777" w:rsidR="00674751" w:rsidRPr="0025542D" w:rsidRDefault="00674751" w:rsidP="00D4324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36ACD2E" w14:textId="77777777" w:rsidR="009F1E95" w:rsidRDefault="009F1E95">
      <w:pPr>
        <w:spacing w:after="0" w:line="240" w:lineRule="auto"/>
        <w:rPr>
          <w:rFonts w:ascii="Arial" w:hAnsi="Arial" w:cs="Arial"/>
          <w:sz w:val="24"/>
          <w:szCs w:val="24"/>
        </w:rPr>
      </w:pPr>
      <w:r>
        <w:rPr>
          <w:rFonts w:ascii="Arial" w:hAnsi="Arial" w:cs="Arial"/>
          <w:sz w:val="24"/>
          <w:szCs w:val="24"/>
        </w:rPr>
        <w:br w:type="page"/>
      </w:r>
    </w:p>
    <w:p w14:paraId="42FFCE33" w14:textId="1F4634F8" w:rsidR="00CB741A" w:rsidRPr="003C364F" w:rsidRDefault="00D43249" w:rsidP="00D4324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11.</w:t>
      </w:r>
      <w:r>
        <w:rPr>
          <w:rFonts w:ascii="Arial" w:hAnsi="Arial" w:cs="Arial"/>
          <w:sz w:val="24"/>
          <w:szCs w:val="24"/>
        </w:rPr>
        <w:tab/>
      </w:r>
      <w:r w:rsidR="00CB741A" w:rsidRPr="003C364F">
        <w:rPr>
          <w:rFonts w:ascii="Arial" w:hAnsi="Arial" w:cs="Arial"/>
          <w:sz w:val="24"/>
          <w:szCs w:val="24"/>
        </w:rPr>
        <w:t>On 28 June 2024, the</w:t>
      </w:r>
      <w:r w:rsidR="00EC36E6" w:rsidRPr="003C364F">
        <w:rPr>
          <w:rFonts w:ascii="Arial" w:hAnsi="Arial" w:cs="Arial"/>
          <w:sz w:val="24"/>
          <w:szCs w:val="24"/>
        </w:rPr>
        <w:t xml:space="preserve"> Department </w:t>
      </w:r>
      <w:r w:rsidR="00CB741A" w:rsidRPr="003C364F">
        <w:rPr>
          <w:rFonts w:ascii="Arial" w:hAnsi="Arial" w:cs="Arial"/>
          <w:sz w:val="24"/>
          <w:szCs w:val="24"/>
        </w:rPr>
        <w:t>received the following reports:</w:t>
      </w:r>
    </w:p>
    <w:p w14:paraId="6A965BB5" w14:textId="77777777" w:rsidR="005A441F" w:rsidRPr="0025542D" w:rsidRDefault="005A441F"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25492D89" w14:textId="77777777" w:rsidR="00CB741A" w:rsidRPr="0025542D" w:rsidRDefault="00CB741A" w:rsidP="002D094F">
      <w:pPr>
        <w:numPr>
          <w:ilvl w:val="0"/>
          <w:numId w:val="3"/>
        </w:numPr>
        <w:tabs>
          <w:tab w:val="left" w:pos="510"/>
          <w:tab w:val="left" w:pos="1077"/>
          <w:tab w:val="left" w:pos="1797"/>
        </w:tabs>
        <w:spacing w:after="0" w:line="240" w:lineRule="auto"/>
        <w:ind w:left="1560"/>
        <w:jc w:val="both"/>
        <w:rPr>
          <w:rFonts w:ascii="Arial" w:hAnsi="Arial" w:cs="Arial"/>
          <w:sz w:val="24"/>
          <w:szCs w:val="24"/>
        </w:rPr>
      </w:pPr>
      <w:r w:rsidRPr="0025542D">
        <w:rPr>
          <w:rFonts w:ascii="Arial" w:hAnsi="Arial" w:cs="Arial"/>
          <w:sz w:val="24"/>
          <w:szCs w:val="24"/>
        </w:rPr>
        <w:t>Education Authority Medical Advice</w:t>
      </w:r>
    </w:p>
    <w:p w14:paraId="0364A123" w14:textId="77777777" w:rsidR="00CB741A" w:rsidRPr="0025542D" w:rsidRDefault="00CB741A" w:rsidP="002D094F">
      <w:pPr>
        <w:numPr>
          <w:ilvl w:val="0"/>
          <w:numId w:val="3"/>
        </w:numPr>
        <w:tabs>
          <w:tab w:val="left" w:pos="510"/>
          <w:tab w:val="left" w:pos="1077"/>
          <w:tab w:val="left" w:pos="1797"/>
        </w:tabs>
        <w:spacing w:after="0" w:line="240" w:lineRule="auto"/>
        <w:ind w:left="1560"/>
        <w:jc w:val="both"/>
        <w:rPr>
          <w:rFonts w:ascii="Arial" w:hAnsi="Arial" w:cs="Arial"/>
          <w:sz w:val="24"/>
          <w:szCs w:val="24"/>
        </w:rPr>
      </w:pPr>
      <w:r w:rsidRPr="0025542D">
        <w:rPr>
          <w:rFonts w:ascii="Arial" w:hAnsi="Arial" w:cs="Arial"/>
          <w:sz w:val="24"/>
          <w:szCs w:val="24"/>
        </w:rPr>
        <w:t>A Statement of Special Educational Needs</w:t>
      </w:r>
    </w:p>
    <w:p w14:paraId="46867050" w14:textId="77777777" w:rsidR="00CB741A" w:rsidRPr="0025542D" w:rsidRDefault="00CB741A" w:rsidP="002D094F">
      <w:pPr>
        <w:numPr>
          <w:ilvl w:val="0"/>
          <w:numId w:val="3"/>
        </w:numPr>
        <w:tabs>
          <w:tab w:val="left" w:pos="510"/>
          <w:tab w:val="left" w:pos="1077"/>
          <w:tab w:val="left" w:pos="1797"/>
        </w:tabs>
        <w:spacing w:after="0" w:line="240" w:lineRule="auto"/>
        <w:ind w:left="1560"/>
        <w:jc w:val="both"/>
        <w:rPr>
          <w:rFonts w:ascii="Arial" w:hAnsi="Arial" w:cs="Arial"/>
          <w:sz w:val="24"/>
          <w:szCs w:val="24"/>
        </w:rPr>
      </w:pPr>
      <w:r w:rsidRPr="0025542D">
        <w:rPr>
          <w:rFonts w:ascii="Arial" w:hAnsi="Arial" w:cs="Arial"/>
          <w:sz w:val="24"/>
          <w:szCs w:val="24"/>
        </w:rPr>
        <w:t>An Educational Psychologist Report</w:t>
      </w:r>
    </w:p>
    <w:p w14:paraId="2E8F9A89" w14:textId="77777777" w:rsidR="00CB741A" w:rsidRPr="0025542D" w:rsidRDefault="00CB741A" w:rsidP="002D094F">
      <w:pPr>
        <w:numPr>
          <w:ilvl w:val="0"/>
          <w:numId w:val="3"/>
        </w:numPr>
        <w:tabs>
          <w:tab w:val="left" w:pos="510"/>
          <w:tab w:val="left" w:pos="1077"/>
          <w:tab w:val="left" w:pos="1797"/>
        </w:tabs>
        <w:spacing w:after="0" w:line="240" w:lineRule="auto"/>
        <w:ind w:left="1560"/>
        <w:jc w:val="both"/>
        <w:rPr>
          <w:rFonts w:ascii="Arial" w:hAnsi="Arial" w:cs="Arial"/>
          <w:sz w:val="24"/>
          <w:szCs w:val="24"/>
        </w:rPr>
      </w:pPr>
      <w:r w:rsidRPr="0025542D">
        <w:rPr>
          <w:rFonts w:ascii="Arial" w:hAnsi="Arial" w:cs="Arial"/>
          <w:sz w:val="24"/>
          <w:szCs w:val="24"/>
        </w:rPr>
        <w:t>A Record of Support Setting</w:t>
      </w:r>
    </w:p>
    <w:p w14:paraId="56283BB5" w14:textId="77777777" w:rsidR="00CB741A" w:rsidRPr="0025542D" w:rsidRDefault="00CB741A" w:rsidP="002D094F">
      <w:pPr>
        <w:numPr>
          <w:ilvl w:val="0"/>
          <w:numId w:val="3"/>
        </w:numPr>
        <w:tabs>
          <w:tab w:val="left" w:pos="510"/>
          <w:tab w:val="left" w:pos="1077"/>
          <w:tab w:val="left" w:pos="1797"/>
        </w:tabs>
        <w:spacing w:after="0" w:line="240" w:lineRule="auto"/>
        <w:ind w:left="1560"/>
        <w:jc w:val="both"/>
        <w:rPr>
          <w:rFonts w:ascii="Arial" w:hAnsi="Arial" w:cs="Arial"/>
          <w:sz w:val="24"/>
          <w:szCs w:val="24"/>
        </w:rPr>
      </w:pPr>
      <w:r w:rsidRPr="0025542D">
        <w:rPr>
          <w:rFonts w:ascii="Arial" w:hAnsi="Arial" w:cs="Arial"/>
          <w:sz w:val="24"/>
          <w:szCs w:val="24"/>
        </w:rPr>
        <w:t>An Educational Psychologist Report</w:t>
      </w:r>
    </w:p>
    <w:p w14:paraId="60876299" w14:textId="77777777" w:rsidR="00CB741A" w:rsidRPr="0025542D" w:rsidRDefault="00CB741A" w:rsidP="002D094F">
      <w:pPr>
        <w:numPr>
          <w:ilvl w:val="0"/>
          <w:numId w:val="3"/>
        </w:numPr>
        <w:tabs>
          <w:tab w:val="left" w:pos="510"/>
          <w:tab w:val="left" w:pos="1077"/>
          <w:tab w:val="left" w:pos="1797"/>
        </w:tabs>
        <w:spacing w:after="0" w:line="240" w:lineRule="auto"/>
        <w:ind w:left="1560"/>
        <w:jc w:val="both"/>
        <w:rPr>
          <w:rFonts w:ascii="Arial" w:hAnsi="Arial" w:cs="Arial"/>
          <w:sz w:val="24"/>
          <w:szCs w:val="24"/>
        </w:rPr>
      </w:pPr>
      <w:r w:rsidRPr="0025542D">
        <w:rPr>
          <w:rFonts w:ascii="Arial" w:hAnsi="Arial" w:cs="Arial"/>
          <w:sz w:val="24"/>
          <w:szCs w:val="24"/>
        </w:rPr>
        <w:t>Further medical evidence</w:t>
      </w:r>
    </w:p>
    <w:p w14:paraId="44DE6B3D" w14:textId="77777777" w:rsidR="00177F51" w:rsidRPr="0025542D" w:rsidRDefault="00177F51" w:rsidP="002D094F">
      <w:pPr>
        <w:tabs>
          <w:tab w:val="left" w:pos="510"/>
          <w:tab w:val="left" w:pos="1077"/>
          <w:tab w:val="left" w:pos="1797"/>
        </w:tabs>
        <w:spacing w:after="0" w:line="240" w:lineRule="auto"/>
        <w:jc w:val="both"/>
        <w:rPr>
          <w:rFonts w:ascii="Arial" w:hAnsi="Arial" w:cs="Arial"/>
          <w:sz w:val="24"/>
          <w:szCs w:val="24"/>
        </w:rPr>
      </w:pPr>
    </w:p>
    <w:p w14:paraId="23C4CCF7" w14:textId="69EC8791" w:rsidR="00D1776D" w:rsidRPr="003C364F" w:rsidRDefault="00D43249" w:rsidP="00A1597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12.</w:t>
      </w:r>
      <w:r>
        <w:rPr>
          <w:rFonts w:ascii="Arial" w:hAnsi="Arial" w:cs="Arial"/>
          <w:sz w:val="24"/>
          <w:szCs w:val="24"/>
        </w:rPr>
        <w:tab/>
      </w:r>
      <w:r w:rsidR="00CB741A" w:rsidRPr="003C364F">
        <w:rPr>
          <w:rFonts w:ascii="Arial" w:hAnsi="Arial" w:cs="Arial"/>
          <w:sz w:val="24"/>
          <w:szCs w:val="24"/>
        </w:rPr>
        <w:t>On 30 August 2024</w:t>
      </w:r>
      <w:r w:rsidR="0033085F" w:rsidRPr="003C364F">
        <w:rPr>
          <w:rFonts w:ascii="Arial" w:hAnsi="Arial" w:cs="Arial"/>
          <w:sz w:val="24"/>
          <w:szCs w:val="24"/>
        </w:rPr>
        <w:t xml:space="preserve"> </w:t>
      </w:r>
      <w:r w:rsidR="008D632A" w:rsidRPr="003C364F">
        <w:rPr>
          <w:rFonts w:ascii="Arial" w:hAnsi="Arial" w:cs="Arial"/>
          <w:sz w:val="24"/>
          <w:szCs w:val="24"/>
        </w:rPr>
        <w:t xml:space="preserve">the Department decided on the basis of all the evidence that the </w:t>
      </w:r>
      <w:r w:rsidR="00D1776D" w:rsidRPr="003C364F">
        <w:rPr>
          <w:rFonts w:ascii="Arial" w:hAnsi="Arial" w:cs="Arial"/>
          <w:sz w:val="24"/>
          <w:szCs w:val="24"/>
        </w:rPr>
        <w:t>appellant</w:t>
      </w:r>
      <w:r w:rsidR="008D632A" w:rsidRPr="003C364F">
        <w:rPr>
          <w:rFonts w:ascii="Arial" w:hAnsi="Arial" w:cs="Arial"/>
          <w:sz w:val="24"/>
          <w:szCs w:val="24"/>
        </w:rPr>
        <w:t xml:space="preserve"> was entitled to DLA at the high rate of the care component and low rate for the mobility component.</w:t>
      </w:r>
      <w:r w:rsidR="00A1597A">
        <w:rPr>
          <w:rFonts w:ascii="Arial" w:hAnsi="Arial" w:cs="Arial"/>
          <w:sz w:val="24"/>
          <w:szCs w:val="24"/>
        </w:rPr>
        <w:t xml:space="preserve"> </w:t>
      </w:r>
      <w:r w:rsidR="008D632A" w:rsidRPr="003C364F">
        <w:rPr>
          <w:rFonts w:ascii="Arial" w:hAnsi="Arial" w:cs="Arial"/>
          <w:sz w:val="24"/>
          <w:szCs w:val="24"/>
        </w:rPr>
        <w:t xml:space="preserve"> The </w:t>
      </w:r>
      <w:r w:rsidR="00FD402B" w:rsidRPr="003C364F">
        <w:rPr>
          <w:rFonts w:ascii="Arial" w:hAnsi="Arial" w:cs="Arial"/>
          <w:sz w:val="24"/>
          <w:szCs w:val="24"/>
        </w:rPr>
        <w:t>appellant</w:t>
      </w:r>
      <w:r w:rsidR="008D632A" w:rsidRPr="003C364F">
        <w:rPr>
          <w:rFonts w:ascii="Arial" w:hAnsi="Arial" w:cs="Arial"/>
          <w:sz w:val="24"/>
          <w:szCs w:val="24"/>
        </w:rPr>
        <w:t xml:space="preserve"> sought a </w:t>
      </w:r>
      <w:r w:rsidR="00EE096B" w:rsidRPr="003C364F">
        <w:rPr>
          <w:rFonts w:ascii="Arial" w:hAnsi="Arial" w:cs="Arial"/>
          <w:sz w:val="24"/>
          <w:szCs w:val="24"/>
        </w:rPr>
        <w:t>reconsideration of</w:t>
      </w:r>
      <w:r w:rsidR="008D632A" w:rsidRPr="003C364F">
        <w:rPr>
          <w:rFonts w:ascii="Arial" w:hAnsi="Arial" w:cs="Arial"/>
          <w:sz w:val="24"/>
          <w:szCs w:val="24"/>
        </w:rPr>
        <w:t xml:space="preserve"> </w:t>
      </w:r>
      <w:r w:rsidR="00EC36E6" w:rsidRPr="003C364F">
        <w:rPr>
          <w:rFonts w:ascii="Arial" w:hAnsi="Arial" w:cs="Arial"/>
          <w:sz w:val="24"/>
          <w:szCs w:val="24"/>
        </w:rPr>
        <w:t xml:space="preserve">that decision and, when it was reconsidered but not revised, </w:t>
      </w:r>
      <w:r w:rsidR="002F5801" w:rsidRPr="003C364F">
        <w:rPr>
          <w:rFonts w:ascii="Arial" w:hAnsi="Arial" w:cs="Arial"/>
          <w:sz w:val="24"/>
          <w:szCs w:val="24"/>
        </w:rPr>
        <w:t>he</w:t>
      </w:r>
      <w:r w:rsidR="00EC36E6" w:rsidRPr="003C364F">
        <w:rPr>
          <w:rFonts w:ascii="Arial" w:hAnsi="Arial" w:cs="Arial"/>
          <w:sz w:val="24"/>
          <w:szCs w:val="24"/>
        </w:rPr>
        <w:t xml:space="preserve"> appealed</w:t>
      </w:r>
      <w:r w:rsidR="00674751" w:rsidRPr="003C364F">
        <w:rPr>
          <w:rFonts w:ascii="Arial" w:hAnsi="Arial" w:cs="Arial"/>
          <w:sz w:val="24"/>
          <w:szCs w:val="24"/>
        </w:rPr>
        <w:t>.</w:t>
      </w:r>
    </w:p>
    <w:p w14:paraId="4FF7F659" w14:textId="77777777" w:rsidR="00D1776D" w:rsidRPr="0025542D" w:rsidRDefault="00D1776D" w:rsidP="00A1597A">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76B28D45" w14:textId="0157C3D6" w:rsidR="00674751" w:rsidRPr="003C364F" w:rsidRDefault="00A1597A" w:rsidP="00A1597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EC36E6" w:rsidRPr="003C364F">
        <w:rPr>
          <w:rFonts w:ascii="Arial" w:hAnsi="Arial" w:cs="Arial"/>
          <w:sz w:val="24"/>
          <w:szCs w:val="24"/>
        </w:rPr>
        <w:t>The appeal was considered by a</w:t>
      </w:r>
      <w:r w:rsidR="00DD1A1E" w:rsidRPr="003C364F">
        <w:rPr>
          <w:rFonts w:ascii="Arial" w:hAnsi="Arial" w:cs="Arial"/>
          <w:sz w:val="24"/>
          <w:szCs w:val="24"/>
        </w:rPr>
        <w:t>n appeal</w:t>
      </w:r>
      <w:r w:rsidR="00EC36E6" w:rsidRPr="003C364F">
        <w:rPr>
          <w:rFonts w:ascii="Arial" w:hAnsi="Arial" w:cs="Arial"/>
          <w:sz w:val="24"/>
          <w:szCs w:val="24"/>
        </w:rPr>
        <w:t xml:space="preserve"> tribunal consisting of a legally qualified member (LQM), a medically qualified member and a disability qualified member</w:t>
      </w:r>
      <w:r w:rsidR="00EA33A5" w:rsidRPr="003C364F">
        <w:rPr>
          <w:rFonts w:ascii="Arial" w:hAnsi="Arial" w:cs="Arial"/>
          <w:sz w:val="24"/>
          <w:szCs w:val="24"/>
        </w:rPr>
        <w:t>, by way of a paper determination.</w:t>
      </w:r>
      <w:r w:rsidR="00EC36E6" w:rsidRPr="003C364F">
        <w:rPr>
          <w:rFonts w:ascii="Arial" w:hAnsi="Arial" w:cs="Arial"/>
          <w:sz w:val="24"/>
          <w:szCs w:val="24"/>
        </w:rPr>
        <w:t xml:space="preserve"> </w:t>
      </w:r>
      <w:r w:rsidR="00217A09" w:rsidRPr="003C364F">
        <w:rPr>
          <w:rFonts w:ascii="Arial" w:hAnsi="Arial" w:cs="Arial"/>
          <w:sz w:val="24"/>
          <w:szCs w:val="24"/>
        </w:rPr>
        <w:t xml:space="preserve"> </w:t>
      </w:r>
      <w:r w:rsidR="00EA33A5" w:rsidRPr="003C364F">
        <w:rPr>
          <w:rFonts w:ascii="Arial" w:hAnsi="Arial" w:cs="Arial"/>
          <w:sz w:val="24"/>
          <w:szCs w:val="24"/>
        </w:rPr>
        <w:t xml:space="preserve">The appointee did not attend the hearing having indicated on the appeal form that she wished the appeal to be dealt with by way of a paper determination.  </w:t>
      </w:r>
      <w:r w:rsidR="00DD1A1E" w:rsidRPr="003C364F">
        <w:rPr>
          <w:rFonts w:ascii="Arial" w:hAnsi="Arial" w:cs="Arial"/>
          <w:sz w:val="24"/>
          <w:szCs w:val="24"/>
        </w:rPr>
        <w:t>The hearing took place on</w:t>
      </w:r>
      <w:r w:rsidR="00EC36E6" w:rsidRPr="003C364F">
        <w:rPr>
          <w:rFonts w:ascii="Arial" w:hAnsi="Arial" w:cs="Arial"/>
          <w:sz w:val="24"/>
          <w:szCs w:val="24"/>
        </w:rPr>
        <w:t xml:space="preserve"> </w:t>
      </w:r>
      <w:r w:rsidR="00EA33A5" w:rsidRPr="003C364F">
        <w:rPr>
          <w:rFonts w:ascii="Arial" w:hAnsi="Arial" w:cs="Arial"/>
          <w:sz w:val="24"/>
          <w:szCs w:val="24"/>
        </w:rPr>
        <w:t xml:space="preserve">9 July </w:t>
      </w:r>
      <w:r w:rsidR="00EE096B" w:rsidRPr="003C364F">
        <w:rPr>
          <w:rFonts w:ascii="Arial" w:hAnsi="Arial" w:cs="Arial"/>
          <w:sz w:val="24"/>
          <w:szCs w:val="24"/>
        </w:rPr>
        <w:t>2025</w:t>
      </w:r>
      <w:r w:rsidR="00DD1A1E" w:rsidRPr="003C364F">
        <w:rPr>
          <w:rFonts w:ascii="Arial" w:hAnsi="Arial" w:cs="Arial"/>
          <w:sz w:val="24"/>
          <w:szCs w:val="24"/>
        </w:rPr>
        <w:t>; the</w:t>
      </w:r>
      <w:r w:rsidR="00EC36E6" w:rsidRPr="003C364F">
        <w:rPr>
          <w:rFonts w:ascii="Arial" w:hAnsi="Arial" w:cs="Arial"/>
          <w:sz w:val="24"/>
          <w:szCs w:val="24"/>
        </w:rPr>
        <w:t xml:space="preserve"> </w:t>
      </w:r>
      <w:r w:rsidR="00DD1A1E" w:rsidRPr="003C364F">
        <w:rPr>
          <w:rFonts w:ascii="Arial" w:hAnsi="Arial" w:cs="Arial"/>
          <w:sz w:val="24"/>
          <w:szCs w:val="24"/>
        </w:rPr>
        <w:t xml:space="preserve">appeal </w:t>
      </w:r>
      <w:r w:rsidR="00EC36E6" w:rsidRPr="003C364F">
        <w:rPr>
          <w:rFonts w:ascii="Arial" w:hAnsi="Arial" w:cs="Arial"/>
          <w:sz w:val="24"/>
          <w:szCs w:val="24"/>
        </w:rPr>
        <w:t xml:space="preserve">tribunal disallowed the appeal. </w:t>
      </w:r>
      <w:r w:rsidR="00217A09" w:rsidRPr="003C364F">
        <w:rPr>
          <w:rFonts w:ascii="Arial" w:hAnsi="Arial" w:cs="Arial"/>
          <w:sz w:val="24"/>
          <w:szCs w:val="24"/>
        </w:rPr>
        <w:t xml:space="preserve"> </w:t>
      </w:r>
      <w:r w:rsidR="00EC36E6" w:rsidRPr="003C364F">
        <w:rPr>
          <w:rFonts w:ascii="Arial" w:hAnsi="Arial" w:cs="Arial"/>
          <w:sz w:val="24"/>
          <w:szCs w:val="24"/>
        </w:rPr>
        <w:t xml:space="preserve">The </w:t>
      </w:r>
      <w:r w:rsidR="00FD402B" w:rsidRPr="003C364F">
        <w:rPr>
          <w:rFonts w:ascii="Arial" w:hAnsi="Arial" w:cs="Arial"/>
          <w:sz w:val="24"/>
          <w:szCs w:val="24"/>
        </w:rPr>
        <w:t>appellant</w:t>
      </w:r>
      <w:r w:rsidR="00EC36E6" w:rsidRPr="003C364F">
        <w:rPr>
          <w:rFonts w:ascii="Arial" w:hAnsi="Arial" w:cs="Arial"/>
          <w:sz w:val="24"/>
          <w:szCs w:val="24"/>
        </w:rPr>
        <w:t xml:space="preserve"> then requested a statement of reasons for the</w:t>
      </w:r>
      <w:r w:rsidR="00DD1A1E" w:rsidRPr="003C364F">
        <w:rPr>
          <w:rFonts w:ascii="Arial" w:hAnsi="Arial" w:cs="Arial"/>
          <w:sz w:val="24"/>
          <w:szCs w:val="24"/>
        </w:rPr>
        <w:t xml:space="preserve"> appeal</w:t>
      </w:r>
      <w:r w:rsidR="00EC36E6" w:rsidRPr="003C364F">
        <w:rPr>
          <w:rFonts w:ascii="Arial" w:hAnsi="Arial" w:cs="Arial"/>
          <w:sz w:val="24"/>
          <w:szCs w:val="24"/>
        </w:rPr>
        <w:t xml:space="preserve"> tribunal’s </w:t>
      </w:r>
      <w:r w:rsidR="00EE096B" w:rsidRPr="003C364F">
        <w:rPr>
          <w:rFonts w:ascii="Arial" w:hAnsi="Arial" w:cs="Arial"/>
          <w:sz w:val="24"/>
          <w:szCs w:val="24"/>
        </w:rPr>
        <w:t>decision,</w:t>
      </w:r>
      <w:r w:rsidR="00EC36E6" w:rsidRPr="003C364F">
        <w:rPr>
          <w:rFonts w:ascii="Arial" w:hAnsi="Arial" w:cs="Arial"/>
          <w:sz w:val="24"/>
          <w:szCs w:val="24"/>
        </w:rPr>
        <w:t xml:space="preserve"> and this was issued on </w:t>
      </w:r>
      <w:r w:rsidR="00EA33A5" w:rsidRPr="003C364F">
        <w:rPr>
          <w:rFonts w:ascii="Arial" w:hAnsi="Arial" w:cs="Arial"/>
          <w:sz w:val="24"/>
          <w:szCs w:val="24"/>
        </w:rPr>
        <w:t>20 August 2025</w:t>
      </w:r>
      <w:r w:rsidR="00EC36E6" w:rsidRPr="003C364F">
        <w:rPr>
          <w:rFonts w:ascii="Arial" w:hAnsi="Arial" w:cs="Arial"/>
          <w:sz w:val="24"/>
          <w:szCs w:val="24"/>
        </w:rPr>
        <w:t xml:space="preserve">. </w:t>
      </w:r>
      <w:r w:rsidR="00217A09" w:rsidRPr="003C364F">
        <w:rPr>
          <w:rFonts w:ascii="Arial" w:hAnsi="Arial" w:cs="Arial"/>
          <w:sz w:val="24"/>
          <w:szCs w:val="24"/>
        </w:rPr>
        <w:t xml:space="preserve"> </w:t>
      </w:r>
      <w:r w:rsidR="00EC36E6" w:rsidRPr="003C364F">
        <w:rPr>
          <w:rFonts w:ascii="Arial" w:hAnsi="Arial" w:cs="Arial"/>
          <w:sz w:val="24"/>
          <w:szCs w:val="24"/>
        </w:rPr>
        <w:t xml:space="preserve">The </w:t>
      </w:r>
      <w:r w:rsidR="00D1776D" w:rsidRPr="003C364F">
        <w:rPr>
          <w:rFonts w:ascii="Arial" w:hAnsi="Arial" w:cs="Arial"/>
          <w:sz w:val="24"/>
          <w:szCs w:val="24"/>
        </w:rPr>
        <w:t>appointee</w:t>
      </w:r>
      <w:r w:rsidR="00EC36E6" w:rsidRPr="003C364F">
        <w:rPr>
          <w:rFonts w:ascii="Arial" w:hAnsi="Arial" w:cs="Arial"/>
          <w:sz w:val="24"/>
          <w:szCs w:val="24"/>
        </w:rPr>
        <w:t xml:space="preserve"> applied to the LQM for leave to appeal from the decision but leave to appeal was refused by a determination issued on </w:t>
      </w:r>
      <w:r w:rsidR="00EA33A5" w:rsidRPr="003C364F">
        <w:rPr>
          <w:rFonts w:ascii="Arial" w:hAnsi="Arial" w:cs="Arial"/>
          <w:sz w:val="24"/>
          <w:szCs w:val="24"/>
        </w:rPr>
        <w:t>17 September 2025.</w:t>
      </w:r>
      <w:r w:rsidR="00EC36E6" w:rsidRPr="003C364F">
        <w:rPr>
          <w:rFonts w:ascii="Arial" w:hAnsi="Arial" w:cs="Arial"/>
          <w:sz w:val="24"/>
          <w:szCs w:val="24"/>
        </w:rPr>
        <w:t xml:space="preserve">  On </w:t>
      </w:r>
      <w:r w:rsidR="00EA33A5" w:rsidRPr="003C364F">
        <w:rPr>
          <w:rFonts w:ascii="Arial" w:hAnsi="Arial" w:cs="Arial"/>
          <w:sz w:val="24"/>
          <w:szCs w:val="24"/>
        </w:rPr>
        <w:t>20 October 2025,</w:t>
      </w:r>
      <w:r w:rsidR="00EC36E6" w:rsidRPr="003C364F">
        <w:rPr>
          <w:rFonts w:ascii="Arial" w:hAnsi="Arial" w:cs="Arial"/>
          <w:sz w:val="24"/>
          <w:szCs w:val="24"/>
        </w:rPr>
        <w:t xml:space="preserve"> the </w:t>
      </w:r>
      <w:r w:rsidR="00D1776D" w:rsidRPr="003C364F">
        <w:rPr>
          <w:rFonts w:ascii="Arial" w:hAnsi="Arial" w:cs="Arial"/>
          <w:sz w:val="24"/>
          <w:szCs w:val="24"/>
        </w:rPr>
        <w:t>appellant’s</w:t>
      </w:r>
      <w:r w:rsidR="00EA33A5" w:rsidRPr="003C364F">
        <w:rPr>
          <w:rFonts w:ascii="Arial" w:hAnsi="Arial" w:cs="Arial"/>
          <w:sz w:val="24"/>
          <w:szCs w:val="24"/>
        </w:rPr>
        <w:t xml:space="preserve"> application for leave to appeal to a Social Security Commissioner was received in the Office of the</w:t>
      </w:r>
      <w:r w:rsidR="00EC36E6" w:rsidRPr="003C364F">
        <w:rPr>
          <w:rFonts w:ascii="Arial" w:hAnsi="Arial" w:cs="Arial"/>
          <w:sz w:val="24"/>
          <w:szCs w:val="24"/>
        </w:rPr>
        <w:t xml:space="preserve"> Social Security Co</w:t>
      </w:r>
      <w:r w:rsidR="00217A09" w:rsidRPr="003C364F">
        <w:rPr>
          <w:rFonts w:ascii="Arial" w:hAnsi="Arial" w:cs="Arial"/>
          <w:sz w:val="24"/>
          <w:szCs w:val="24"/>
        </w:rPr>
        <w:t>mmissione</w:t>
      </w:r>
      <w:r w:rsidR="00EA33A5" w:rsidRPr="003C364F">
        <w:rPr>
          <w:rFonts w:ascii="Arial" w:hAnsi="Arial" w:cs="Arial"/>
          <w:sz w:val="24"/>
          <w:szCs w:val="24"/>
        </w:rPr>
        <w:t>r.</w:t>
      </w:r>
    </w:p>
    <w:p w14:paraId="3AE28135" w14:textId="77777777" w:rsidR="00674751" w:rsidRPr="0025542D" w:rsidRDefault="00674751" w:rsidP="00A1597A">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E83B2E3" w14:textId="65811DFD" w:rsidR="0033085F" w:rsidRPr="003C364F" w:rsidRDefault="00A1597A" w:rsidP="00A1597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F62E58" w:rsidRPr="003C364F">
        <w:rPr>
          <w:rFonts w:ascii="Arial" w:hAnsi="Arial" w:cs="Arial"/>
          <w:sz w:val="24"/>
          <w:szCs w:val="24"/>
        </w:rPr>
        <w:t xml:space="preserve">The </w:t>
      </w:r>
      <w:r w:rsidR="00D1776D" w:rsidRPr="003C364F">
        <w:rPr>
          <w:rFonts w:ascii="Arial" w:hAnsi="Arial" w:cs="Arial"/>
          <w:sz w:val="24"/>
          <w:szCs w:val="24"/>
        </w:rPr>
        <w:t>appellant</w:t>
      </w:r>
      <w:r w:rsidR="005C438A" w:rsidRPr="003C364F">
        <w:rPr>
          <w:rFonts w:ascii="Arial" w:hAnsi="Arial" w:cs="Arial"/>
          <w:sz w:val="24"/>
          <w:szCs w:val="24"/>
        </w:rPr>
        <w:t xml:space="preserve"> is</w:t>
      </w:r>
      <w:r w:rsidR="00F62E58" w:rsidRPr="003C364F">
        <w:rPr>
          <w:rFonts w:ascii="Arial" w:hAnsi="Arial" w:cs="Arial"/>
          <w:sz w:val="24"/>
          <w:szCs w:val="24"/>
        </w:rPr>
        <w:t xml:space="preserve"> not represented</w:t>
      </w:r>
      <w:r w:rsidR="00DD1A1E" w:rsidRPr="003C364F">
        <w:rPr>
          <w:rFonts w:ascii="Arial" w:hAnsi="Arial" w:cs="Arial"/>
          <w:sz w:val="24"/>
          <w:szCs w:val="24"/>
        </w:rPr>
        <w:t xml:space="preserve"> other than by his appointee who</w:t>
      </w:r>
      <w:r w:rsidR="00F62E58" w:rsidRPr="003C364F">
        <w:rPr>
          <w:rFonts w:ascii="Arial" w:hAnsi="Arial" w:cs="Arial"/>
          <w:sz w:val="24"/>
          <w:szCs w:val="24"/>
        </w:rPr>
        <w:t xml:space="preserve"> has not asked for an oral hearing, but I have considered whether one is necessary in the interests of justice. </w:t>
      </w:r>
      <w:r>
        <w:rPr>
          <w:rFonts w:ascii="Arial" w:hAnsi="Arial" w:cs="Arial"/>
          <w:sz w:val="24"/>
          <w:szCs w:val="24"/>
        </w:rPr>
        <w:t xml:space="preserve"> </w:t>
      </w:r>
      <w:r w:rsidR="00F62E58" w:rsidRPr="003C364F">
        <w:rPr>
          <w:rFonts w:ascii="Arial" w:hAnsi="Arial" w:cs="Arial"/>
          <w:sz w:val="24"/>
          <w:szCs w:val="24"/>
        </w:rPr>
        <w:t xml:space="preserve">I </w:t>
      </w:r>
      <w:r w:rsidR="00942CB1" w:rsidRPr="003C364F">
        <w:rPr>
          <w:rFonts w:ascii="Arial" w:hAnsi="Arial" w:cs="Arial"/>
          <w:sz w:val="24"/>
          <w:szCs w:val="24"/>
        </w:rPr>
        <w:t xml:space="preserve">consider that I </w:t>
      </w:r>
      <w:r w:rsidR="00F62E58" w:rsidRPr="003C364F">
        <w:rPr>
          <w:rFonts w:ascii="Arial" w:hAnsi="Arial" w:cs="Arial"/>
          <w:sz w:val="24"/>
          <w:szCs w:val="24"/>
        </w:rPr>
        <w:t>am able, fairly and properly, to determine the application on the written material and the submissions</w:t>
      </w:r>
      <w:r w:rsidR="005C438A" w:rsidRPr="003C364F">
        <w:rPr>
          <w:rFonts w:ascii="Arial" w:hAnsi="Arial" w:cs="Arial"/>
          <w:sz w:val="24"/>
          <w:szCs w:val="24"/>
        </w:rPr>
        <w:t xml:space="preserve"> before me</w:t>
      </w:r>
      <w:r w:rsidR="00F62E58" w:rsidRPr="003C364F">
        <w:rPr>
          <w:rFonts w:ascii="Arial" w:hAnsi="Arial" w:cs="Arial"/>
          <w:sz w:val="24"/>
          <w:szCs w:val="24"/>
        </w:rPr>
        <w:t xml:space="preserve"> without a hearing. </w:t>
      </w:r>
      <w:r w:rsidR="00DD1A1E" w:rsidRPr="003C364F">
        <w:rPr>
          <w:rFonts w:ascii="Arial" w:hAnsi="Arial" w:cs="Arial"/>
          <w:sz w:val="24"/>
          <w:szCs w:val="24"/>
        </w:rPr>
        <w:t xml:space="preserve"> It is important to point out that a</w:t>
      </w:r>
      <w:r w:rsidR="005C438A" w:rsidRPr="003C364F">
        <w:rPr>
          <w:rFonts w:ascii="Arial" w:hAnsi="Arial" w:cs="Arial"/>
          <w:sz w:val="24"/>
          <w:szCs w:val="24"/>
        </w:rPr>
        <w:t xml:space="preserve"> </w:t>
      </w:r>
      <w:r w:rsidR="00DD1A1E" w:rsidRPr="003C364F">
        <w:rPr>
          <w:rFonts w:ascii="Arial" w:hAnsi="Arial" w:cs="Arial"/>
          <w:sz w:val="24"/>
          <w:szCs w:val="24"/>
        </w:rPr>
        <w:t>commissioner’s</w:t>
      </w:r>
      <w:r w:rsidR="005C438A" w:rsidRPr="003C364F">
        <w:rPr>
          <w:rFonts w:ascii="Arial" w:hAnsi="Arial" w:cs="Arial"/>
          <w:sz w:val="24"/>
          <w:szCs w:val="24"/>
        </w:rPr>
        <w:t xml:space="preserve"> role is</w:t>
      </w:r>
      <w:r w:rsidR="00F62E58" w:rsidRPr="003C364F">
        <w:rPr>
          <w:rFonts w:ascii="Arial" w:hAnsi="Arial" w:cs="Arial"/>
          <w:sz w:val="24"/>
          <w:szCs w:val="24"/>
        </w:rPr>
        <w:t xml:space="preserve"> to look for procedural or legal errors</w:t>
      </w:r>
      <w:r w:rsidR="005C438A" w:rsidRPr="003C364F">
        <w:rPr>
          <w:rFonts w:ascii="Arial" w:hAnsi="Arial" w:cs="Arial"/>
          <w:sz w:val="24"/>
          <w:szCs w:val="24"/>
        </w:rPr>
        <w:t xml:space="preserve"> in a case</w:t>
      </w:r>
      <w:r w:rsidR="00F62E58" w:rsidRPr="003C364F">
        <w:rPr>
          <w:rFonts w:ascii="Arial" w:hAnsi="Arial" w:cs="Arial"/>
          <w:sz w:val="24"/>
          <w:szCs w:val="24"/>
        </w:rPr>
        <w:t xml:space="preserve">, </w:t>
      </w:r>
      <w:r w:rsidR="005C438A" w:rsidRPr="003C364F">
        <w:rPr>
          <w:rFonts w:ascii="Arial" w:hAnsi="Arial" w:cs="Arial"/>
          <w:sz w:val="24"/>
          <w:szCs w:val="24"/>
        </w:rPr>
        <w:t>whether</w:t>
      </w:r>
      <w:r w:rsidR="00DD1A1E" w:rsidRPr="003C364F">
        <w:rPr>
          <w:rFonts w:ascii="Arial" w:hAnsi="Arial" w:cs="Arial"/>
          <w:sz w:val="24"/>
          <w:szCs w:val="24"/>
        </w:rPr>
        <w:t xml:space="preserve"> or not</w:t>
      </w:r>
      <w:r w:rsidR="00F62E58" w:rsidRPr="003C364F">
        <w:rPr>
          <w:rFonts w:ascii="Arial" w:hAnsi="Arial" w:cs="Arial"/>
          <w:sz w:val="24"/>
          <w:szCs w:val="24"/>
        </w:rPr>
        <w:t xml:space="preserve"> the</w:t>
      </w:r>
      <w:r w:rsidR="005C438A" w:rsidRPr="003C364F">
        <w:rPr>
          <w:rFonts w:ascii="Arial" w:hAnsi="Arial" w:cs="Arial"/>
          <w:sz w:val="24"/>
          <w:szCs w:val="24"/>
        </w:rPr>
        <w:t>se are advanced</w:t>
      </w:r>
      <w:r w:rsidR="00F62E58" w:rsidRPr="003C364F">
        <w:rPr>
          <w:rFonts w:ascii="Arial" w:hAnsi="Arial" w:cs="Arial"/>
          <w:sz w:val="24"/>
          <w:szCs w:val="24"/>
        </w:rPr>
        <w:t xml:space="preserve"> </w:t>
      </w:r>
      <w:r w:rsidR="005C438A" w:rsidRPr="003C364F">
        <w:rPr>
          <w:rFonts w:ascii="Arial" w:hAnsi="Arial" w:cs="Arial"/>
          <w:sz w:val="24"/>
          <w:szCs w:val="24"/>
        </w:rPr>
        <w:t>by</w:t>
      </w:r>
      <w:r w:rsidR="00F62E58" w:rsidRPr="003C364F">
        <w:rPr>
          <w:rFonts w:ascii="Arial" w:hAnsi="Arial" w:cs="Arial"/>
          <w:sz w:val="24"/>
          <w:szCs w:val="24"/>
        </w:rPr>
        <w:t xml:space="preserve"> the parties.</w:t>
      </w:r>
    </w:p>
    <w:p w14:paraId="3D725FC5" w14:textId="77777777" w:rsidR="0033085F" w:rsidRPr="009400AE" w:rsidRDefault="0033085F" w:rsidP="002D094F">
      <w:pPr>
        <w:pStyle w:val="ListParagraph"/>
        <w:tabs>
          <w:tab w:val="left" w:pos="510"/>
          <w:tab w:val="left" w:pos="1077"/>
          <w:tab w:val="left" w:pos="1797"/>
        </w:tabs>
        <w:spacing w:after="0" w:line="240" w:lineRule="auto"/>
        <w:ind w:left="0"/>
        <w:rPr>
          <w:rFonts w:ascii="Arial" w:hAnsi="Arial" w:cs="Arial"/>
          <w:bCs/>
          <w:sz w:val="24"/>
          <w:szCs w:val="24"/>
        </w:rPr>
      </w:pPr>
    </w:p>
    <w:p w14:paraId="67D0CFF9" w14:textId="35698A66" w:rsidR="0033085F" w:rsidRPr="0025542D" w:rsidRDefault="009400AE" w:rsidP="002D094F">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sz w:val="24"/>
          <w:szCs w:val="24"/>
        </w:rPr>
        <w:tab/>
      </w:r>
      <w:r w:rsidR="00EC36E6" w:rsidRPr="0025542D">
        <w:rPr>
          <w:rFonts w:ascii="Arial" w:hAnsi="Arial" w:cs="Arial"/>
          <w:b/>
          <w:sz w:val="24"/>
          <w:szCs w:val="24"/>
        </w:rPr>
        <w:t>Grounds</w:t>
      </w:r>
    </w:p>
    <w:p w14:paraId="50C76144" w14:textId="77777777" w:rsidR="0033085F" w:rsidRPr="0025542D" w:rsidRDefault="0033085F" w:rsidP="002D094F">
      <w:pPr>
        <w:pStyle w:val="ListParagraph"/>
        <w:tabs>
          <w:tab w:val="left" w:pos="510"/>
          <w:tab w:val="left" w:pos="1077"/>
          <w:tab w:val="left" w:pos="1797"/>
        </w:tabs>
        <w:spacing w:after="0" w:line="240" w:lineRule="auto"/>
        <w:ind w:left="0"/>
        <w:rPr>
          <w:rFonts w:ascii="Arial" w:hAnsi="Arial" w:cs="Arial"/>
          <w:sz w:val="24"/>
          <w:szCs w:val="24"/>
        </w:rPr>
      </w:pPr>
    </w:p>
    <w:p w14:paraId="0BEB576E" w14:textId="0041DD88" w:rsidR="00DF2239" w:rsidRPr="003C364F" w:rsidRDefault="009400AE" w:rsidP="0024054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5C438A" w:rsidRPr="003C364F">
        <w:rPr>
          <w:rFonts w:ascii="Arial" w:hAnsi="Arial" w:cs="Arial"/>
          <w:sz w:val="24"/>
          <w:szCs w:val="24"/>
        </w:rPr>
        <w:t>In summary, t</w:t>
      </w:r>
      <w:r w:rsidR="002F5801" w:rsidRPr="003C364F">
        <w:rPr>
          <w:rFonts w:ascii="Arial" w:hAnsi="Arial" w:cs="Arial"/>
          <w:sz w:val="24"/>
          <w:szCs w:val="24"/>
        </w:rPr>
        <w:t xml:space="preserve">he appointee </w:t>
      </w:r>
      <w:r w:rsidR="004A35F5" w:rsidRPr="003C364F">
        <w:rPr>
          <w:rFonts w:ascii="Arial" w:hAnsi="Arial" w:cs="Arial"/>
          <w:sz w:val="24"/>
          <w:szCs w:val="24"/>
        </w:rPr>
        <w:t>submits</w:t>
      </w:r>
      <w:r w:rsidR="0076259D" w:rsidRPr="003C364F">
        <w:rPr>
          <w:rFonts w:ascii="Arial" w:hAnsi="Arial" w:cs="Arial"/>
          <w:sz w:val="24"/>
          <w:szCs w:val="24"/>
        </w:rPr>
        <w:t xml:space="preserve">, on behalf of the </w:t>
      </w:r>
      <w:r w:rsidR="00FD402B" w:rsidRPr="003C364F">
        <w:rPr>
          <w:rFonts w:ascii="Arial" w:hAnsi="Arial" w:cs="Arial"/>
          <w:sz w:val="24"/>
          <w:szCs w:val="24"/>
        </w:rPr>
        <w:t>appellant</w:t>
      </w:r>
      <w:r w:rsidR="005C438A" w:rsidRPr="003C364F">
        <w:rPr>
          <w:rFonts w:ascii="Arial" w:hAnsi="Arial" w:cs="Arial"/>
          <w:sz w:val="24"/>
          <w:szCs w:val="24"/>
        </w:rPr>
        <w:t>, that</w:t>
      </w:r>
      <w:r w:rsidR="004A35F5" w:rsidRPr="003C364F">
        <w:rPr>
          <w:rFonts w:ascii="Arial" w:hAnsi="Arial" w:cs="Arial"/>
          <w:sz w:val="24"/>
          <w:szCs w:val="24"/>
        </w:rPr>
        <w:t xml:space="preserve"> the</w:t>
      </w:r>
      <w:r w:rsidR="00DD1A1E" w:rsidRPr="003C364F">
        <w:rPr>
          <w:rFonts w:ascii="Arial" w:hAnsi="Arial" w:cs="Arial"/>
          <w:sz w:val="24"/>
          <w:szCs w:val="24"/>
        </w:rPr>
        <w:t xml:space="preserve"> </w:t>
      </w:r>
      <w:r w:rsidR="002056EE" w:rsidRPr="003C364F">
        <w:rPr>
          <w:rFonts w:ascii="Arial" w:hAnsi="Arial" w:cs="Arial"/>
          <w:sz w:val="24"/>
          <w:szCs w:val="24"/>
        </w:rPr>
        <w:t>appeal tribunal’s</w:t>
      </w:r>
      <w:r w:rsidR="004A35F5" w:rsidRPr="003C364F">
        <w:rPr>
          <w:rFonts w:ascii="Arial" w:hAnsi="Arial" w:cs="Arial"/>
          <w:sz w:val="24"/>
          <w:szCs w:val="24"/>
        </w:rPr>
        <w:t xml:space="preserve"> decision was in error of law as it is her view that</w:t>
      </w:r>
      <w:r w:rsidR="002F5801" w:rsidRPr="003C364F">
        <w:rPr>
          <w:rFonts w:ascii="Arial" w:hAnsi="Arial" w:cs="Arial"/>
          <w:sz w:val="24"/>
          <w:szCs w:val="24"/>
        </w:rPr>
        <w:t xml:space="preserve"> the </w:t>
      </w:r>
      <w:r w:rsidR="00FD402B" w:rsidRPr="003C364F">
        <w:rPr>
          <w:rFonts w:ascii="Arial" w:hAnsi="Arial" w:cs="Arial"/>
          <w:sz w:val="24"/>
          <w:szCs w:val="24"/>
        </w:rPr>
        <w:t>appellant</w:t>
      </w:r>
      <w:r w:rsidR="002F5801" w:rsidRPr="003C364F">
        <w:rPr>
          <w:rFonts w:ascii="Arial" w:hAnsi="Arial" w:cs="Arial"/>
          <w:sz w:val="24"/>
          <w:szCs w:val="24"/>
        </w:rPr>
        <w:t xml:space="preserve"> meets the criteria for the higher rate of the mobility component of DLA under the severe mental impairment (SMI) rules. </w:t>
      </w:r>
      <w:r w:rsidR="00240549">
        <w:rPr>
          <w:rFonts w:ascii="Arial" w:hAnsi="Arial" w:cs="Arial"/>
          <w:sz w:val="24"/>
          <w:szCs w:val="24"/>
        </w:rPr>
        <w:t xml:space="preserve"> </w:t>
      </w:r>
      <w:r w:rsidR="002F5801" w:rsidRPr="003C364F">
        <w:rPr>
          <w:rFonts w:ascii="Arial" w:hAnsi="Arial" w:cs="Arial"/>
          <w:sz w:val="24"/>
          <w:szCs w:val="24"/>
        </w:rPr>
        <w:t>She</w:t>
      </w:r>
      <w:r w:rsidR="005C438A" w:rsidRPr="003C364F">
        <w:rPr>
          <w:rFonts w:ascii="Arial" w:hAnsi="Arial" w:cs="Arial"/>
          <w:sz w:val="24"/>
          <w:szCs w:val="24"/>
        </w:rPr>
        <w:t xml:space="preserve"> also</w:t>
      </w:r>
      <w:r w:rsidR="002F5801" w:rsidRPr="003C364F">
        <w:rPr>
          <w:rFonts w:ascii="Arial" w:hAnsi="Arial" w:cs="Arial"/>
          <w:sz w:val="24"/>
          <w:szCs w:val="24"/>
        </w:rPr>
        <w:t xml:space="preserve"> points out that the 24 November 2023 record of advisory support referred to by the tribunal was based on a ten-minute observation of the </w:t>
      </w:r>
      <w:r w:rsidR="00FD402B" w:rsidRPr="003C364F">
        <w:rPr>
          <w:rFonts w:ascii="Arial" w:hAnsi="Arial" w:cs="Arial"/>
          <w:sz w:val="24"/>
          <w:szCs w:val="24"/>
        </w:rPr>
        <w:t>appellant</w:t>
      </w:r>
      <w:r w:rsidR="002F5801" w:rsidRPr="003C364F">
        <w:rPr>
          <w:rFonts w:ascii="Arial" w:hAnsi="Arial" w:cs="Arial"/>
          <w:sz w:val="24"/>
          <w:szCs w:val="24"/>
        </w:rPr>
        <w:t>, with preset visuals and with a person</w:t>
      </w:r>
      <w:r w:rsidR="00DD1A1E" w:rsidRPr="003C364F">
        <w:rPr>
          <w:rFonts w:ascii="Arial" w:hAnsi="Arial" w:cs="Arial"/>
          <w:sz w:val="24"/>
          <w:szCs w:val="24"/>
        </w:rPr>
        <w:t xml:space="preserve"> </w:t>
      </w:r>
      <w:r w:rsidR="002056EE" w:rsidRPr="003C364F">
        <w:rPr>
          <w:rFonts w:ascii="Arial" w:hAnsi="Arial" w:cs="Arial"/>
          <w:sz w:val="24"/>
          <w:szCs w:val="24"/>
        </w:rPr>
        <w:t>present who</w:t>
      </w:r>
      <w:r w:rsidR="002F5801" w:rsidRPr="003C364F">
        <w:rPr>
          <w:rFonts w:ascii="Arial" w:hAnsi="Arial" w:cs="Arial"/>
          <w:sz w:val="24"/>
          <w:szCs w:val="24"/>
        </w:rPr>
        <w:t xml:space="preserve"> provides one-to-one support to the app</w:t>
      </w:r>
      <w:r w:rsidR="00FD402B" w:rsidRPr="003C364F">
        <w:rPr>
          <w:rFonts w:ascii="Arial" w:hAnsi="Arial" w:cs="Arial"/>
          <w:sz w:val="24"/>
          <w:szCs w:val="24"/>
        </w:rPr>
        <w:t>ellant</w:t>
      </w:r>
      <w:r w:rsidR="002F5801" w:rsidRPr="003C364F">
        <w:rPr>
          <w:rFonts w:ascii="Arial" w:hAnsi="Arial" w:cs="Arial"/>
          <w:sz w:val="24"/>
          <w:szCs w:val="24"/>
        </w:rPr>
        <w:t>, and she essentially submits that it does not accurately reflect the app</w:t>
      </w:r>
      <w:r w:rsidR="00FD402B" w:rsidRPr="003C364F">
        <w:rPr>
          <w:rFonts w:ascii="Arial" w:hAnsi="Arial" w:cs="Arial"/>
          <w:sz w:val="24"/>
          <w:szCs w:val="24"/>
        </w:rPr>
        <w:t>e</w:t>
      </w:r>
      <w:r w:rsidR="002F5801" w:rsidRPr="003C364F">
        <w:rPr>
          <w:rFonts w:ascii="Arial" w:hAnsi="Arial" w:cs="Arial"/>
          <w:sz w:val="24"/>
          <w:szCs w:val="24"/>
        </w:rPr>
        <w:t>l</w:t>
      </w:r>
      <w:r w:rsidR="00FD402B" w:rsidRPr="003C364F">
        <w:rPr>
          <w:rFonts w:ascii="Arial" w:hAnsi="Arial" w:cs="Arial"/>
          <w:sz w:val="24"/>
          <w:szCs w:val="24"/>
        </w:rPr>
        <w:t>l</w:t>
      </w:r>
      <w:r w:rsidR="002F5801" w:rsidRPr="003C364F">
        <w:rPr>
          <w:rFonts w:ascii="Arial" w:hAnsi="Arial" w:cs="Arial"/>
          <w:sz w:val="24"/>
          <w:szCs w:val="24"/>
        </w:rPr>
        <w:t>ant's behavioural problems.</w:t>
      </w:r>
    </w:p>
    <w:p w14:paraId="5E85D5C0" w14:textId="77777777" w:rsidR="00DF2239" w:rsidRPr="0025542D" w:rsidRDefault="00DF2239" w:rsidP="0024054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F6608D5" w14:textId="6B565096" w:rsidR="0033085F" w:rsidRPr="003C364F" w:rsidRDefault="00240549" w:rsidP="0024054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16.</w:t>
      </w:r>
      <w:r>
        <w:rPr>
          <w:rFonts w:ascii="Arial" w:hAnsi="Arial" w:cs="Arial"/>
          <w:sz w:val="24"/>
          <w:szCs w:val="24"/>
        </w:rPr>
        <w:tab/>
      </w:r>
      <w:r w:rsidR="002F5801" w:rsidRPr="003C364F">
        <w:rPr>
          <w:rFonts w:ascii="Arial" w:hAnsi="Arial" w:cs="Arial"/>
          <w:sz w:val="24"/>
          <w:szCs w:val="24"/>
        </w:rPr>
        <w:t xml:space="preserve">The appointee also submits that the tribunal </w:t>
      </w:r>
      <w:r w:rsidR="004A35F5" w:rsidRPr="003C364F">
        <w:rPr>
          <w:rFonts w:ascii="Arial" w:hAnsi="Arial" w:cs="Arial"/>
          <w:sz w:val="24"/>
          <w:szCs w:val="24"/>
        </w:rPr>
        <w:t xml:space="preserve">erred in law as it </w:t>
      </w:r>
      <w:r w:rsidR="002F5801" w:rsidRPr="003C364F">
        <w:rPr>
          <w:rFonts w:ascii="Arial" w:hAnsi="Arial" w:cs="Arial"/>
          <w:sz w:val="24"/>
          <w:szCs w:val="24"/>
        </w:rPr>
        <w:t xml:space="preserve">overlooked reports of the </w:t>
      </w:r>
      <w:r w:rsidR="00FD402B" w:rsidRPr="003C364F">
        <w:rPr>
          <w:rFonts w:ascii="Arial" w:hAnsi="Arial" w:cs="Arial"/>
          <w:sz w:val="24"/>
          <w:szCs w:val="24"/>
        </w:rPr>
        <w:t>appellant</w:t>
      </w:r>
      <w:r w:rsidR="002F5801" w:rsidRPr="003C364F">
        <w:rPr>
          <w:rFonts w:ascii="Arial" w:hAnsi="Arial" w:cs="Arial"/>
          <w:sz w:val="24"/>
          <w:szCs w:val="24"/>
        </w:rPr>
        <w:t>’s dysregulation and progressive state of decline.</w:t>
      </w:r>
    </w:p>
    <w:p w14:paraId="186DA44E" w14:textId="77777777" w:rsidR="0033085F" w:rsidRPr="0025542D" w:rsidRDefault="0033085F" w:rsidP="00240549">
      <w:pPr>
        <w:pStyle w:val="ListParagraph"/>
        <w:tabs>
          <w:tab w:val="left" w:pos="510"/>
          <w:tab w:val="left" w:pos="1077"/>
          <w:tab w:val="left" w:pos="1797"/>
        </w:tabs>
        <w:spacing w:after="0" w:line="240" w:lineRule="auto"/>
        <w:ind w:left="510" w:hanging="510"/>
        <w:rPr>
          <w:rFonts w:ascii="Arial" w:hAnsi="Arial" w:cs="Arial"/>
          <w:sz w:val="24"/>
          <w:szCs w:val="24"/>
        </w:rPr>
      </w:pPr>
    </w:p>
    <w:p w14:paraId="4144FE68" w14:textId="54444B1B" w:rsidR="00DF2239" w:rsidRPr="003C364F" w:rsidRDefault="00240549" w:rsidP="0024054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17.</w:t>
      </w:r>
      <w:r>
        <w:rPr>
          <w:rFonts w:ascii="Arial" w:hAnsi="Arial" w:cs="Arial"/>
          <w:sz w:val="24"/>
          <w:szCs w:val="24"/>
        </w:rPr>
        <w:tab/>
      </w:r>
      <w:r w:rsidR="00EC36E6" w:rsidRPr="003C364F">
        <w:rPr>
          <w:rFonts w:ascii="Arial" w:hAnsi="Arial" w:cs="Arial"/>
          <w:sz w:val="24"/>
          <w:szCs w:val="24"/>
        </w:rPr>
        <w:t>The Department was invited to make observations on the app</w:t>
      </w:r>
      <w:r w:rsidR="00FD402B" w:rsidRPr="003C364F">
        <w:rPr>
          <w:rFonts w:ascii="Arial" w:hAnsi="Arial" w:cs="Arial"/>
          <w:sz w:val="24"/>
          <w:szCs w:val="24"/>
        </w:rPr>
        <w:t>el</w:t>
      </w:r>
      <w:r w:rsidR="00EC36E6" w:rsidRPr="003C364F">
        <w:rPr>
          <w:rFonts w:ascii="Arial" w:hAnsi="Arial" w:cs="Arial"/>
          <w:sz w:val="24"/>
          <w:szCs w:val="24"/>
        </w:rPr>
        <w:t>lant’s grounds</w:t>
      </w:r>
      <w:r w:rsidR="00DD1A1E" w:rsidRPr="003C364F">
        <w:rPr>
          <w:rFonts w:ascii="Arial" w:hAnsi="Arial" w:cs="Arial"/>
          <w:sz w:val="24"/>
          <w:szCs w:val="24"/>
        </w:rPr>
        <w:t xml:space="preserve"> in the usual way</w:t>
      </w:r>
      <w:r w:rsidR="00EC36E6" w:rsidRPr="003C364F">
        <w:rPr>
          <w:rFonts w:ascii="Arial" w:hAnsi="Arial" w:cs="Arial"/>
          <w:sz w:val="24"/>
          <w:szCs w:val="24"/>
        </w:rPr>
        <w:t>.</w:t>
      </w:r>
      <w:r w:rsidR="00144CEA" w:rsidRPr="003C364F">
        <w:rPr>
          <w:rFonts w:ascii="Arial" w:hAnsi="Arial" w:cs="Arial"/>
          <w:sz w:val="24"/>
          <w:szCs w:val="24"/>
        </w:rPr>
        <w:t xml:space="preserve"> </w:t>
      </w:r>
      <w:r w:rsidR="00EC36E6" w:rsidRPr="003C364F">
        <w:rPr>
          <w:rFonts w:ascii="Arial" w:hAnsi="Arial" w:cs="Arial"/>
          <w:sz w:val="24"/>
          <w:szCs w:val="24"/>
        </w:rPr>
        <w:t xml:space="preserve"> Mr</w:t>
      </w:r>
      <w:r w:rsidR="0076259D" w:rsidRPr="003C364F">
        <w:rPr>
          <w:rFonts w:ascii="Arial" w:hAnsi="Arial" w:cs="Arial"/>
          <w:sz w:val="24"/>
          <w:szCs w:val="24"/>
        </w:rPr>
        <w:t xml:space="preserve"> Clements</w:t>
      </w:r>
      <w:r w:rsidR="00EC36E6" w:rsidRPr="003C364F">
        <w:rPr>
          <w:rFonts w:ascii="Arial" w:hAnsi="Arial" w:cs="Arial"/>
          <w:sz w:val="24"/>
          <w:szCs w:val="24"/>
        </w:rPr>
        <w:t xml:space="preserve"> of </w:t>
      </w:r>
      <w:r w:rsidR="0076259D" w:rsidRPr="003C364F">
        <w:rPr>
          <w:rFonts w:ascii="Arial" w:hAnsi="Arial" w:cs="Arial"/>
          <w:sz w:val="24"/>
          <w:szCs w:val="24"/>
        </w:rPr>
        <w:t>Decision Making</w:t>
      </w:r>
      <w:r w:rsidR="00EC36E6" w:rsidRPr="003C364F">
        <w:rPr>
          <w:rFonts w:ascii="Arial" w:hAnsi="Arial" w:cs="Arial"/>
          <w:sz w:val="24"/>
          <w:szCs w:val="24"/>
        </w:rPr>
        <w:t xml:space="preserve"> Services (DMS) responded on behalf of the Department</w:t>
      </w:r>
      <w:r w:rsidR="00D1776D" w:rsidRPr="003C364F">
        <w:rPr>
          <w:rFonts w:ascii="Arial" w:hAnsi="Arial" w:cs="Arial"/>
          <w:sz w:val="24"/>
          <w:szCs w:val="24"/>
        </w:rPr>
        <w:t xml:space="preserve"> on 28 November 2025</w:t>
      </w:r>
      <w:r w:rsidR="00EC36E6" w:rsidRPr="003C364F">
        <w:rPr>
          <w:rFonts w:ascii="Arial" w:hAnsi="Arial" w:cs="Arial"/>
          <w:sz w:val="24"/>
          <w:szCs w:val="24"/>
        </w:rPr>
        <w:t>.</w:t>
      </w:r>
      <w:r w:rsidR="00144CEA" w:rsidRPr="003C364F">
        <w:rPr>
          <w:rFonts w:ascii="Arial" w:hAnsi="Arial" w:cs="Arial"/>
          <w:sz w:val="24"/>
          <w:szCs w:val="24"/>
        </w:rPr>
        <w:t xml:space="preserve"> </w:t>
      </w:r>
      <w:r w:rsidR="00EC36E6" w:rsidRPr="003C364F">
        <w:rPr>
          <w:rFonts w:ascii="Arial" w:hAnsi="Arial" w:cs="Arial"/>
          <w:sz w:val="24"/>
          <w:szCs w:val="24"/>
        </w:rPr>
        <w:t xml:space="preserve"> Mr </w:t>
      </w:r>
      <w:r w:rsidR="0076259D" w:rsidRPr="003C364F">
        <w:rPr>
          <w:rFonts w:ascii="Arial" w:hAnsi="Arial" w:cs="Arial"/>
          <w:sz w:val="24"/>
          <w:szCs w:val="24"/>
        </w:rPr>
        <w:t>Clements</w:t>
      </w:r>
      <w:r w:rsidR="00EC36E6" w:rsidRPr="003C364F">
        <w:rPr>
          <w:rFonts w:ascii="Arial" w:hAnsi="Arial" w:cs="Arial"/>
          <w:sz w:val="24"/>
          <w:szCs w:val="24"/>
        </w:rPr>
        <w:t xml:space="preserve"> submitted that the tribunal had not erred in law as alleged and indicated that the Department d</w:t>
      </w:r>
      <w:r w:rsidR="00144CEA" w:rsidRPr="003C364F">
        <w:rPr>
          <w:rFonts w:ascii="Arial" w:hAnsi="Arial" w:cs="Arial"/>
          <w:sz w:val="24"/>
          <w:szCs w:val="24"/>
        </w:rPr>
        <w:t>id not support the application.</w:t>
      </w:r>
      <w:r w:rsidR="00A52B60" w:rsidRPr="003C364F">
        <w:rPr>
          <w:rFonts w:ascii="Arial" w:hAnsi="Arial" w:cs="Arial"/>
          <w:sz w:val="24"/>
          <w:szCs w:val="24"/>
        </w:rPr>
        <w:t xml:space="preserve">  I am grateful to Mr Clements for his comprehensive and helpful observations.</w:t>
      </w:r>
    </w:p>
    <w:p w14:paraId="0EE0ACDB" w14:textId="77777777" w:rsidR="00DF2239" w:rsidRPr="00240549" w:rsidRDefault="00DF2239" w:rsidP="002D094F">
      <w:pPr>
        <w:pStyle w:val="ListParagraph"/>
        <w:tabs>
          <w:tab w:val="left" w:pos="510"/>
          <w:tab w:val="left" w:pos="1077"/>
          <w:tab w:val="left" w:pos="1797"/>
        </w:tabs>
        <w:spacing w:after="0" w:line="240" w:lineRule="auto"/>
        <w:ind w:left="0"/>
        <w:rPr>
          <w:rFonts w:ascii="Arial" w:hAnsi="Arial" w:cs="Arial"/>
          <w:bCs/>
          <w:sz w:val="24"/>
          <w:szCs w:val="24"/>
        </w:rPr>
      </w:pPr>
    </w:p>
    <w:p w14:paraId="5C541590" w14:textId="5B02373A" w:rsidR="00DF2239" w:rsidRPr="0025542D" w:rsidRDefault="00240549" w:rsidP="002D094F">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sz w:val="24"/>
          <w:szCs w:val="24"/>
        </w:rPr>
        <w:tab/>
      </w:r>
      <w:r w:rsidR="00EC36E6" w:rsidRPr="0025542D">
        <w:rPr>
          <w:rFonts w:ascii="Arial" w:hAnsi="Arial" w:cs="Arial"/>
          <w:b/>
          <w:sz w:val="24"/>
          <w:szCs w:val="24"/>
        </w:rPr>
        <w:t>Relevant legislation</w:t>
      </w:r>
    </w:p>
    <w:p w14:paraId="20CC2482" w14:textId="77777777" w:rsidR="00DF2239" w:rsidRPr="0025542D" w:rsidRDefault="00DF2239" w:rsidP="002D094F">
      <w:pPr>
        <w:pStyle w:val="ListParagraph"/>
        <w:tabs>
          <w:tab w:val="left" w:pos="510"/>
          <w:tab w:val="left" w:pos="1077"/>
          <w:tab w:val="left" w:pos="1797"/>
        </w:tabs>
        <w:spacing w:after="0" w:line="240" w:lineRule="auto"/>
        <w:ind w:left="0"/>
        <w:rPr>
          <w:rFonts w:ascii="Arial" w:eastAsia="Times New Roman" w:hAnsi="Arial" w:cs="Arial"/>
          <w:bCs/>
          <w:spacing w:val="-3"/>
          <w:sz w:val="24"/>
          <w:szCs w:val="24"/>
        </w:rPr>
      </w:pPr>
    </w:p>
    <w:p w14:paraId="52A157FB" w14:textId="1B14C19C" w:rsidR="00171625" w:rsidRPr="003C364F" w:rsidRDefault="001A162C" w:rsidP="003F7606">
      <w:pPr>
        <w:tabs>
          <w:tab w:val="left" w:pos="510"/>
          <w:tab w:val="left" w:pos="1077"/>
          <w:tab w:val="left" w:pos="1797"/>
        </w:tabs>
        <w:spacing w:after="0" w:line="240" w:lineRule="auto"/>
        <w:ind w:left="510" w:hanging="510"/>
        <w:jc w:val="both"/>
        <w:rPr>
          <w:rFonts w:ascii="Arial" w:hAnsi="Arial" w:cs="Arial"/>
          <w:sz w:val="24"/>
          <w:szCs w:val="24"/>
        </w:rPr>
      </w:pPr>
      <w:r>
        <w:rPr>
          <w:rFonts w:ascii="Arial" w:eastAsia="Times New Roman" w:hAnsi="Arial" w:cs="Arial"/>
          <w:bCs/>
          <w:spacing w:val="-3"/>
          <w:sz w:val="24"/>
          <w:szCs w:val="24"/>
        </w:rPr>
        <w:t>18.</w:t>
      </w:r>
      <w:r>
        <w:rPr>
          <w:rFonts w:ascii="Arial" w:eastAsia="Times New Roman" w:hAnsi="Arial" w:cs="Arial"/>
          <w:bCs/>
          <w:spacing w:val="-3"/>
          <w:sz w:val="24"/>
          <w:szCs w:val="24"/>
        </w:rPr>
        <w:tab/>
      </w:r>
      <w:r w:rsidR="0046034E" w:rsidRPr="003C364F">
        <w:rPr>
          <w:rFonts w:ascii="Arial" w:eastAsia="Times New Roman" w:hAnsi="Arial" w:cs="Arial"/>
          <w:bCs/>
          <w:spacing w:val="-3"/>
          <w:sz w:val="24"/>
          <w:szCs w:val="24"/>
        </w:rPr>
        <w:t xml:space="preserve">The case concerns the </w:t>
      </w:r>
      <w:r w:rsidR="00FD402B" w:rsidRPr="003C364F">
        <w:rPr>
          <w:rFonts w:ascii="Arial" w:eastAsia="Times New Roman" w:hAnsi="Arial" w:cs="Arial"/>
          <w:bCs/>
          <w:spacing w:val="-3"/>
          <w:sz w:val="24"/>
          <w:szCs w:val="24"/>
        </w:rPr>
        <w:t>appellant</w:t>
      </w:r>
      <w:r w:rsidR="00DF2239" w:rsidRPr="003C364F">
        <w:rPr>
          <w:rFonts w:ascii="Arial" w:eastAsia="Times New Roman" w:hAnsi="Arial" w:cs="Arial"/>
          <w:bCs/>
          <w:spacing w:val="-3"/>
          <w:sz w:val="24"/>
          <w:szCs w:val="24"/>
        </w:rPr>
        <w:t>’s</w:t>
      </w:r>
      <w:r w:rsidR="0046034E" w:rsidRPr="003C364F">
        <w:rPr>
          <w:rFonts w:ascii="Arial" w:eastAsia="Times New Roman" w:hAnsi="Arial" w:cs="Arial"/>
          <w:bCs/>
          <w:spacing w:val="-3"/>
          <w:sz w:val="24"/>
          <w:szCs w:val="24"/>
        </w:rPr>
        <w:t xml:space="preserve"> entitlement to the </w:t>
      </w:r>
      <w:r w:rsidR="0046034E" w:rsidRPr="003C364F">
        <w:rPr>
          <w:rFonts w:ascii="Arial" w:eastAsia="Times New Roman" w:hAnsi="Arial" w:cs="Arial"/>
          <w:sz w:val="24"/>
          <w:szCs w:val="24"/>
          <w:lang w:val="en-US"/>
        </w:rPr>
        <w:t xml:space="preserve">the high rate of the mobility component of </w:t>
      </w:r>
      <w:r w:rsidR="00DF2239" w:rsidRPr="003C364F">
        <w:rPr>
          <w:rFonts w:ascii="Arial" w:eastAsia="Times New Roman" w:hAnsi="Arial" w:cs="Arial"/>
          <w:sz w:val="24"/>
          <w:szCs w:val="24"/>
          <w:lang w:val="en-US"/>
        </w:rPr>
        <w:t>DLA</w:t>
      </w:r>
      <w:r w:rsidR="0046034E" w:rsidRPr="003C364F">
        <w:rPr>
          <w:rFonts w:ascii="Arial" w:eastAsia="Times New Roman" w:hAnsi="Arial" w:cs="Arial"/>
          <w:sz w:val="24"/>
          <w:szCs w:val="24"/>
          <w:lang w:val="en-US"/>
        </w:rPr>
        <w:t xml:space="preserve"> via the </w:t>
      </w:r>
      <w:r w:rsidR="00021FB3" w:rsidRPr="003C364F">
        <w:rPr>
          <w:rFonts w:ascii="Arial" w:eastAsia="Times New Roman" w:hAnsi="Arial" w:cs="Arial"/>
          <w:sz w:val="24"/>
          <w:szCs w:val="24"/>
          <w:lang w:val="en-US"/>
        </w:rPr>
        <w:t>SMI route</w:t>
      </w:r>
      <w:r w:rsidR="0046034E" w:rsidRPr="003C364F">
        <w:rPr>
          <w:rFonts w:ascii="Arial" w:eastAsia="Times New Roman" w:hAnsi="Arial" w:cs="Arial"/>
          <w:sz w:val="24"/>
          <w:szCs w:val="24"/>
          <w:lang w:val="en-US"/>
        </w:rPr>
        <w:t xml:space="preserve">.  </w:t>
      </w:r>
      <w:r w:rsidR="009F1401" w:rsidRPr="003C364F">
        <w:rPr>
          <w:rFonts w:ascii="Arial" w:eastAsia="Times New Roman" w:hAnsi="Arial" w:cs="Arial"/>
          <w:sz w:val="24"/>
          <w:szCs w:val="24"/>
        </w:rPr>
        <w:t>Section</w:t>
      </w:r>
      <w:r w:rsidR="00171625" w:rsidRPr="003C364F">
        <w:rPr>
          <w:rFonts w:ascii="Arial" w:eastAsia="Times New Roman" w:hAnsi="Arial" w:cs="Arial"/>
          <w:sz w:val="24"/>
          <w:szCs w:val="24"/>
        </w:rPr>
        <w:t xml:space="preserve"> 73 of the Social Security Contributions and Benefits (Northern Ireland) Act 1992</w:t>
      </w:r>
      <w:r w:rsidR="00D54F21" w:rsidRPr="003C364F">
        <w:rPr>
          <w:rFonts w:ascii="Arial" w:eastAsia="Times New Roman" w:hAnsi="Arial" w:cs="Arial"/>
          <w:sz w:val="24"/>
          <w:szCs w:val="24"/>
        </w:rPr>
        <w:t xml:space="preserve"> (the 1992 Act)</w:t>
      </w:r>
      <w:r w:rsidR="009F1401" w:rsidRPr="003C364F">
        <w:rPr>
          <w:rFonts w:ascii="Arial" w:eastAsia="Times New Roman" w:hAnsi="Arial" w:cs="Arial"/>
          <w:sz w:val="24"/>
          <w:szCs w:val="24"/>
        </w:rPr>
        <w:t xml:space="preserve"> provides:</w:t>
      </w:r>
    </w:p>
    <w:p w14:paraId="12B92056" w14:textId="77777777" w:rsidR="00A021AF" w:rsidRPr="0025542D" w:rsidRDefault="00A021AF" w:rsidP="002D094F">
      <w:pPr>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z w:val="24"/>
          <w:szCs w:val="24"/>
        </w:rPr>
      </w:pPr>
    </w:p>
    <w:p w14:paraId="631A4926" w14:textId="1F5CDDDA" w:rsidR="00A021AF"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b/>
          <w:bCs/>
          <w:sz w:val="24"/>
          <w:szCs w:val="24"/>
        </w:rPr>
        <w:tab/>
      </w:r>
      <w:r w:rsidR="00A021AF" w:rsidRPr="0025542D">
        <w:rPr>
          <w:rFonts w:ascii="Arial" w:eastAsia="Times New Roman" w:hAnsi="Arial" w:cs="Arial"/>
          <w:b/>
          <w:bCs/>
          <w:sz w:val="24"/>
          <w:szCs w:val="24"/>
        </w:rPr>
        <w:t>73.</w:t>
      </w:r>
      <w:r w:rsidR="00A021AF" w:rsidRPr="0025542D">
        <w:rPr>
          <w:rFonts w:ascii="Arial" w:eastAsia="Times New Roman" w:hAnsi="Arial" w:cs="Arial"/>
          <w:sz w:val="24"/>
          <w:szCs w:val="24"/>
        </w:rPr>
        <w:t>—(1)  Subject to the provisions of this Act, a person shall be entitled to the mobility component of a disability living allowance for any period in which he is over the relevant age and throughout which—</w:t>
      </w:r>
    </w:p>
    <w:p w14:paraId="4A79EE35" w14:textId="77777777" w:rsidR="003F7606" w:rsidRPr="0025542D"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027522B5" w14:textId="10EEAF56" w:rsidR="00A021AF" w:rsidRPr="0025542D" w:rsidRDefault="009F1E95"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ab/>
      </w:r>
      <w:r w:rsidR="00A021AF" w:rsidRPr="0025542D">
        <w:rPr>
          <w:rFonts w:ascii="Arial" w:eastAsia="Times New Roman" w:hAnsi="Arial" w:cs="Arial"/>
          <w:sz w:val="24"/>
          <w:szCs w:val="24"/>
        </w:rPr>
        <w:tab/>
        <w:t>…</w:t>
      </w:r>
    </w:p>
    <w:p w14:paraId="15D0A2D0" w14:textId="77777777" w:rsidR="003F7606"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62C11C72" w14:textId="0CF0E786" w:rsidR="00A021AF" w:rsidRDefault="009F1E95"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ab/>
      </w:r>
      <w:r w:rsidR="003F7606">
        <w:rPr>
          <w:rFonts w:ascii="Arial" w:eastAsia="Times New Roman" w:hAnsi="Arial" w:cs="Arial"/>
          <w:sz w:val="24"/>
          <w:szCs w:val="24"/>
        </w:rPr>
        <w:tab/>
      </w:r>
      <w:r w:rsidR="00A021AF" w:rsidRPr="0025542D">
        <w:rPr>
          <w:rFonts w:ascii="Arial" w:eastAsia="Times New Roman" w:hAnsi="Arial" w:cs="Arial"/>
          <w:sz w:val="24"/>
          <w:szCs w:val="24"/>
        </w:rPr>
        <w:t>(c)  he falls within subsection (3) below;</w:t>
      </w:r>
    </w:p>
    <w:p w14:paraId="401F6F8F" w14:textId="77777777" w:rsidR="009F1E95" w:rsidRPr="0025542D" w:rsidRDefault="009F1E95"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256D1F14" w14:textId="2FC93DCD" w:rsidR="00A021AF" w:rsidRDefault="009F1E95"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A021AF" w:rsidRPr="0025542D">
        <w:rPr>
          <w:rFonts w:ascii="Arial" w:eastAsia="Times New Roman" w:hAnsi="Arial" w:cs="Arial"/>
          <w:sz w:val="24"/>
          <w:szCs w:val="24"/>
        </w:rPr>
        <w:t>…</w:t>
      </w:r>
    </w:p>
    <w:p w14:paraId="467EE3AB" w14:textId="77777777" w:rsidR="009F1E95" w:rsidRPr="0025542D" w:rsidRDefault="009F1E95"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664E0EB1" w14:textId="5FAA7DE4" w:rsidR="00A021AF"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ab/>
      </w:r>
      <w:r w:rsidR="00A021AF" w:rsidRPr="0025542D">
        <w:rPr>
          <w:rFonts w:ascii="Arial" w:eastAsia="Times New Roman" w:hAnsi="Arial" w:cs="Arial"/>
          <w:sz w:val="24"/>
          <w:szCs w:val="24"/>
        </w:rPr>
        <w:t>(1A)  In subsection (1) above “the relevant age” means—</w:t>
      </w:r>
    </w:p>
    <w:p w14:paraId="4BBAE334" w14:textId="77777777" w:rsidR="003C364F" w:rsidRPr="0025542D" w:rsidRDefault="003C364F"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5B9680A1" w14:textId="662DFC20" w:rsidR="00A021AF" w:rsidRDefault="003F7606" w:rsidP="003F7606">
      <w:pPr>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 xml:space="preserve">1. </w:t>
      </w:r>
      <w:r w:rsidR="0033085F" w:rsidRPr="0025542D">
        <w:rPr>
          <w:rFonts w:ascii="Arial" w:eastAsia="Times New Roman" w:hAnsi="Arial" w:cs="Arial"/>
          <w:sz w:val="24"/>
          <w:szCs w:val="24"/>
        </w:rPr>
        <w:t xml:space="preserve"> </w:t>
      </w:r>
      <w:r w:rsidR="00A021AF" w:rsidRPr="0025542D">
        <w:rPr>
          <w:rFonts w:ascii="Arial" w:eastAsia="Times New Roman" w:hAnsi="Arial" w:cs="Arial"/>
          <w:sz w:val="24"/>
          <w:szCs w:val="24"/>
        </w:rPr>
        <w:t xml:space="preserve">in relation to the conditions mentioned in paragraph (a), (ab), (b) or (c) of that subsection, the age of 3; </w:t>
      </w:r>
    </w:p>
    <w:p w14:paraId="5B9587C0" w14:textId="77777777" w:rsidR="003F7606" w:rsidRPr="0025542D" w:rsidRDefault="003F7606" w:rsidP="003F7606">
      <w:pPr>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z w:val="24"/>
          <w:szCs w:val="24"/>
        </w:rPr>
      </w:pPr>
    </w:p>
    <w:p w14:paraId="37D182A5" w14:textId="55922833" w:rsidR="00A021AF" w:rsidRDefault="003F7606" w:rsidP="003F7606">
      <w:pPr>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A021AF" w:rsidRPr="0025542D">
        <w:rPr>
          <w:rFonts w:ascii="Arial" w:eastAsia="Times New Roman" w:hAnsi="Arial" w:cs="Arial"/>
          <w:sz w:val="24"/>
          <w:szCs w:val="24"/>
        </w:rPr>
        <w:t>…</w:t>
      </w:r>
    </w:p>
    <w:p w14:paraId="2F91B623" w14:textId="77777777" w:rsidR="003F7606" w:rsidRPr="0025542D" w:rsidRDefault="003F7606" w:rsidP="003F7606">
      <w:pPr>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z w:val="24"/>
          <w:szCs w:val="24"/>
        </w:rPr>
      </w:pPr>
    </w:p>
    <w:p w14:paraId="7B8DCBD4" w14:textId="50D067E1" w:rsidR="00A021AF" w:rsidRPr="0025542D" w:rsidRDefault="003F7606" w:rsidP="003F7606">
      <w:pPr>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 xml:space="preserve">2. </w:t>
      </w:r>
      <w:r w:rsidR="0033085F" w:rsidRPr="0025542D">
        <w:rPr>
          <w:rFonts w:ascii="Arial" w:eastAsia="Times New Roman" w:hAnsi="Arial" w:cs="Arial"/>
          <w:sz w:val="24"/>
          <w:szCs w:val="24"/>
        </w:rPr>
        <w:t xml:space="preserve"> i</w:t>
      </w:r>
      <w:r w:rsidR="00A021AF" w:rsidRPr="0025542D">
        <w:rPr>
          <w:rFonts w:ascii="Arial" w:eastAsia="Times New Roman" w:hAnsi="Arial" w:cs="Arial"/>
          <w:sz w:val="24"/>
          <w:szCs w:val="24"/>
        </w:rPr>
        <w:t>n relation to the conditions mentioned in paragraph (d) of that subsection, the age of 5.</w:t>
      </w:r>
    </w:p>
    <w:p w14:paraId="09D186B2" w14:textId="77777777" w:rsidR="00A021AF" w:rsidRPr="0025542D" w:rsidRDefault="00A021AF"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462905BF" w14:textId="26D7DBA1" w:rsidR="00A021AF" w:rsidRPr="0025542D"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ab/>
      </w:r>
      <w:r w:rsidR="00A021AF" w:rsidRPr="0025542D">
        <w:rPr>
          <w:rFonts w:ascii="Arial" w:eastAsia="Times New Roman" w:hAnsi="Arial" w:cs="Arial"/>
          <w:sz w:val="24"/>
          <w:szCs w:val="24"/>
        </w:rPr>
        <w:t>(3)  A person falls within this subsection if—</w:t>
      </w:r>
    </w:p>
    <w:p w14:paraId="2ECE5B3C" w14:textId="77777777" w:rsidR="00A021AF" w:rsidRPr="0025542D" w:rsidRDefault="00A021AF"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3D8EE763" w14:textId="14384ABF" w:rsidR="00A021AF" w:rsidRPr="0025542D" w:rsidRDefault="003F7606" w:rsidP="003F7606">
      <w:pPr>
        <w:tabs>
          <w:tab w:val="left" w:pos="510"/>
          <w:tab w:val="left" w:pos="1077"/>
          <w:tab w:val="left" w:pos="1560"/>
        </w:tabs>
        <w:suppressAutoHyphens/>
        <w:autoSpaceDE w:val="0"/>
        <w:autoSpaceDN w:val="0"/>
        <w:adjustRightInd w:val="0"/>
        <w:spacing w:after="0" w:line="240" w:lineRule="auto"/>
        <w:ind w:left="1077" w:hanging="1077"/>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A021AF" w:rsidRPr="0025542D">
        <w:rPr>
          <w:rFonts w:ascii="Arial" w:eastAsia="Times New Roman" w:hAnsi="Arial" w:cs="Arial"/>
          <w:sz w:val="24"/>
          <w:szCs w:val="24"/>
        </w:rPr>
        <w:t>(a)</w:t>
      </w:r>
      <w:r w:rsidR="00A021AF" w:rsidRPr="0025542D">
        <w:rPr>
          <w:rFonts w:ascii="Arial" w:eastAsia="Times New Roman" w:hAnsi="Arial" w:cs="Arial"/>
          <w:sz w:val="24"/>
          <w:szCs w:val="24"/>
        </w:rPr>
        <w:tab/>
        <w:t>he is severely mentally impaired; and</w:t>
      </w:r>
    </w:p>
    <w:p w14:paraId="2E4F8B98" w14:textId="77777777" w:rsidR="00A021AF" w:rsidRPr="0025542D" w:rsidRDefault="00A021AF" w:rsidP="003F7606">
      <w:pPr>
        <w:tabs>
          <w:tab w:val="left" w:pos="510"/>
          <w:tab w:val="left" w:pos="1077"/>
          <w:tab w:val="left" w:pos="1560"/>
        </w:tabs>
        <w:suppressAutoHyphens/>
        <w:autoSpaceDE w:val="0"/>
        <w:autoSpaceDN w:val="0"/>
        <w:adjustRightInd w:val="0"/>
        <w:spacing w:after="0" w:line="240" w:lineRule="auto"/>
        <w:ind w:left="1077" w:hanging="1077"/>
        <w:jc w:val="both"/>
        <w:rPr>
          <w:rFonts w:ascii="Arial" w:eastAsia="Times New Roman" w:hAnsi="Arial" w:cs="Arial"/>
          <w:sz w:val="24"/>
          <w:szCs w:val="24"/>
        </w:rPr>
      </w:pPr>
    </w:p>
    <w:p w14:paraId="3CAB1CC3" w14:textId="28D82D48" w:rsidR="00A021AF" w:rsidRPr="0025542D" w:rsidRDefault="003F7606" w:rsidP="003F7606">
      <w:pPr>
        <w:tabs>
          <w:tab w:val="left" w:pos="510"/>
          <w:tab w:val="left" w:pos="1077"/>
          <w:tab w:val="left" w:pos="1560"/>
        </w:tabs>
        <w:suppressAutoHyphens/>
        <w:autoSpaceDE w:val="0"/>
        <w:autoSpaceDN w:val="0"/>
        <w:adjustRightInd w:val="0"/>
        <w:spacing w:after="0" w:line="240" w:lineRule="auto"/>
        <w:ind w:left="1077" w:hanging="1077"/>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A021AF" w:rsidRPr="0025542D">
        <w:rPr>
          <w:rFonts w:ascii="Arial" w:eastAsia="Times New Roman" w:hAnsi="Arial" w:cs="Arial"/>
          <w:sz w:val="24"/>
          <w:szCs w:val="24"/>
        </w:rPr>
        <w:t>(b)</w:t>
      </w:r>
      <w:r w:rsidR="00A021AF" w:rsidRPr="0025542D">
        <w:rPr>
          <w:rFonts w:ascii="Arial" w:eastAsia="Times New Roman" w:hAnsi="Arial" w:cs="Arial"/>
          <w:sz w:val="24"/>
          <w:szCs w:val="24"/>
        </w:rPr>
        <w:tab/>
        <w:t>he displays severe behavioural problems; and</w:t>
      </w:r>
    </w:p>
    <w:p w14:paraId="0B7B36D1" w14:textId="77777777" w:rsidR="00A021AF" w:rsidRPr="0025542D" w:rsidRDefault="00A021AF" w:rsidP="003F7606">
      <w:pPr>
        <w:tabs>
          <w:tab w:val="left" w:pos="510"/>
          <w:tab w:val="left" w:pos="1077"/>
          <w:tab w:val="left" w:pos="1560"/>
        </w:tabs>
        <w:suppressAutoHyphens/>
        <w:autoSpaceDE w:val="0"/>
        <w:autoSpaceDN w:val="0"/>
        <w:adjustRightInd w:val="0"/>
        <w:spacing w:after="0" w:line="240" w:lineRule="auto"/>
        <w:ind w:left="1077" w:hanging="1077"/>
        <w:jc w:val="both"/>
        <w:rPr>
          <w:rFonts w:ascii="Arial" w:eastAsia="Times New Roman" w:hAnsi="Arial" w:cs="Arial"/>
          <w:sz w:val="24"/>
          <w:szCs w:val="24"/>
        </w:rPr>
      </w:pPr>
    </w:p>
    <w:p w14:paraId="10F29877" w14:textId="5AC75E35" w:rsidR="00A021AF" w:rsidRDefault="003F7606" w:rsidP="003F7606">
      <w:pPr>
        <w:tabs>
          <w:tab w:val="left" w:pos="510"/>
          <w:tab w:val="left" w:pos="1077"/>
          <w:tab w:val="left" w:pos="1560"/>
        </w:tabs>
        <w:suppressAutoHyphens/>
        <w:autoSpaceDE w:val="0"/>
        <w:autoSpaceDN w:val="0"/>
        <w:adjustRightInd w:val="0"/>
        <w:spacing w:after="0" w:line="240" w:lineRule="auto"/>
        <w:ind w:left="1077" w:hanging="1077"/>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A021AF" w:rsidRPr="0025542D">
        <w:rPr>
          <w:rFonts w:ascii="Arial" w:eastAsia="Times New Roman" w:hAnsi="Arial" w:cs="Arial"/>
          <w:sz w:val="24"/>
          <w:szCs w:val="24"/>
        </w:rPr>
        <w:t>(c)</w:t>
      </w:r>
      <w:r w:rsidR="00A021AF" w:rsidRPr="0025542D">
        <w:rPr>
          <w:rFonts w:ascii="Arial" w:eastAsia="Times New Roman" w:hAnsi="Arial" w:cs="Arial"/>
          <w:sz w:val="24"/>
          <w:szCs w:val="24"/>
        </w:rPr>
        <w:tab/>
        <w:t>he satisfies both the conditions mentioned in section 72(1)(b) and (c) above.</w:t>
      </w:r>
    </w:p>
    <w:p w14:paraId="04491E76" w14:textId="77777777" w:rsidR="003C364F" w:rsidRPr="0025542D" w:rsidRDefault="003C364F"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45CFCAF9" w14:textId="04B75626" w:rsidR="00A021AF" w:rsidRPr="0025542D"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A021AF" w:rsidRPr="0025542D">
        <w:rPr>
          <w:rFonts w:ascii="Arial" w:eastAsia="Times New Roman" w:hAnsi="Arial" w:cs="Arial"/>
          <w:sz w:val="24"/>
          <w:szCs w:val="24"/>
        </w:rPr>
        <w:t>…</w:t>
      </w:r>
    </w:p>
    <w:p w14:paraId="4FAA7FB5" w14:textId="77777777" w:rsidR="00A021AF" w:rsidRPr="0025542D" w:rsidRDefault="00A021AF"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0892010B" w14:textId="77777777" w:rsidR="009F1E95" w:rsidRDefault="009F1E95">
      <w:pPr>
        <w:spacing w:after="0" w:line="240" w:lineRule="auto"/>
        <w:rPr>
          <w:rFonts w:ascii="Arial" w:eastAsia="Times New Roman" w:hAnsi="Arial" w:cs="Arial"/>
          <w:sz w:val="24"/>
          <w:szCs w:val="24"/>
        </w:rPr>
      </w:pPr>
      <w:r>
        <w:rPr>
          <w:rFonts w:ascii="Arial" w:eastAsia="Times New Roman" w:hAnsi="Arial" w:cs="Arial"/>
          <w:sz w:val="24"/>
          <w:szCs w:val="24"/>
        </w:rPr>
        <w:br w:type="page"/>
      </w:r>
    </w:p>
    <w:p w14:paraId="5AF22702" w14:textId="5654A6DB" w:rsidR="00A021AF"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lastRenderedPageBreak/>
        <w:tab/>
      </w:r>
      <w:r w:rsidR="00A021AF" w:rsidRPr="0025542D">
        <w:rPr>
          <w:rFonts w:ascii="Arial" w:eastAsia="Times New Roman" w:hAnsi="Arial" w:cs="Arial"/>
          <w:sz w:val="24"/>
          <w:szCs w:val="24"/>
        </w:rPr>
        <w:t>(6)  Regulations shall specify the cases which fall within subsection (3)(a) and (b) above.</w:t>
      </w:r>
    </w:p>
    <w:p w14:paraId="31CE0EAF" w14:textId="77777777" w:rsidR="003C364F" w:rsidRPr="0025542D" w:rsidRDefault="003C364F"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16CF52EB" w14:textId="1BE156BD" w:rsidR="00A021AF" w:rsidRPr="0025542D"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ab/>
      </w:r>
      <w:r w:rsidR="00A021AF" w:rsidRPr="0025542D">
        <w:rPr>
          <w:rFonts w:ascii="Arial" w:eastAsia="Times New Roman" w:hAnsi="Arial" w:cs="Arial"/>
          <w:sz w:val="24"/>
          <w:szCs w:val="24"/>
        </w:rPr>
        <w:t>…</w:t>
      </w:r>
    </w:p>
    <w:p w14:paraId="2AACB705" w14:textId="77777777" w:rsidR="00A021AF" w:rsidRPr="0025542D" w:rsidRDefault="00A021AF" w:rsidP="002D094F">
      <w:pPr>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z w:val="24"/>
          <w:szCs w:val="24"/>
        </w:rPr>
      </w:pPr>
    </w:p>
    <w:p w14:paraId="3EF616C1" w14:textId="1082FF78" w:rsidR="00A021AF" w:rsidRPr="003F7606" w:rsidRDefault="003F7606" w:rsidP="009F1E95">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19.</w:t>
      </w:r>
      <w:r>
        <w:rPr>
          <w:rFonts w:ascii="Arial" w:eastAsia="Times New Roman" w:hAnsi="Arial" w:cs="Arial"/>
          <w:sz w:val="24"/>
          <w:szCs w:val="24"/>
        </w:rPr>
        <w:tab/>
      </w:r>
      <w:r w:rsidR="00A021AF" w:rsidRPr="003F7606">
        <w:rPr>
          <w:rFonts w:ascii="Arial" w:eastAsia="Times New Roman" w:hAnsi="Arial" w:cs="Arial"/>
          <w:sz w:val="24"/>
          <w:szCs w:val="24"/>
        </w:rPr>
        <w:t>By regulation 12 of the Social Security (Disability Living Allowance) Regulations (NI) 1992 (the DLA Regulations):</w:t>
      </w:r>
    </w:p>
    <w:p w14:paraId="01D3BF16" w14:textId="77777777" w:rsidR="00A021AF" w:rsidRPr="0025542D" w:rsidRDefault="00A021AF" w:rsidP="002D094F">
      <w:pPr>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z w:val="24"/>
          <w:szCs w:val="24"/>
        </w:rPr>
      </w:pPr>
    </w:p>
    <w:p w14:paraId="335661B8" w14:textId="18281779" w:rsidR="00A021AF" w:rsidRPr="0025542D"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ab/>
      </w:r>
      <w:r w:rsidR="00A021AF" w:rsidRPr="0025542D">
        <w:rPr>
          <w:rFonts w:ascii="Arial" w:eastAsia="Times New Roman" w:hAnsi="Arial" w:cs="Arial"/>
          <w:sz w:val="24"/>
          <w:szCs w:val="24"/>
        </w:rPr>
        <w:t>(5)  A person falls within section 73(3)(a) (severely mentally impaired) if he suffers from a state of arrested development or incomplete physical development of the brain, which results in severe impairment of intelligence and social functioning.</w:t>
      </w:r>
    </w:p>
    <w:p w14:paraId="13EFA890" w14:textId="77777777" w:rsidR="00A021AF" w:rsidRPr="0025542D" w:rsidRDefault="00A021AF"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p>
    <w:p w14:paraId="6C226930" w14:textId="6424B5A2" w:rsidR="00A021AF" w:rsidRPr="0025542D" w:rsidRDefault="003F7606" w:rsidP="003F7606">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ab/>
      </w:r>
      <w:r w:rsidR="00A021AF" w:rsidRPr="0025542D">
        <w:rPr>
          <w:rFonts w:ascii="Arial" w:eastAsia="Times New Roman" w:hAnsi="Arial" w:cs="Arial"/>
          <w:sz w:val="24"/>
          <w:szCs w:val="24"/>
        </w:rPr>
        <w:t>(6)  A person falls within section 73(3)(b) (severe behavioural problems) if he exhibits disruptive behaviour which—</w:t>
      </w:r>
    </w:p>
    <w:p w14:paraId="7F2A3E36" w14:textId="77777777" w:rsidR="00A021AF" w:rsidRPr="0025542D" w:rsidRDefault="00A021AF" w:rsidP="002D094F">
      <w:pPr>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z w:val="24"/>
          <w:szCs w:val="24"/>
        </w:rPr>
      </w:pPr>
    </w:p>
    <w:p w14:paraId="12A18D7D" w14:textId="064E6D39" w:rsidR="00A021AF" w:rsidRPr="0025542D" w:rsidRDefault="003F7606" w:rsidP="003F7606">
      <w:pPr>
        <w:tabs>
          <w:tab w:val="left" w:pos="510"/>
          <w:tab w:val="left" w:pos="1077"/>
          <w:tab w:val="left" w:pos="1797"/>
        </w:tabs>
        <w:suppressAutoHyphens/>
        <w:autoSpaceDE w:val="0"/>
        <w:autoSpaceDN w:val="0"/>
        <w:adjustRightInd w:val="0"/>
        <w:spacing w:after="0" w:line="240" w:lineRule="auto"/>
        <w:ind w:left="1797" w:hanging="1797"/>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(a)</w:t>
      </w:r>
      <w:r>
        <w:rPr>
          <w:rFonts w:ascii="Arial" w:eastAsia="Times New Roman" w:hAnsi="Arial" w:cs="Arial"/>
          <w:sz w:val="24"/>
          <w:szCs w:val="24"/>
        </w:rPr>
        <w:tab/>
      </w:r>
      <w:r w:rsidR="00A021AF" w:rsidRPr="0025542D">
        <w:rPr>
          <w:rFonts w:ascii="Arial" w:eastAsia="Times New Roman" w:hAnsi="Arial" w:cs="Arial"/>
          <w:sz w:val="24"/>
          <w:szCs w:val="24"/>
        </w:rPr>
        <w:t>is extreme;</w:t>
      </w:r>
    </w:p>
    <w:p w14:paraId="5ABDAF3A" w14:textId="77777777" w:rsidR="00A021AF" w:rsidRPr="0025542D" w:rsidRDefault="00A021AF" w:rsidP="003F7606">
      <w:pPr>
        <w:tabs>
          <w:tab w:val="left" w:pos="510"/>
          <w:tab w:val="left" w:pos="1077"/>
          <w:tab w:val="left" w:pos="1797"/>
        </w:tabs>
        <w:suppressAutoHyphens/>
        <w:autoSpaceDE w:val="0"/>
        <w:autoSpaceDN w:val="0"/>
        <w:adjustRightInd w:val="0"/>
        <w:spacing w:after="0" w:line="240" w:lineRule="auto"/>
        <w:ind w:left="1797" w:hanging="1797"/>
        <w:jc w:val="both"/>
        <w:rPr>
          <w:rFonts w:ascii="Arial" w:eastAsia="Times New Roman" w:hAnsi="Arial" w:cs="Arial"/>
          <w:sz w:val="24"/>
          <w:szCs w:val="24"/>
        </w:rPr>
      </w:pPr>
    </w:p>
    <w:p w14:paraId="39F83477" w14:textId="56EC8063" w:rsidR="00A021AF" w:rsidRPr="0025542D" w:rsidRDefault="003F7606" w:rsidP="003F7606">
      <w:pPr>
        <w:tabs>
          <w:tab w:val="left" w:pos="510"/>
          <w:tab w:val="left" w:pos="1077"/>
          <w:tab w:val="left" w:pos="1797"/>
        </w:tabs>
        <w:suppressAutoHyphens/>
        <w:autoSpaceDE w:val="0"/>
        <w:autoSpaceDN w:val="0"/>
        <w:adjustRightInd w:val="0"/>
        <w:spacing w:after="0" w:line="240" w:lineRule="auto"/>
        <w:ind w:left="1797" w:hanging="1797"/>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(b)</w:t>
      </w:r>
      <w:r>
        <w:rPr>
          <w:rFonts w:ascii="Arial" w:eastAsia="Times New Roman" w:hAnsi="Arial" w:cs="Arial"/>
          <w:sz w:val="24"/>
          <w:szCs w:val="24"/>
        </w:rPr>
        <w:tab/>
      </w:r>
      <w:r w:rsidR="00A021AF" w:rsidRPr="0025542D">
        <w:rPr>
          <w:rFonts w:ascii="Arial" w:eastAsia="Times New Roman" w:hAnsi="Arial" w:cs="Arial"/>
          <w:sz w:val="24"/>
          <w:szCs w:val="24"/>
        </w:rPr>
        <w:t>regularly requires another person to intervene and physically restrain him in order to prevent him causing physical injury to himself or another, or damage to property; and</w:t>
      </w:r>
    </w:p>
    <w:p w14:paraId="02017E65" w14:textId="77777777" w:rsidR="00A021AF" w:rsidRPr="0025542D" w:rsidRDefault="00A021AF" w:rsidP="003F7606">
      <w:pPr>
        <w:tabs>
          <w:tab w:val="left" w:pos="510"/>
          <w:tab w:val="left" w:pos="1077"/>
          <w:tab w:val="left" w:pos="1797"/>
        </w:tabs>
        <w:suppressAutoHyphens/>
        <w:autoSpaceDE w:val="0"/>
        <w:autoSpaceDN w:val="0"/>
        <w:adjustRightInd w:val="0"/>
        <w:spacing w:after="0" w:line="240" w:lineRule="auto"/>
        <w:ind w:left="1797" w:hanging="1797"/>
        <w:jc w:val="both"/>
        <w:rPr>
          <w:rFonts w:ascii="Arial" w:eastAsia="Times New Roman" w:hAnsi="Arial" w:cs="Arial"/>
          <w:sz w:val="24"/>
          <w:szCs w:val="24"/>
        </w:rPr>
      </w:pPr>
    </w:p>
    <w:p w14:paraId="0E5A8EE8" w14:textId="2BF3ADC8" w:rsidR="00A021AF" w:rsidRPr="0025542D" w:rsidRDefault="003F7606" w:rsidP="003F7606">
      <w:pPr>
        <w:tabs>
          <w:tab w:val="left" w:pos="510"/>
          <w:tab w:val="left" w:pos="1077"/>
          <w:tab w:val="left" w:pos="1797"/>
        </w:tabs>
        <w:suppressAutoHyphens/>
        <w:autoSpaceDE w:val="0"/>
        <w:autoSpaceDN w:val="0"/>
        <w:adjustRightInd w:val="0"/>
        <w:spacing w:after="0" w:line="240" w:lineRule="auto"/>
        <w:ind w:left="1797" w:hanging="1797"/>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(c)</w:t>
      </w:r>
      <w:r>
        <w:rPr>
          <w:rFonts w:ascii="Arial" w:eastAsia="Times New Roman" w:hAnsi="Arial" w:cs="Arial"/>
          <w:sz w:val="24"/>
          <w:szCs w:val="24"/>
        </w:rPr>
        <w:tab/>
      </w:r>
      <w:r w:rsidR="00A021AF" w:rsidRPr="0025542D">
        <w:rPr>
          <w:rFonts w:ascii="Arial" w:eastAsia="Times New Roman" w:hAnsi="Arial" w:cs="Arial"/>
          <w:sz w:val="24"/>
          <w:szCs w:val="24"/>
        </w:rPr>
        <w:t>is so unpredictable that he requires another person to be present and watching over him whenever he is awake.</w:t>
      </w:r>
    </w:p>
    <w:p w14:paraId="43292630" w14:textId="62365F17" w:rsidR="00F95301" w:rsidRPr="003C364F" w:rsidRDefault="00F95301" w:rsidP="002D094F">
      <w:pPr>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Cs/>
          <w:sz w:val="24"/>
          <w:szCs w:val="24"/>
        </w:rPr>
      </w:pPr>
    </w:p>
    <w:p w14:paraId="1CAAC9FE" w14:textId="5EF3F385" w:rsidR="00F95301" w:rsidRPr="003F7606" w:rsidRDefault="007E356A" w:rsidP="007E356A">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lang w:val="en-US"/>
        </w:rPr>
        <w:t>20.</w:t>
      </w:r>
      <w:r>
        <w:rPr>
          <w:rFonts w:ascii="Arial" w:eastAsia="Times New Roman" w:hAnsi="Arial" w:cs="Arial"/>
          <w:sz w:val="24"/>
          <w:szCs w:val="24"/>
          <w:lang w:val="en-US"/>
        </w:rPr>
        <w:tab/>
      </w:r>
      <w:r w:rsidR="00D54F21" w:rsidRPr="003F7606">
        <w:rPr>
          <w:rFonts w:ascii="Arial" w:eastAsia="Times New Roman" w:hAnsi="Arial" w:cs="Arial"/>
          <w:sz w:val="24"/>
          <w:szCs w:val="24"/>
          <w:lang w:val="en-US"/>
        </w:rPr>
        <w:t xml:space="preserve">The DLA </w:t>
      </w:r>
      <w:r w:rsidR="00F95301" w:rsidRPr="003F7606">
        <w:rPr>
          <w:rFonts w:ascii="Arial" w:eastAsia="Times New Roman" w:hAnsi="Arial" w:cs="Arial"/>
          <w:sz w:val="24"/>
          <w:szCs w:val="24"/>
          <w:lang w:val="en-US"/>
        </w:rPr>
        <w:t>R</w:t>
      </w:r>
      <w:r w:rsidR="00D54F21" w:rsidRPr="003F7606">
        <w:rPr>
          <w:rFonts w:ascii="Arial" w:eastAsia="Times New Roman" w:hAnsi="Arial" w:cs="Arial"/>
          <w:sz w:val="24"/>
          <w:szCs w:val="24"/>
          <w:lang w:val="en-US"/>
        </w:rPr>
        <w:t xml:space="preserve">egulations set out </w:t>
      </w:r>
      <w:r w:rsidR="00021FB3" w:rsidRPr="003F7606">
        <w:rPr>
          <w:rFonts w:ascii="Arial" w:eastAsia="Times New Roman" w:hAnsi="Arial" w:cs="Arial"/>
          <w:sz w:val="24"/>
          <w:szCs w:val="24"/>
          <w:lang w:val="en-US"/>
        </w:rPr>
        <w:t>the tests</w:t>
      </w:r>
      <w:r w:rsidR="00D54F21" w:rsidRPr="003F7606">
        <w:rPr>
          <w:rFonts w:ascii="Arial" w:eastAsia="Times New Roman" w:hAnsi="Arial" w:cs="Arial"/>
          <w:sz w:val="24"/>
          <w:szCs w:val="24"/>
          <w:lang w:val="en-US"/>
        </w:rPr>
        <w:t xml:space="preserve"> that must be satisfied to bring an </w:t>
      </w:r>
      <w:r w:rsidR="00FD402B" w:rsidRPr="003F7606">
        <w:rPr>
          <w:rFonts w:ascii="Arial" w:eastAsia="Times New Roman" w:hAnsi="Arial" w:cs="Arial"/>
          <w:sz w:val="24"/>
          <w:szCs w:val="24"/>
          <w:lang w:val="en-US"/>
        </w:rPr>
        <w:t>appellant</w:t>
      </w:r>
      <w:r w:rsidR="00D54F21" w:rsidRPr="003F7606">
        <w:rPr>
          <w:rFonts w:ascii="Arial" w:eastAsia="Times New Roman" w:hAnsi="Arial" w:cs="Arial"/>
          <w:sz w:val="24"/>
          <w:szCs w:val="24"/>
          <w:lang w:val="en-US"/>
        </w:rPr>
        <w:t xml:space="preserve"> within </w:t>
      </w:r>
      <w:r w:rsidR="00DF2239" w:rsidRPr="003F7606">
        <w:rPr>
          <w:rFonts w:ascii="Arial" w:eastAsia="Times New Roman" w:hAnsi="Arial" w:cs="Arial"/>
          <w:sz w:val="24"/>
          <w:szCs w:val="24"/>
          <w:lang w:val="en-US"/>
        </w:rPr>
        <w:t>s</w:t>
      </w:r>
      <w:r w:rsidR="00D54F21" w:rsidRPr="003F7606">
        <w:rPr>
          <w:rFonts w:ascii="Arial" w:eastAsia="Times New Roman" w:hAnsi="Arial" w:cs="Arial"/>
          <w:sz w:val="24"/>
          <w:szCs w:val="24"/>
          <w:lang w:val="en-US"/>
        </w:rPr>
        <w:t>ection 73(3)</w:t>
      </w:r>
      <w:r w:rsidR="00021FB3" w:rsidRPr="003F7606">
        <w:rPr>
          <w:rFonts w:ascii="Arial" w:eastAsia="Times New Roman" w:hAnsi="Arial" w:cs="Arial"/>
          <w:sz w:val="24"/>
          <w:szCs w:val="24"/>
          <w:lang w:val="en-US"/>
        </w:rPr>
        <w:t xml:space="preserve"> in order to qualify for higher rate mobility under the SMI route</w:t>
      </w:r>
      <w:r w:rsidR="00D54F21" w:rsidRPr="003F7606">
        <w:rPr>
          <w:rFonts w:ascii="Arial" w:eastAsia="Times New Roman" w:hAnsi="Arial" w:cs="Arial"/>
          <w:sz w:val="24"/>
          <w:szCs w:val="24"/>
          <w:lang w:val="en-US"/>
        </w:rPr>
        <w:t xml:space="preserve">. </w:t>
      </w:r>
      <w:r>
        <w:rPr>
          <w:rFonts w:ascii="Arial" w:eastAsia="Times New Roman" w:hAnsi="Arial" w:cs="Arial"/>
          <w:sz w:val="24"/>
          <w:szCs w:val="24"/>
          <w:lang w:val="en-US"/>
        </w:rPr>
        <w:t xml:space="preserve"> </w:t>
      </w:r>
      <w:r w:rsidR="00D54F21" w:rsidRPr="003F7606">
        <w:rPr>
          <w:rFonts w:ascii="Arial" w:eastAsia="Times New Roman" w:hAnsi="Arial" w:cs="Arial"/>
          <w:sz w:val="24"/>
          <w:szCs w:val="24"/>
          <w:lang w:val="en-US"/>
        </w:rPr>
        <w:t xml:space="preserve">Accordingly, under </w:t>
      </w:r>
      <w:r w:rsidR="00F95301" w:rsidRPr="003F7606">
        <w:rPr>
          <w:rFonts w:ascii="Arial" w:eastAsia="Times New Roman" w:hAnsi="Arial" w:cs="Arial"/>
          <w:sz w:val="24"/>
          <w:szCs w:val="24"/>
          <w:lang w:val="en-US"/>
        </w:rPr>
        <w:t>r</w:t>
      </w:r>
      <w:r w:rsidR="00171625" w:rsidRPr="003F7606">
        <w:rPr>
          <w:rFonts w:ascii="Arial" w:eastAsia="Times New Roman" w:hAnsi="Arial" w:cs="Arial"/>
          <w:sz w:val="24"/>
          <w:szCs w:val="24"/>
          <w:lang w:val="en-US"/>
        </w:rPr>
        <w:t xml:space="preserve">egulation 12(5) of the </w:t>
      </w:r>
      <w:r w:rsidR="00D54F21" w:rsidRPr="003F7606">
        <w:rPr>
          <w:rFonts w:ascii="Arial" w:eastAsia="Times New Roman" w:hAnsi="Arial" w:cs="Arial"/>
          <w:sz w:val="24"/>
          <w:szCs w:val="24"/>
          <w:lang w:val="en-US"/>
        </w:rPr>
        <w:t>DLA</w:t>
      </w:r>
      <w:r w:rsidR="00171625" w:rsidRPr="003F7606">
        <w:rPr>
          <w:rFonts w:ascii="Arial" w:eastAsia="Times New Roman" w:hAnsi="Arial" w:cs="Arial"/>
          <w:sz w:val="24"/>
          <w:szCs w:val="24"/>
          <w:lang w:val="en-US"/>
        </w:rPr>
        <w:t xml:space="preserve"> </w:t>
      </w:r>
      <w:r w:rsidR="00F95301" w:rsidRPr="003F7606">
        <w:rPr>
          <w:rFonts w:ascii="Arial" w:eastAsia="Times New Roman" w:hAnsi="Arial" w:cs="Arial"/>
          <w:sz w:val="24"/>
          <w:szCs w:val="24"/>
          <w:lang w:val="en-US"/>
        </w:rPr>
        <w:t>R</w:t>
      </w:r>
      <w:r w:rsidR="00171625" w:rsidRPr="003F7606">
        <w:rPr>
          <w:rFonts w:ascii="Arial" w:eastAsia="Times New Roman" w:hAnsi="Arial" w:cs="Arial"/>
          <w:sz w:val="24"/>
          <w:szCs w:val="24"/>
          <w:lang w:val="en-US"/>
        </w:rPr>
        <w:t>egulations, a person is “severely mentally impaired” if he “suffers from a state of arrested development or incomplete physical development of the brain, which results in severe impairment of intelligence and social functioning</w:t>
      </w:r>
      <w:r w:rsidR="00DF2239" w:rsidRPr="003F7606">
        <w:rPr>
          <w:rFonts w:ascii="Arial" w:eastAsia="Times New Roman" w:hAnsi="Arial" w:cs="Arial"/>
          <w:sz w:val="24"/>
          <w:szCs w:val="24"/>
          <w:lang w:val="en-US"/>
        </w:rPr>
        <w:t>”</w:t>
      </w:r>
      <w:r w:rsidR="00171625" w:rsidRPr="003F7606">
        <w:rPr>
          <w:rFonts w:ascii="Arial" w:eastAsia="Times New Roman" w:hAnsi="Arial" w:cs="Arial"/>
          <w:sz w:val="24"/>
          <w:szCs w:val="24"/>
          <w:lang w:val="en-US"/>
        </w:rPr>
        <w:t xml:space="preserve">. </w:t>
      </w:r>
      <w:r w:rsidR="00D54F21" w:rsidRPr="003F7606">
        <w:rPr>
          <w:rFonts w:ascii="Arial" w:eastAsia="Times New Roman" w:hAnsi="Arial" w:cs="Arial"/>
          <w:sz w:val="24"/>
          <w:szCs w:val="24"/>
          <w:lang w:val="en-US"/>
        </w:rPr>
        <w:t xml:space="preserve"> In terms of severe behavioral problems, </w:t>
      </w:r>
      <w:r w:rsidR="00D54F21" w:rsidRPr="003F7606">
        <w:rPr>
          <w:rFonts w:ascii="Arial" w:eastAsia="Times New Roman" w:hAnsi="Arial" w:cs="Arial"/>
          <w:sz w:val="24"/>
          <w:szCs w:val="24"/>
        </w:rPr>
        <w:t>al</w:t>
      </w:r>
      <w:r w:rsidR="00171625" w:rsidRPr="003F7606">
        <w:rPr>
          <w:rFonts w:ascii="Arial" w:eastAsia="Times New Roman" w:hAnsi="Arial" w:cs="Arial"/>
          <w:sz w:val="24"/>
          <w:szCs w:val="24"/>
        </w:rPr>
        <w:t>l three limbs of regulation 12(6) must be satisfied.</w:t>
      </w:r>
      <w:r>
        <w:rPr>
          <w:rFonts w:ascii="Arial" w:eastAsia="Times New Roman" w:hAnsi="Arial" w:cs="Arial"/>
          <w:sz w:val="24"/>
          <w:szCs w:val="24"/>
        </w:rPr>
        <w:t xml:space="preserve"> </w:t>
      </w:r>
      <w:r w:rsidR="00171625" w:rsidRPr="003F7606">
        <w:rPr>
          <w:rFonts w:ascii="Arial" w:eastAsia="Times New Roman" w:hAnsi="Arial" w:cs="Arial"/>
          <w:sz w:val="24"/>
          <w:szCs w:val="24"/>
        </w:rPr>
        <w:t xml:space="preserve"> If any part of the test is not satisfied, then the person does not fall within section 73(3)(b)</w:t>
      </w:r>
      <w:r w:rsidR="00E4395D" w:rsidRPr="003F7606">
        <w:rPr>
          <w:rFonts w:ascii="Arial" w:eastAsia="Times New Roman" w:hAnsi="Arial" w:cs="Arial"/>
          <w:sz w:val="24"/>
          <w:szCs w:val="24"/>
        </w:rPr>
        <w:t>.</w:t>
      </w:r>
    </w:p>
    <w:p w14:paraId="193F2EED" w14:textId="77777777" w:rsidR="00E4395D" w:rsidRPr="0025542D" w:rsidRDefault="00E4395D" w:rsidP="002D094F">
      <w:pPr>
        <w:pStyle w:val="ListParagraph"/>
        <w:tabs>
          <w:tab w:val="left" w:pos="510"/>
          <w:tab w:val="left" w:pos="1077"/>
          <w:tab w:val="left" w:pos="1797"/>
        </w:tabs>
        <w:suppressAutoHyphens/>
        <w:autoSpaceDE w:val="0"/>
        <w:autoSpaceDN w:val="0"/>
        <w:adjustRightInd w:val="0"/>
        <w:spacing w:after="0" w:line="240" w:lineRule="auto"/>
        <w:ind w:left="0"/>
        <w:jc w:val="both"/>
        <w:rPr>
          <w:rFonts w:ascii="Arial" w:eastAsia="Times New Roman" w:hAnsi="Arial" w:cs="Arial"/>
          <w:sz w:val="24"/>
          <w:szCs w:val="24"/>
        </w:rPr>
      </w:pPr>
    </w:p>
    <w:p w14:paraId="716FA363" w14:textId="3BC2C462" w:rsidR="00F95301" w:rsidRPr="0025542D" w:rsidRDefault="00A2632B" w:rsidP="002D094F">
      <w:pPr>
        <w:pStyle w:val="ListParagraph"/>
        <w:tabs>
          <w:tab w:val="left" w:pos="510"/>
          <w:tab w:val="left" w:pos="1077"/>
          <w:tab w:val="left" w:pos="1797"/>
        </w:tabs>
        <w:suppressAutoHyphens/>
        <w:autoSpaceDE w:val="0"/>
        <w:autoSpaceDN w:val="0"/>
        <w:adjustRightInd w:val="0"/>
        <w:spacing w:after="0" w:line="240" w:lineRule="auto"/>
        <w:ind w:left="0"/>
        <w:jc w:val="both"/>
        <w:rPr>
          <w:rFonts w:ascii="Arial" w:eastAsia="Times New Roman" w:hAnsi="Arial" w:cs="Arial"/>
          <w:sz w:val="24"/>
          <w:szCs w:val="24"/>
        </w:rPr>
      </w:pPr>
      <w:r>
        <w:rPr>
          <w:rFonts w:ascii="Arial" w:hAnsi="Arial" w:cs="Arial"/>
          <w:b/>
          <w:sz w:val="24"/>
          <w:szCs w:val="24"/>
        </w:rPr>
        <w:tab/>
      </w:r>
      <w:r w:rsidR="003439F1" w:rsidRPr="0025542D">
        <w:rPr>
          <w:rFonts w:ascii="Arial" w:hAnsi="Arial" w:cs="Arial"/>
          <w:b/>
          <w:sz w:val="24"/>
          <w:szCs w:val="24"/>
        </w:rPr>
        <w:t>Error of Law</w:t>
      </w:r>
    </w:p>
    <w:p w14:paraId="62DBEED2" w14:textId="77777777" w:rsidR="00F95301" w:rsidRPr="0025542D" w:rsidRDefault="00F95301" w:rsidP="002D094F">
      <w:pPr>
        <w:pStyle w:val="ListParagraph"/>
        <w:tabs>
          <w:tab w:val="left" w:pos="510"/>
          <w:tab w:val="left" w:pos="1077"/>
          <w:tab w:val="left" w:pos="1797"/>
        </w:tabs>
        <w:spacing w:after="0" w:line="240" w:lineRule="auto"/>
        <w:ind w:left="0"/>
        <w:rPr>
          <w:rFonts w:ascii="Arial" w:hAnsi="Arial" w:cs="Arial"/>
          <w:sz w:val="24"/>
          <w:szCs w:val="24"/>
        </w:rPr>
      </w:pPr>
    </w:p>
    <w:p w14:paraId="2A65D0D2" w14:textId="447769F6" w:rsidR="005F1985" w:rsidRPr="003C364F" w:rsidRDefault="00A2632B" w:rsidP="00A2632B">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z w:val="24"/>
          <w:szCs w:val="24"/>
        </w:rPr>
      </w:pPr>
      <w:r>
        <w:rPr>
          <w:rFonts w:ascii="Arial" w:hAnsi="Arial" w:cs="Arial"/>
          <w:bCs/>
          <w:sz w:val="24"/>
          <w:szCs w:val="24"/>
        </w:rPr>
        <w:t>21.</w:t>
      </w:r>
      <w:r>
        <w:rPr>
          <w:rFonts w:ascii="Arial" w:hAnsi="Arial" w:cs="Arial"/>
          <w:bCs/>
          <w:sz w:val="24"/>
          <w:szCs w:val="24"/>
        </w:rPr>
        <w:tab/>
      </w:r>
      <w:r w:rsidR="005F1985" w:rsidRPr="003C364F">
        <w:rPr>
          <w:rFonts w:ascii="Arial" w:hAnsi="Arial" w:cs="Arial"/>
          <w:bCs/>
          <w:sz w:val="24"/>
          <w:szCs w:val="24"/>
        </w:rPr>
        <w:t xml:space="preserve">In </w:t>
      </w:r>
      <w:r w:rsidR="005F1985" w:rsidRPr="003C364F">
        <w:rPr>
          <w:rFonts w:ascii="Arial" w:hAnsi="Arial" w:cs="Arial"/>
          <w:bCs/>
          <w:i/>
          <w:iCs/>
          <w:sz w:val="24"/>
          <w:szCs w:val="24"/>
        </w:rPr>
        <w:t>R(I) 2/06</w:t>
      </w:r>
      <w:r w:rsidR="005F1985" w:rsidRPr="003C364F">
        <w:rPr>
          <w:rFonts w:ascii="Arial" w:hAnsi="Arial" w:cs="Arial"/>
          <w:bCs/>
          <w:sz w:val="24"/>
          <w:szCs w:val="24"/>
        </w:rPr>
        <w:t xml:space="preserve"> and </w:t>
      </w:r>
      <w:r w:rsidR="005F1985" w:rsidRPr="003C364F">
        <w:rPr>
          <w:rFonts w:ascii="Arial" w:hAnsi="Arial" w:cs="Arial"/>
          <w:bCs/>
          <w:i/>
          <w:iCs/>
          <w:sz w:val="24"/>
          <w:szCs w:val="24"/>
        </w:rPr>
        <w:t>CSDLA/500/2007</w:t>
      </w:r>
      <w:r w:rsidR="005F1985" w:rsidRPr="003C364F">
        <w:rPr>
          <w:rFonts w:ascii="Arial" w:hAnsi="Arial" w:cs="Arial"/>
          <w:bCs/>
          <w:sz w:val="24"/>
          <w:szCs w:val="24"/>
        </w:rPr>
        <w:t xml:space="preserve">, Tribunals of Commissioners in Great Britain have referred to the judgment of the Court of Appeal for England and Wales in </w:t>
      </w:r>
      <w:r w:rsidR="005F1985" w:rsidRPr="003C364F">
        <w:rPr>
          <w:rFonts w:ascii="Arial" w:hAnsi="Arial" w:cs="Arial"/>
          <w:bCs/>
          <w:i/>
          <w:iCs/>
          <w:sz w:val="24"/>
          <w:szCs w:val="24"/>
        </w:rPr>
        <w:t>R(Iran) v Secretary of State for the Home Department</w:t>
      </w:r>
      <w:r w:rsidR="005F1985" w:rsidRPr="003C364F">
        <w:rPr>
          <w:rFonts w:ascii="Arial" w:hAnsi="Arial" w:cs="Arial"/>
          <w:bCs/>
          <w:sz w:val="24"/>
          <w:szCs w:val="24"/>
        </w:rPr>
        <w:t xml:space="preserve"> ([2005] EWCA Civ 982), outlining examples of commonly encountered errors of law in terms that can apply equally to appellate legal tribunals.  As set out at paragraph 30 of </w:t>
      </w:r>
      <w:r w:rsidR="005F1985" w:rsidRPr="003C364F">
        <w:rPr>
          <w:rFonts w:ascii="Arial" w:hAnsi="Arial" w:cs="Arial"/>
          <w:bCs/>
          <w:i/>
          <w:iCs/>
          <w:sz w:val="24"/>
          <w:szCs w:val="24"/>
        </w:rPr>
        <w:t>R(I) 2/06</w:t>
      </w:r>
      <w:r w:rsidR="005F1985" w:rsidRPr="003C364F">
        <w:rPr>
          <w:rFonts w:ascii="Arial" w:hAnsi="Arial" w:cs="Arial"/>
          <w:bCs/>
          <w:sz w:val="24"/>
          <w:szCs w:val="24"/>
        </w:rPr>
        <w:t xml:space="preserve"> these are:</w:t>
      </w:r>
    </w:p>
    <w:p w14:paraId="1F08DCA9" w14:textId="77777777" w:rsidR="005F1985" w:rsidRPr="0025542D" w:rsidRDefault="005F1985" w:rsidP="002D094F">
      <w:pPr>
        <w:tabs>
          <w:tab w:val="left" w:pos="510"/>
          <w:tab w:val="left" w:pos="1077"/>
          <w:tab w:val="left" w:pos="1797"/>
        </w:tabs>
        <w:spacing w:after="0" w:line="240" w:lineRule="auto"/>
        <w:jc w:val="both"/>
        <w:rPr>
          <w:rFonts w:ascii="Arial" w:hAnsi="Arial" w:cs="Arial"/>
          <w:bCs/>
          <w:sz w:val="24"/>
          <w:szCs w:val="24"/>
        </w:rPr>
      </w:pPr>
    </w:p>
    <w:p w14:paraId="3206071A" w14:textId="77777777" w:rsidR="005F1985" w:rsidRDefault="005F1985" w:rsidP="00DA3C97">
      <w:pPr>
        <w:tabs>
          <w:tab w:val="left" w:pos="510"/>
          <w:tab w:val="left" w:pos="1077"/>
          <w:tab w:val="left" w:pos="1797"/>
        </w:tabs>
        <w:spacing w:after="0" w:line="240" w:lineRule="auto"/>
        <w:ind w:left="1797" w:right="1077" w:hanging="720"/>
        <w:jc w:val="both"/>
        <w:rPr>
          <w:rFonts w:ascii="Arial" w:hAnsi="Arial" w:cs="Arial"/>
          <w:bCs/>
          <w:sz w:val="24"/>
          <w:szCs w:val="24"/>
        </w:rPr>
      </w:pPr>
      <w:r w:rsidRPr="0025542D">
        <w:rPr>
          <w:rFonts w:ascii="Arial" w:hAnsi="Arial" w:cs="Arial"/>
          <w:bCs/>
          <w:sz w:val="24"/>
          <w:szCs w:val="24"/>
        </w:rPr>
        <w:t>“(i)</w:t>
      </w:r>
      <w:r w:rsidRPr="0025542D">
        <w:rPr>
          <w:rFonts w:ascii="Arial" w:hAnsi="Arial" w:cs="Arial"/>
          <w:bCs/>
          <w:sz w:val="24"/>
          <w:szCs w:val="24"/>
        </w:rPr>
        <w:tab/>
        <w:t>making perverse or irrational findings on a matter or matters that were material to the outcome (‘material matters’);</w:t>
      </w:r>
    </w:p>
    <w:p w14:paraId="102CD319" w14:textId="77777777" w:rsidR="003C364F" w:rsidRPr="0025542D" w:rsidRDefault="003C364F" w:rsidP="00DA3C97">
      <w:pPr>
        <w:tabs>
          <w:tab w:val="left" w:pos="510"/>
          <w:tab w:val="left" w:pos="1077"/>
          <w:tab w:val="left" w:pos="1797"/>
        </w:tabs>
        <w:spacing w:after="0" w:line="240" w:lineRule="auto"/>
        <w:ind w:left="1797" w:right="1077" w:hanging="720"/>
        <w:jc w:val="both"/>
        <w:rPr>
          <w:rFonts w:ascii="Arial" w:hAnsi="Arial" w:cs="Arial"/>
          <w:bCs/>
          <w:sz w:val="24"/>
          <w:szCs w:val="24"/>
        </w:rPr>
      </w:pPr>
    </w:p>
    <w:p w14:paraId="2C4B43C4" w14:textId="77777777" w:rsidR="005F1985" w:rsidRDefault="005F1985" w:rsidP="00DA3C97">
      <w:pPr>
        <w:tabs>
          <w:tab w:val="left" w:pos="510"/>
          <w:tab w:val="left" w:pos="1077"/>
          <w:tab w:val="left" w:pos="1797"/>
        </w:tabs>
        <w:spacing w:after="0" w:line="240" w:lineRule="auto"/>
        <w:ind w:left="1797" w:right="1077" w:hanging="720"/>
        <w:jc w:val="both"/>
        <w:rPr>
          <w:rFonts w:ascii="Arial" w:hAnsi="Arial" w:cs="Arial"/>
          <w:bCs/>
          <w:sz w:val="24"/>
          <w:szCs w:val="24"/>
        </w:rPr>
      </w:pPr>
      <w:r w:rsidRPr="0025542D">
        <w:rPr>
          <w:rFonts w:ascii="Arial" w:hAnsi="Arial" w:cs="Arial"/>
          <w:bCs/>
          <w:sz w:val="24"/>
          <w:szCs w:val="24"/>
        </w:rPr>
        <w:t>(ii)</w:t>
      </w:r>
      <w:r w:rsidRPr="0025542D">
        <w:rPr>
          <w:rFonts w:ascii="Arial" w:hAnsi="Arial" w:cs="Arial"/>
          <w:bCs/>
          <w:sz w:val="24"/>
          <w:szCs w:val="24"/>
        </w:rPr>
        <w:tab/>
        <w:t>failing to give reasons or any adequate reasons for findings on material matters;</w:t>
      </w:r>
    </w:p>
    <w:p w14:paraId="1C58EE16" w14:textId="77777777" w:rsidR="003C364F" w:rsidRPr="0025542D" w:rsidRDefault="003C364F" w:rsidP="00DA3C97">
      <w:pPr>
        <w:tabs>
          <w:tab w:val="left" w:pos="510"/>
          <w:tab w:val="left" w:pos="1077"/>
          <w:tab w:val="left" w:pos="1797"/>
        </w:tabs>
        <w:spacing w:after="0" w:line="240" w:lineRule="auto"/>
        <w:ind w:left="1797" w:right="1077" w:hanging="720"/>
        <w:jc w:val="both"/>
        <w:rPr>
          <w:rFonts w:ascii="Arial" w:hAnsi="Arial" w:cs="Arial"/>
          <w:bCs/>
          <w:sz w:val="24"/>
          <w:szCs w:val="24"/>
        </w:rPr>
      </w:pPr>
    </w:p>
    <w:p w14:paraId="5E738F71" w14:textId="77777777" w:rsidR="005F1985" w:rsidRDefault="005F1985" w:rsidP="00DA3C97">
      <w:pPr>
        <w:tabs>
          <w:tab w:val="left" w:pos="510"/>
          <w:tab w:val="left" w:pos="1077"/>
          <w:tab w:val="left" w:pos="1797"/>
        </w:tabs>
        <w:spacing w:after="0" w:line="240" w:lineRule="auto"/>
        <w:ind w:left="1797" w:right="1077" w:hanging="720"/>
        <w:jc w:val="both"/>
        <w:rPr>
          <w:rFonts w:ascii="Arial" w:hAnsi="Arial" w:cs="Arial"/>
          <w:bCs/>
          <w:sz w:val="24"/>
          <w:szCs w:val="24"/>
        </w:rPr>
      </w:pPr>
      <w:r w:rsidRPr="0025542D">
        <w:rPr>
          <w:rFonts w:ascii="Arial" w:hAnsi="Arial" w:cs="Arial"/>
          <w:bCs/>
          <w:sz w:val="24"/>
          <w:szCs w:val="24"/>
        </w:rPr>
        <w:t>(iii)</w:t>
      </w:r>
      <w:r w:rsidRPr="0025542D">
        <w:rPr>
          <w:rFonts w:ascii="Arial" w:hAnsi="Arial" w:cs="Arial"/>
          <w:bCs/>
          <w:sz w:val="24"/>
          <w:szCs w:val="24"/>
        </w:rPr>
        <w:tab/>
        <w:t>failing to take into account and/or resolve conflicts of fact or opinion on material matters;</w:t>
      </w:r>
    </w:p>
    <w:p w14:paraId="4B2ECFD1" w14:textId="77777777" w:rsidR="003C364F" w:rsidRPr="0025542D" w:rsidRDefault="003C364F" w:rsidP="00DA3C97">
      <w:pPr>
        <w:tabs>
          <w:tab w:val="left" w:pos="510"/>
          <w:tab w:val="left" w:pos="1077"/>
          <w:tab w:val="left" w:pos="1797"/>
        </w:tabs>
        <w:spacing w:after="0" w:line="240" w:lineRule="auto"/>
        <w:ind w:left="1797" w:right="1077" w:hanging="720"/>
        <w:jc w:val="both"/>
        <w:rPr>
          <w:rFonts w:ascii="Arial" w:hAnsi="Arial" w:cs="Arial"/>
          <w:bCs/>
          <w:sz w:val="24"/>
          <w:szCs w:val="24"/>
        </w:rPr>
      </w:pPr>
    </w:p>
    <w:p w14:paraId="1252C8B5" w14:textId="77777777" w:rsidR="005F1985" w:rsidRDefault="005F1985" w:rsidP="00DA3C97">
      <w:pPr>
        <w:tabs>
          <w:tab w:val="left" w:pos="510"/>
          <w:tab w:val="left" w:pos="1077"/>
          <w:tab w:val="left" w:pos="1797"/>
        </w:tabs>
        <w:spacing w:after="0" w:line="240" w:lineRule="auto"/>
        <w:ind w:left="1797" w:right="1077" w:hanging="720"/>
        <w:jc w:val="both"/>
        <w:rPr>
          <w:rFonts w:ascii="Arial" w:hAnsi="Arial" w:cs="Arial"/>
          <w:bCs/>
          <w:sz w:val="24"/>
          <w:szCs w:val="24"/>
        </w:rPr>
      </w:pPr>
      <w:r w:rsidRPr="0025542D">
        <w:rPr>
          <w:rFonts w:ascii="Arial" w:hAnsi="Arial" w:cs="Arial"/>
          <w:bCs/>
          <w:sz w:val="24"/>
          <w:szCs w:val="24"/>
        </w:rPr>
        <w:t>(iv)</w:t>
      </w:r>
      <w:r w:rsidRPr="0025542D">
        <w:rPr>
          <w:rFonts w:ascii="Arial" w:hAnsi="Arial" w:cs="Arial"/>
          <w:bCs/>
          <w:sz w:val="24"/>
          <w:szCs w:val="24"/>
        </w:rPr>
        <w:tab/>
        <w:t>giving weight to immaterial matters;</w:t>
      </w:r>
    </w:p>
    <w:p w14:paraId="11C38484" w14:textId="77777777" w:rsidR="003C364F" w:rsidRPr="0025542D" w:rsidRDefault="003C364F" w:rsidP="00DA3C97">
      <w:pPr>
        <w:tabs>
          <w:tab w:val="left" w:pos="510"/>
          <w:tab w:val="left" w:pos="1077"/>
          <w:tab w:val="left" w:pos="1797"/>
        </w:tabs>
        <w:spacing w:after="0" w:line="240" w:lineRule="auto"/>
        <w:ind w:left="1797" w:right="1077" w:hanging="720"/>
        <w:jc w:val="both"/>
        <w:rPr>
          <w:rFonts w:ascii="Arial" w:hAnsi="Arial" w:cs="Arial"/>
          <w:bCs/>
          <w:sz w:val="24"/>
          <w:szCs w:val="24"/>
        </w:rPr>
      </w:pPr>
    </w:p>
    <w:p w14:paraId="0CEA7564" w14:textId="77777777" w:rsidR="005F1985" w:rsidRDefault="005F1985" w:rsidP="00DA3C97">
      <w:pPr>
        <w:tabs>
          <w:tab w:val="left" w:pos="510"/>
          <w:tab w:val="left" w:pos="1077"/>
          <w:tab w:val="left" w:pos="1797"/>
        </w:tabs>
        <w:spacing w:after="0" w:line="240" w:lineRule="auto"/>
        <w:ind w:left="1797" w:right="1077" w:hanging="720"/>
        <w:jc w:val="both"/>
        <w:rPr>
          <w:rFonts w:ascii="Arial" w:hAnsi="Arial" w:cs="Arial"/>
          <w:bCs/>
          <w:sz w:val="24"/>
          <w:szCs w:val="24"/>
        </w:rPr>
      </w:pPr>
      <w:r w:rsidRPr="0025542D">
        <w:rPr>
          <w:rFonts w:ascii="Arial" w:hAnsi="Arial" w:cs="Arial"/>
          <w:bCs/>
          <w:sz w:val="24"/>
          <w:szCs w:val="24"/>
        </w:rPr>
        <w:t>(v)</w:t>
      </w:r>
      <w:r w:rsidRPr="0025542D">
        <w:rPr>
          <w:rFonts w:ascii="Arial" w:hAnsi="Arial" w:cs="Arial"/>
          <w:bCs/>
          <w:sz w:val="24"/>
          <w:szCs w:val="24"/>
        </w:rPr>
        <w:tab/>
        <w:t>making a material misdirection of law on any material matter;</w:t>
      </w:r>
    </w:p>
    <w:p w14:paraId="0D9BB239" w14:textId="77777777" w:rsidR="003C364F" w:rsidRPr="0025542D" w:rsidRDefault="003C364F" w:rsidP="00DA3C97">
      <w:pPr>
        <w:tabs>
          <w:tab w:val="left" w:pos="510"/>
          <w:tab w:val="left" w:pos="1077"/>
          <w:tab w:val="left" w:pos="1797"/>
        </w:tabs>
        <w:spacing w:after="0" w:line="240" w:lineRule="auto"/>
        <w:ind w:left="1797" w:right="1077" w:hanging="720"/>
        <w:jc w:val="both"/>
        <w:rPr>
          <w:rFonts w:ascii="Arial" w:hAnsi="Arial" w:cs="Arial"/>
          <w:bCs/>
          <w:sz w:val="24"/>
          <w:szCs w:val="24"/>
        </w:rPr>
      </w:pPr>
    </w:p>
    <w:p w14:paraId="19A62232" w14:textId="77777777" w:rsidR="005F1985" w:rsidRPr="0025542D" w:rsidRDefault="005F1985" w:rsidP="00DA3C97">
      <w:pPr>
        <w:tabs>
          <w:tab w:val="left" w:pos="510"/>
          <w:tab w:val="left" w:pos="1077"/>
          <w:tab w:val="left" w:pos="1797"/>
        </w:tabs>
        <w:spacing w:after="0" w:line="240" w:lineRule="auto"/>
        <w:ind w:left="1797" w:right="1077" w:hanging="720"/>
        <w:jc w:val="both"/>
        <w:rPr>
          <w:rFonts w:ascii="Arial" w:hAnsi="Arial" w:cs="Arial"/>
          <w:bCs/>
          <w:sz w:val="24"/>
          <w:szCs w:val="24"/>
        </w:rPr>
      </w:pPr>
      <w:r w:rsidRPr="0025542D">
        <w:rPr>
          <w:rFonts w:ascii="Arial" w:hAnsi="Arial" w:cs="Arial"/>
          <w:bCs/>
          <w:sz w:val="24"/>
          <w:szCs w:val="24"/>
        </w:rPr>
        <w:t>(vi)</w:t>
      </w:r>
      <w:r w:rsidRPr="0025542D">
        <w:rPr>
          <w:rFonts w:ascii="Arial" w:hAnsi="Arial" w:cs="Arial"/>
          <w:bCs/>
          <w:sz w:val="24"/>
          <w:szCs w:val="24"/>
        </w:rPr>
        <w:tab/>
        <w:t>committing or permitting a procedural or other irregularity capable of making a material difference to the outcome or the fairness of proceedings; …”</w:t>
      </w:r>
    </w:p>
    <w:p w14:paraId="157A99BB" w14:textId="77777777" w:rsidR="003439F1" w:rsidRPr="0025542D" w:rsidRDefault="003439F1" w:rsidP="002D094F">
      <w:pPr>
        <w:tabs>
          <w:tab w:val="left" w:pos="510"/>
          <w:tab w:val="left" w:pos="1077"/>
          <w:tab w:val="left" w:pos="1797"/>
        </w:tabs>
        <w:spacing w:after="0" w:line="240" w:lineRule="auto"/>
        <w:jc w:val="both"/>
        <w:rPr>
          <w:rFonts w:ascii="Arial" w:hAnsi="Arial" w:cs="Arial"/>
          <w:bCs/>
          <w:sz w:val="24"/>
          <w:szCs w:val="24"/>
        </w:rPr>
      </w:pPr>
    </w:p>
    <w:p w14:paraId="1B684BF0" w14:textId="6E6E23F4" w:rsidR="003439F1" w:rsidRPr="0025542D" w:rsidRDefault="00DA3C97" w:rsidP="002D094F">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sz w:val="24"/>
          <w:szCs w:val="24"/>
        </w:rPr>
        <w:tab/>
      </w:r>
      <w:r w:rsidR="003439F1" w:rsidRPr="0025542D">
        <w:rPr>
          <w:rFonts w:ascii="Arial" w:hAnsi="Arial" w:cs="Arial"/>
          <w:b/>
          <w:sz w:val="24"/>
          <w:szCs w:val="24"/>
        </w:rPr>
        <w:t>The tribunal’s decision</w:t>
      </w:r>
    </w:p>
    <w:p w14:paraId="0B360816" w14:textId="77777777" w:rsidR="003439F1" w:rsidRPr="0025542D" w:rsidRDefault="003439F1" w:rsidP="002D094F">
      <w:pPr>
        <w:pStyle w:val="ListParagraph"/>
        <w:tabs>
          <w:tab w:val="left" w:pos="510"/>
          <w:tab w:val="left" w:pos="1077"/>
          <w:tab w:val="left" w:pos="1797"/>
        </w:tabs>
        <w:spacing w:after="0" w:line="240" w:lineRule="auto"/>
        <w:ind w:left="0"/>
        <w:rPr>
          <w:rFonts w:ascii="Arial" w:hAnsi="Arial" w:cs="Arial"/>
          <w:sz w:val="24"/>
          <w:szCs w:val="24"/>
        </w:rPr>
      </w:pPr>
    </w:p>
    <w:p w14:paraId="32E0FBED" w14:textId="00C2278E" w:rsidR="003439F1" w:rsidRPr="003C364F" w:rsidRDefault="00DA3C97" w:rsidP="00DA3C9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3439F1" w:rsidRPr="003C364F">
        <w:rPr>
          <w:rFonts w:ascii="Arial" w:hAnsi="Arial" w:cs="Arial"/>
          <w:sz w:val="24"/>
          <w:szCs w:val="24"/>
        </w:rPr>
        <w:t>The LQM has prepared a statement of reasons for the appeal tribunal’s decision.  From this I can see that the tribunal had documentary material before it consisting of the Department’s submission and the reports referred to at paragraph</w:t>
      </w:r>
      <w:r w:rsidR="00D1776D" w:rsidRPr="003C364F">
        <w:rPr>
          <w:rFonts w:ascii="Arial" w:hAnsi="Arial" w:cs="Arial"/>
          <w:sz w:val="24"/>
          <w:szCs w:val="24"/>
        </w:rPr>
        <w:t xml:space="preserve"> 11</w:t>
      </w:r>
      <w:r w:rsidR="003439F1" w:rsidRPr="003C364F">
        <w:rPr>
          <w:rFonts w:ascii="Arial" w:hAnsi="Arial" w:cs="Arial"/>
          <w:color w:val="FF0000"/>
          <w:sz w:val="24"/>
          <w:szCs w:val="24"/>
        </w:rPr>
        <w:t xml:space="preserve"> </w:t>
      </w:r>
      <w:r w:rsidR="00D1776D" w:rsidRPr="003C364F">
        <w:rPr>
          <w:rFonts w:ascii="Arial" w:hAnsi="Arial" w:cs="Arial"/>
          <w:sz w:val="24"/>
          <w:szCs w:val="24"/>
        </w:rPr>
        <w:t>above a</w:t>
      </w:r>
      <w:r w:rsidR="003439F1" w:rsidRPr="003C364F">
        <w:rPr>
          <w:rFonts w:ascii="Arial" w:hAnsi="Arial" w:cs="Arial"/>
          <w:sz w:val="24"/>
          <w:szCs w:val="24"/>
        </w:rPr>
        <w:t>nd</w:t>
      </w:r>
      <w:r w:rsidR="003439F1" w:rsidRPr="003C364F">
        <w:rPr>
          <w:rFonts w:ascii="Arial" w:hAnsi="Arial" w:cs="Arial"/>
          <w:color w:val="FF0000"/>
          <w:sz w:val="24"/>
          <w:szCs w:val="24"/>
        </w:rPr>
        <w:t xml:space="preserve"> </w:t>
      </w:r>
      <w:r w:rsidR="003439F1" w:rsidRPr="003C364F">
        <w:rPr>
          <w:rFonts w:ascii="Arial" w:hAnsi="Arial" w:cs="Arial"/>
          <w:sz w:val="24"/>
          <w:szCs w:val="24"/>
        </w:rPr>
        <w:t xml:space="preserve">the </w:t>
      </w:r>
      <w:r w:rsidR="00D1776D" w:rsidRPr="003C364F">
        <w:rPr>
          <w:rFonts w:ascii="Arial" w:hAnsi="Arial" w:cs="Arial"/>
          <w:sz w:val="24"/>
          <w:szCs w:val="24"/>
        </w:rPr>
        <w:t>appellant’s</w:t>
      </w:r>
      <w:r w:rsidR="003439F1" w:rsidRPr="003C364F">
        <w:rPr>
          <w:rFonts w:ascii="Arial" w:hAnsi="Arial" w:cs="Arial"/>
          <w:sz w:val="24"/>
          <w:szCs w:val="24"/>
        </w:rPr>
        <w:t xml:space="preserve"> claim form.</w:t>
      </w:r>
    </w:p>
    <w:p w14:paraId="7C2D74F5" w14:textId="77777777" w:rsidR="003439F1" w:rsidRPr="0025542D" w:rsidRDefault="003439F1" w:rsidP="00DA3C97">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76ECCE3E" w14:textId="6763B975" w:rsidR="003439F1" w:rsidRPr="003C364F" w:rsidRDefault="00DA3C97" w:rsidP="00DA3C9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3439F1" w:rsidRPr="003C364F">
        <w:rPr>
          <w:rFonts w:ascii="Arial" w:hAnsi="Arial" w:cs="Arial"/>
          <w:sz w:val="24"/>
          <w:szCs w:val="24"/>
        </w:rPr>
        <w:t xml:space="preserve">The appeal tribunal dismissed the appeal.  It noted that the evidence confirmed that the </w:t>
      </w:r>
      <w:r w:rsidR="00FD402B" w:rsidRPr="003C364F">
        <w:rPr>
          <w:rFonts w:ascii="Arial" w:hAnsi="Arial" w:cs="Arial"/>
          <w:sz w:val="24"/>
          <w:szCs w:val="24"/>
        </w:rPr>
        <w:t>appellant</w:t>
      </w:r>
      <w:r w:rsidR="003439F1" w:rsidRPr="003C364F">
        <w:rPr>
          <w:rFonts w:ascii="Arial" w:hAnsi="Arial" w:cs="Arial"/>
          <w:sz w:val="24"/>
          <w:szCs w:val="24"/>
        </w:rPr>
        <w:t xml:space="preserve"> had a clinical diagnosis of Autism Spectrum Disorder (ASD) and went on to find that whilst it was satisfied that the app</w:t>
      </w:r>
      <w:r w:rsidR="00FD402B" w:rsidRPr="003C364F">
        <w:rPr>
          <w:rFonts w:ascii="Arial" w:hAnsi="Arial" w:cs="Arial"/>
          <w:sz w:val="24"/>
          <w:szCs w:val="24"/>
        </w:rPr>
        <w:t>el</w:t>
      </w:r>
      <w:r w:rsidR="003439F1" w:rsidRPr="003C364F">
        <w:rPr>
          <w:rFonts w:ascii="Arial" w:hAnsi="Arial" w:cs="Arial"/>
          <w:sz w:val="24"/>
          <w:szCs w:val="24"/>
        </w:rPr>
        <w:t>lant meets the “severe mental impairment” test as set out in the legislation, he failed to meet the “severe behavioural problems” test, specifically the requirement for regular physical restraint and unpredictable behaviour.</w:t>
      </w:r>
    </w:p>
    <w:p w14:paraId="75B10872" w14:textId="77777777" w:rsidR="003439F1" w:rsidRPr="0025542D" w:rsidRDefault="003439F1" w:rsidP="00DA3C97">
      <w:pPr>
        <w:pStyle w:val="ListParagraph"/>
        <w:tabs>
          <w:tab w:val="left" w:pos="510"/>
          <w:tab w:val="left" w:pos="1077"/>
          <w:tab w:val="left" w:pos="1797"/>
        </w:tabs>
        <w:spacing w:after="0" w:line="240" w:lineRule="auto"/>
        <w:ind w:left="510" w:hanging="510"/>
        <w:rPr>
          <w:rFonts w:ascii="Arial" w:hAnsi="Arial" w:cs="Arial"/>
          <w:sz w:val="24"/>
          <w:szCs w:val="24"/>
        </w:rPr>
      </w:pPr>
    </w:p>
    <w:p w14:paraId="239DFB39" w14:textId="3AD00456" w:rsidR="00A171B5" w:rsidRPr="003C364F" w:rsidRDefault="00DA3C97" w:rsidP="00DA3C9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24.</w:t>
      </w:r>
      <w:r>
        <w:rPr>
          <w:rFonts w:ascii="Arial" w:hAnsi="Arial" w:cs="Arial"/>
          <w:sz w:val="24"/>
          <w:szCs w:val="24"/>
        </w:rPr>
        <w:tab/>
      </w:r>
      <w:r w:rsidR="003439F1" w:rsidRPr="003C364F">
        <w:rPr>
          <w:rFonts w:ascii="Arial" w:hAnsi="Arial" w:cs="Arial"/>
          <w:sz w:val="24"/>
          <w:szCs w:val="24"/>
        </w:rPr>
        <w:t>It concluded that the award of highest rate of the care component and the lowest rate of the mobility component should remain in place for the period from the 21 October 2024 until the 20 October 2031.</w:t>
      </w:r>
    </w:p>
    <w:p w14:paraId="7EBB6C48" w14:textId="77777777" w:rsidR="00A171B5" w:rsidRPr="00273313" w:rsidRDefault="00A171B5" w:rsidP="002D094F">
      <w:pPr>
        <w:pStyle w:val="ListParagraph"/>
        <w:tabs>
          <w:tab w:val="left" w:pos="510"/>
          <w:tab w:val="left" w:pos="1077"/>
          <w:tab w:val="left" w:pos="1797"/>
        </w:tabs>
        <w:spacing w:after="0" w:line="240" w:lineRule="auto"/>
        <w:ind w:left="0"/>
        <w:rPr>
          <w:rFonts w:ascii="Arial" w:hAnsi="Arial" w:cs="Arial"/>
          <w:sz w:val="24"/>
          <w:szCs w:val="24"/>
        </w:rPr>
      </w:pPr>
    </w:p>
    <w:p w14:paraId="7735F74C" w14:textId="1987B9F5" w:rsidR="00A171B5" w:rsidRPr="0025542D" w:rsidRDefault="00273313" w:rsidP="002D094F">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bCs/>
          <w:sz w:val="24"/>
          <w:szCs w:val="24"/>
        </w:rPr>
        <w:tab/>
      </w:r>
      <w:r w:rsidR="003439F1" w:rsidRPr="0025542D">
        <w:rPr>
          <w:rFonts w:ascii="Arial" w:hAnsi="Arial" w:cs="Arial"/>
          <w:b/>
          <w:bCs/>
          <w:sz w:val="24"/>
          <w:szCs w:val="24"/>
        </w:rPr>
        <w:t>Assessment</w:t>
      </w:r>
    </w:p>
    <w:p w14:paraId="6C5D033C" w14:textId="77777777" w:rsidR="00A171B5" w:rsidRPr="0025542D" w:rsidRDefault="00A171B5" w:rsidP="002D094F">
      <w:pPr>
        <w:pStyle w:val="ListParagraph"/>
        <w:tabs>
          <w:tab w:val="left" w:pos="510"/>
          <w:tab w:val="left" w:pos="1077"/>
          <w:tab w:val="left" w:pos="1797"/>
        </w:tabs>
        <w:spacing w:after="0" w:line="240" w:lineRule="auto"/>
        <w:ind w:left="0"/>
        <w:rPr>
          <w:rFonts w:ascii="Arial" w:hAnsi="Arial" w:cs="Arial"/>
          <w:sz w:val="24"/>
          <w:szCs w:val="24"/>
        </w:rPr>
      </w:pPr>
    </w:p>
    <w:p w14:paraId="475212E7" w14:textId="38566AA7" w:rsidR="00A171B5" w:rsidRPr="00C672F2" w:rsidRDefault="00273313" w:rsidP="0027331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25.</w:t>
      </w:r>
      <w:r>
        <w:rPr>
          <w:rFonts w:ascii="Arial" w:hAnsi="Arial" w:cs="Arial"/>
          <w:sz w:val="24"/>
          <w:szCs w:val="24"/>
        </w:rPr>
        <w:tab/>
      </w:r>
      <w:r w:rsidR="00A52B60" w:rsidRPr="00C672F2">
        <w:rPr>
          <w:rFonts w:ascii="Arial" w:hAnsi="Arial" w:cs="Arial"/>
          <w:sz w:val="24"/>
          <w:szCs w:val="24"/>
        </w:rPr>
        <w:t>In essence the appointee is challenging the</w:t>
      </w:r>
      <w:r w:rsidR="00D1776D" w:rsidRPr="00C672F2">
        <w:rPr>
          <w:rFonts w:ascii="Arial" w:hAnsi="Arial" w:cs="Arial"/>
          <w:sz w:val="24"/>
          <w:szCs w:val="24"/>
        </w:rPr>
        <w:t xml:space="preserve"> appeal</w:t>
      </w:r>
      <w:r w:rsidR="00A52B60" w:rsidRPr="00C672F2">
        <w:rPr>
          <w:rFonts w:ascii="Arial" w:hAnsi="Arial" w:cs="Arial"/>
          <w:sz w:val="24"/>
          <w:szCs w:val="24"/>
        </w:rPr>
        <w:t xml:space="preserve"> </w:t>
      </w:r>
      <w:r w:rsidR="00A171B5" w:rsidRPr="00C672F2">
        <w:rPr>
          <w:rFonts w:ascii="Arial" w:hAnsi="Arial" w:cs="Arial"/>
          <w:sz w:val="24"/>
          <w:szCs w:val="24"/>
        </w:rPr>
        <w:t>t</w:t>
      </w:r>
      <w:r w:rsidR="00A52B60" w:rsidRPr="00C672F2">
        <w:rPr>
          <w:rFonts w:ascii="Arial" w:hAnsi="Arial" w:cs="Arial"/>
          <w:sz w:val="24"/>
          <w:szCs w:val="24"/>
        </w:rPr>
        <w:t xml:space="preserve">ribunal’s findings of fact regarding the </w:t>
      </w:r>
      <w:r w:rsidR="00FD402B" w:rsidRPr="00C672F2">
        <w:rPr>
          <w:rFonts w:ascii="Arial" w:hAnsi="Arial" w:cs="Arial"/>
          <w:sz w:val="24"/>
          <w:szCs w:val="24"/>
        </w:rPr>
        <w:t>appellant</w:t>
      </w:r>
      <w:r w:rsidR="00A52B60" w:rsidRPr="00C672F2">
        <w:rPr>
          <w:rFonts w:ascii="Arial" w:hAnsi="Arial" w:cs="Arial"/>
          <w:sz w:val="24"/>
          <w:szCs w:val="24"/>
        </w:rPr>
        <w:t xml:space="preserve">’s behaviour. </w:t>
      </w:r>
      <w:r w:rsidR="000C0E13" w:rsidRPr="00C672F2">
        <w:rPr>
          <w:rFonts w:ascii="Arial" w:hAnsi="Arial" w:cs="Arial"/>
          <w:sz w:val="24"/>
          <w:szCs w:val="24"/>
        </w:rPr>
        <w:t xml:space="preserve"> </w:t>
      </w:r>
      <w:r w:rsidR="00C3721E" w:rsidRPr="00C672F2">
        <w:rPr>
          <w:rFonts w:ascii="Arial" w:hAnsi="Arial" w:cs="Arial"/>
          <w:sz w:val="24"/>
          <w:szCs w:val="24"/>
        </w:rPr>
        <w:t xml:space="preserve">I agree with the Department’s submission that the </w:t>
      </w:r>
      <w:r w:rsidR="00A171B5" w:rsidRPr="00C672F2">
        <w:rPr>
          <w:rFonts w:ascii="Arial" w:hAnsi="Arial" w:cs="Arial"/>
          <w:sz w:val="24"/>
          <w:szCs w:val="24"/>
        </w:rPr>
        <w:t>t</w:t>
      </w:r>
      <w:r w:rsidR="00C3721E" w:rsidRPr="00C672F2">
        <w:rPr>
          <w:rFonts w:ascii="Arial" w:hAnsi="Arial" w:cs="Arial"/>
          <w:sz w:val="24"/>
          <w:szCs w:val="24"/>
        </w:rPr>
        <w:t xml:space="preserve">ribunal applied the statutory regime correctly to its findings of fact on the available evidence. </w:t>
      </w:r>
      <w:r>
        <w:rPr>
          <w:rFonts w:ascii="Arial" w:hAnsi="Arial" w:cs="Arial"/>
          <w:sz w:val="24"/>
          <w:szCs w:val="24"/>
        </w:rPr>
        <w:t xml:space="preserve"> </w:t>
      </w:r>
      <w:r w:rsidR="00C3721E" w:rsidRPr="00C672F2">
        <w:rPr>
          <w:rFonts w:ascii="Arial" w:hAnsi="Arial" w:cs="Arial"/>
          <w:sz w:val="24"/>
          <w:szCs w:val="24"/>
        </w:rPr>
        <w:t xml:space="preserve">As noted </w:t>
      </w:r>
      <w:r w:rsidR="00C3721E" w:rsidRPr="00C672F2">
        <w:rPr>
          <w:rFonts w:ascii="Arial" w:eastAsia="Times New Roman" w:hAnsi="Arial" w:cs="Arial"/>
          <w:sz w:val="24"/>
          <w:szCs w:val="24"/>
        </w:rPr>
        <w:t xml:space="preserve">above, </w:t>
      </w:r>
      <w:r w:rsidR="00C3721E" w:rsidRPr="00C672F2">
        <w:rPr>
          <w:rFonts w:ascii="Arial" w:hAnsi="Arial" w:cs="Arial"/>
          <w:sz w:val="24"/>
          <w:szCs w:val="24"/>
        </w:rPr>
        <w:t>all three conditions set out in</w:t>
      </w:r>
      <w:r w:rsidR="00A373CD" w:rsidRPr="00C672F2">
        <w:rPr>
          <w:rFonts w:ascii="Arial" w:hAnsi="Arial" w:cs="Arial"/>
          <w:sz w:val="24"/>
          <w:szCs w:val="24"/>
        </w:rPr>
        <w:t xml:space="preserve"> </w:t>
      </w:r>
      <w:r w:rsidR="00A171B5" w:rsidRPr="00C672F2">
        <w:rPr>
          <w:rFonts w:ascii="Arial" w:hAnsi="Arial" w:cs="Arial"/>
          <w:sz w:val="24"/>
          <w:szCs w:val="24"/>
        </w:rPr>
        <w:t>s</w:t>
      </w:r>
      <w:r w:rsidR="00A373CD" w:rsidRPr="00C672F2">
        <w:rPr>
          <w:rFonts w:ascii="Arial" w:hAnsi="Arial" w:cs="Arial"/>
          <w:sz w:val="24"/>
          <w:szCs w:val="24"/>
        </w:rPr>
        <w:t>ection 73(3)</w:t>
      </w:r>
      <w:r w:rsidR="00C3721E" w:rsidRPr="00C672F2">
        <w:rPr>
          <w:rFonts w:ascii="Arial" w:hAnsi="Arial" w:cs="Arial"/>
          <w:sz w:val="24"/>
          <w:szCs w:val="24"/>
        </w:rPr>
        <w:t xml:space="preserve"> </w:t>
      </w:r>
      <w:r w:rsidR="005F1985" w:rsidRPr="00C672F2">
        <w:rPr>
          <w:rFonts w:ascii="Arial" w:hAnsi="Arial" w:cs="Arial"/>
          <w:sz w:val="24"/>
          <w:szCs w:val="24"/>
        </w:rPr>
        <w:t xml:space="preserve">of the 1992 Act </w:t>
      </w:r>
      <w:r w:rsidR="00C3721E" w:rsidRPr="00C672F2">
        <w:rPr>
          <w:rFonts w:ascii="Arial" w:hAnsi="Arial" w:cs="Arial"/>
          <w:sz w:val="24"/>
          <w:szCs w:val="24"/>
        </w:rPr>
        <w:t xml:space="preserve">must be satisfied. </w:t>
      </w:r>
      <w:r>
        <w:rPr>
          <w:rFonts w:ascii="Arial" w:hAnsi="Arial" w:cs="Arial"/>
          <w:sz w:val="24"/>
          <w:szCs w:val="24"/>
        </w:rPr>
        <w:t xml:space="preserve"> </w:t>
      </w:r>
      <w:r w:rsidR="00C3721E" w:rsidRPr="00C672F2">
        <w:rPr>
          <w:rFonts w:ascii="Arial" w:hAnsi="Arial" w:cs="Arial"/>
          <w:sz w:val="24"/>
          <w:szCs w:val="24"/>
        </w:rPr>
        <w:t xml:space="preserve">Subparagraph (c) imposes a condition that the person must be entitled to the highest rate of the DLA care component. </w:t>
      </w:r>
      <w:r>
        <w:rPr>
          <w:rFonts w:ascii="Arial" w:hAnsi="Arial" w:cs="Arial"/>
          <w:sz w:val="24"/>
          <w:szCs w:val="24"/>
        </w:rPr>
        <w:t xml:space="preserve"> </w:t>
      </w:r>
      <w:r w:rsidR="00C3721E" w:rsidRPr="00C672F2">
        <w:rPr>
          <w:rFonts w:ascii="Arial" w:hAnsi="Arial" w:cs="Arial"/>
          <w:sz w:val="24"/>
          <w:szCs w:val="24"/>
        </w:rPr>
        <w:t>The app</w:t>
      </w:r>
      <w:r w:rsidR="00FD402B" w:rsidRPr="00C672F2">
        <w:rPr>
          <w:rFonts w:ascii="Arial" w:hAnsi="Arial" w:cs="Arial"/>
          <w:sz w:val="24"/>
          <w:szCs w:val="24"/>
        </w:rPr>
        <w:t>el</w:t>
      </w:r>
      <w:r w:rsidR="00C3721E" w:rsidRPr="00C672F2">
        <w:rPr>
          <w:rFonts w:ascii="Arial" w:hAnsi="Arial" w:cs="Arial"/>
          <w:sz w:val="24"/>
          <w:szCs w:val="24"/>
        </w:rPr>
        <w:t xml:space="preserve">lant is so entitled. </w:t>
      </w:r>
      <w:r>
        <w:rPr>
          <w:rFonts w:ascii="Arial" w:hAnsi="Arial" w:cs="Arial"/>
          <w:sz w:val="24"/>
          <w:szCs w:val="24"/>
        </w:rPr>
        <w:t xml:space="preserve"> </w:t>
      </w:r>
      <w:r w:rsidR="00C3721E" w:rsidRPr="00C672F2">
        <w:rPr>
          <w:rFonts w:ascii="Arial" w:hAnsi="Arial" w:cs="Arial"/>
          <w:sz w:val="24"/>
          <w:szCs w:val="24"/>
        </w:rPr>
        <w:t xml:space="preserve">The </w:t>
      </w:r>
      <w:r w:rsidR="00A171B5" w:rsidRPr="00C672F2">
        <w:rPr>
          <w:rFonts w:ascii="Arial" w:hAnsi="Arial" w:cs="Arial"/>
          <w:sz w:val="24"/>
          <w:szCs w:val="24"/>
        </w:rPr>
        <w:t>t</w:t>
      </w:r>
      <w:r w:rsidR="00C3721E" w:rsidRPr="00C672F2">
        <w:rPr>
          <w:rFonts w:ascii="Arial" w:hAnsi="Arial" w:cs="Arial"/>
          <w:sz w:val="24"/>
          <w:szCs w:val="24"/>
        </w:rPr>
        <w:t>ribunal found that the app</w:t>
      </w:r>
      <w:r w:rsidR="00FD402B" w:rsidRPr="00C672F2">
        <w:rPr>
          <w:rFonts w:ascii="Arial" w:hAnsi="Arial" w:cs="Arial"/>
          <w:sz w:val="24"/>
          <w:szCs w:val="24"/>
        </w:rPr>
        <w:t>el</w:t>
      </w:r>
      <w:r w:rsidR="00C3721E" w:rsidRPr="00C672F2">
        <w:rPr>
          <w:rFonts w:ascii="Arial" w:hAnsi="Arial" w:cs="Arial"/>
          <w:sz w:val="24"/>
          <w:szCs w:val="24"/>
        </w:rPr>
        <w:t xml:space="preserve">lant satisfies </w:t>
      </w:r>
      <w:r w:rsidR="005E17B6" w:rsidRPr="00C672F2">
        <w:rPr>
          <w:rFonts w:ascii="Arial" w:hAnsi="Arial" w:cs="Arial"/>
          <w:sz w:val="24"/>
          <w:szCs w:val="24"/>
        </w:rPr>
        <w:t xml:space="preserve">the tests in </w:t>
      </w:r>
      <w:r w:rsidR="00C3721E" w:rsidRPr="00C672F2">
        <w:rPr>
          <w:rFonts w:ascii="Arial" w:hAnsi="Arial" w:cs="Arial"/>
          <w:sz w:val="24"/>
          <w:szCs w:val="24"/>
        </w:rPr>
        <w:t>sub</w:t>
      </w:r>
      <w:r w:rsidR="005E17B6" w:rsidRPr="00C672F2">
        <w:rPr>
          <w:rFonts w:ascii="Arial" w:hAnsi="Arial" w:cs="Arial"/>
          <w:sz w:val="24"/>
          <w:szCs w:val="24"/>
        </w:rPr>
        <w:t>-</w:t>
      </w:r>
      <w:r w:rsidR="00C3721E" w:rsidRPr="00C672F2">
        <w:rPr>
          <w:rFonts w:ascii="Arial" w:hAnsi="Arial" w:cs="Arial"/>
          <w:sz w:val="24"/>
          <w:szCs w:val="24"/>
        </w:rPr>
        <w:t xml:space="preserve">paragraphs (a) and (c), but not (b). </w:t>
      </w:r>
      <w:r>
        <w:rPr>
          <w:rFonts w:ascii="Arial" w:hAnsi="Arial" w:cs="Arial"/>
          <w:sz w:val="24"/>
          <w:szCs w:val="24"/>
        </w:rPr>
        <w:t xml:space="preserve"> </w:t>
      </w:r>
      <w:r w:rsidR="00C3721E" w:rsidRPr="00C672F2">
        <w:rPr>
          <w:rFonts w:ascii="Arial" w:hAnsi="Arial" w:cs="Arial"/>
          <w:sz w:val="24"/>
          <w:szCs w:val="24"/>
        </w:rPr>
        <w:t>In other words, it found that the app</w:t>
      </w:r>
      <w:r w:rsidR="00FD402B" w:rsidRPr="00C672F2">
        <w:rPr>
          <w:rFonts w:ascii="Arial" w:hAnsi="Arial" w:cs="Arial"/>
          <w:sz w:val="24"/>
          <w:szCs w:val="24"/>
        </w:rPr>
        <w:t>ell</w:t>
      </w:r>
      <w:r w:rsidR="00C3721E" w:rsidRPr="00C672F2">
        <w:rPr>
          <w:rFonts w:ascii="Arial" w:hAnsi="Arial" w:cs="Arial"/>
          <w:sz w:val="24"/>
          <w:szCs w:val="24"/>
        </w:rPr>
        <w:t>ant is severely mentally impaired but that he does not display severe behavioural problems</w:t>
      </w:r>
      <w:r w:rsidR="005F1985" w:rsidRPr="00C672F2">
        <w:rPr>
          <w:rFonts w:ascii="Arial" w:hAnsi="Arial" w:cs="Arial"/>
          <w:sz w:val="24"/>
          <w:szCs w:val="24"/>
        </w:rPr>
        <w:t xml:space="preserve"> as defined by the </w:t>
      </w:r>
      <w:r w:rsidR="00F95301" w:rsidRPr="00C672F2">
        <w:rPr>
          <w:rFonts w:ascii="Arial" w:hAnsi="Arial" w:cs="Arial"/>
          <w:sz w:val="24"/>
          <w:szCs w:val="24"/>
        </w:rPr>
        <w:t>r</w:t>
      </w:r>
      <w:r w:rsidR="005F1985" w:rsidRPr="00C672F2">
        <w:rPr>
          <w:rFonts w:ascii="Arial" w:hAnsi="Arial" w:cs="Arial"/>
          <w:sz w:val="24"/>
          <w:szCs w:val="24"/>
        </w:rPr>
        <w:t>egulation 12(6) of the DLA Regulations</w:t>
      </w:r>
      <w:r w:rsidR="00C3721E" w:rsidRPr="00C672F2">
        <w:rPr>
          <w:rFonts w:ascii="Arial" w:hAnsi="Arial" w:cs="Arial"/>
          <w:sz w:val="24"/>
          <w:szCs w:val="24"/>
        </w:rPr>
        <w:t>.</w:t>
      </w:r>
    </w:p>
    <w:p w14:paraId="32ABF65E" w14:textId="77777777" w:rsidR="00A171B5" w:rsidRPr="0025542D" w:rsidRDefault="00A171B5" w:rsidP="00273313">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A1754CF" w14:textId="00A5FE9D" w:rsidR="00A171B5" w:rsidRPr="00C672F2" w:rsidRDefault="00273313" w:rsidP="0027331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26.</w:t>
      </w:r>
      <w:r>
        <w:rPr>
          <w:rFonts w:ascii="Arial" w:hAnsi="Arial" w:cs="Arial"/>
          <w:sz w:val="24"/>
          <w:szCs w:val="24"/>
        </w:rPr>
        <w:tab/>
      </w:r>
      <w:r w:rsidR="005E17B6" w:rsidRPr="00C672F2">
        <w:rPr>
          <w:rFonts w:ascii="Arial" w:hAnsi="Arial" w:cs="Arial"/>
          <w:sz w:val="24"/>
          <w:szCs w:val="24"/>
        </w:rPr>
        <w:t>As noted above u</w:t>
      </w:r>
      <w:r w:rsidR="006E0E38" w:rsidRPr="00C672F2">
        <w:rPr>
          <w:rFonts w:ascii="Arial" w:hAnsi="Arial" w:cs="Arial"/>
          <w:sz w:val="24"/>
          <w:szCs w:val="24"/>
        </w:rPr>
        <w:t xml:space="preserve">nder the </w:t>
      </w:r>
      <w:r w:rsidR="005E17B6" w:rsidRPr="00C672F2">
        <w:rPr>
          <w:rFonts w:ascii="Arial" w:hAnsi="Arial" w:cs="Arial"/>
          <w:sz w:val="24"/>
          <w:szCs w:val="24"/>
        </w:rPr>
        <w:t xml:space="preserve">DLA Regulations, </w:t>
      </w:r>
      <w:r w:rsidR="006E0E38" w:rsidRPr="00C672F2">
        <w:rPr>
          <w:rFonts w:ascii="Arial" w:hAnsi="Arial" w:cs="Arial"/>
          <w:sz w:val="24"/>
          <w:szCs w:val="24"/>
        </w:rPr>
        <w:t xml:space="preserve">a claimant displays severe behavioural problems if he exhibits disruptive behaviour which is extreme; regularly requires another person to intervene and physically restrain him in order to prevent him causing physical injury to himself or another, or </w:t>
      </w:r>
      <w:r w:rsidR="006E0E38" w:rsidRPr="00C672F2">
        <w:rPr>
          <w:rFonts w:ascii="Arial" w:hAnsi="Arial" w:cs="Arial"/>
          <w:sz w:val="24"/>
          <w:szCs w:val="24"/>
        </w:rPr>
        <w:lastRenderedPageBreak/>
        <w:t>damage to property; and is so unpredictable that he requires another person to be present and watching over him whenever he is awake.</w:t>
      </w:r>
    </w:p>
    <w:p w14:paraId="3C1D48D0" w14:textId="77777777" w:rsidR="00A171B5" w:rsidRPr="0025542D" w:rsidRDefault="00A171B5" w:rsidP="00273313">
      <w:pPr>
        <w:pStyle w:val="ListParagraph"/>
        <w:tabs>
          <w:tab w:val="left" w:pos="510"/>
          <w:tab w:val="left" w:pos="1077"/>
          <w:tab w:val="left" w:pos="1797"/>
        </w:tabs>
        <w:spacing w:after="0" w:line="240" w:lineRule="auto"/>
        <w:ind w:left="510" w:hanging="510"/>
        <w:rPr>
          <w:rFonts w:ascii="Arial" w:hAnsi="Arial" w:cs="Arial"/>
          <w:sz w:val="24"/>
          <w:szCs w:val="24"/>
        </w:rPr>
      </w:pPr>
    </w:p>
    <w:p w14:paraId="4A7F3592" w14:textId="61E9A33C" w:rsidR="00A171B5" w:rsidRPr="00C672F2" w:rsidRDefault="00273313" w:rsidP="0027331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27.</w:t>
      </w:r>
      <w:r>
        <w:rPr>
          <w:rFonts w:ascii="Arial" w:hAnsi="Arial" w:cs="Arial"/>
          <w:sz w:val="24"/>
          <w:szCs w:val="24"/>
        </w:rPr>
        <w:tab/>
      </w:r>
      <w:r w:rsidR="006E0E38" w:rsidRPr="00C672F2">
        <w:rPr>
          <w:rFonts w:ascii="Arial" w:hAnsi="Arial" w:cs="Arial"/>
          <w:sz w:val="24"/>
          <w:szCs w:val="24"/>
        </w:rPr>
        <w:t xml:space="preserve">Commissioner Bano in </w:t>
      </w:r>
      <w:r w:rsidR="006E0E38" w:rsidRPr="00C672F2">
        <w:rPr>
          <w:rFonts w:ascii="Arial" w:hAnsi="Arial" w:cs="Arial"/>
          <w:i/>
          <w:sz w:val="24"/>
          <w:szCs w:val="24"/>
        </w:rPr>
        <w:t>CDLA/2054/1998</w:t>
      </w:r>
      <w:r w:rsidR="006E0E38" w:rsidRPr="00C672F2">
        <w:rPr>
          <w:rFonts w:ascii="Arial" w:hAnsi="Arial" w:cs="Arial"/>
          <w:sz w:val="24"/>
          <w:szCs w:val="24"/>
        </w:rPr>
        <w:t xml:space="preserve"> at paragraph 7 referred to the word “extreme” as “an ordinary word connoting something wholly out of the ordinary”.  This approach was endorsed by Judge Church in</w:t>
      </w:r>
      <w:r w:rsidR="00F95301" w:rsidRPr="00C672F2">
        <w:rPr>
          <w:rFonts w:ascii="Arial" w:hAnsi="Arial" w:cs="Arial"/>
          <w:sz w:val="24"/>
          <w:szCs w:val="24"/>
        </w:rPr>
        <w:t xml:space="preserve"> </w:t>
      </w:r>
      <w:r w:rsidR="006E0E38" w:rsidRPr="00C672F2">
        <w:rPr>
          <w:rFonts w:ascii="Arial" w:hAnsi="Arial" w:cs="Arial"/>
          <w:i/>
          <w:iCs/>
          <w:sz w:val="24"/>
          <w:szCs w:val="24"/>
        </w:rPr>
        <w:t>XTC v Secretary of State for Work and Pensions</w:t>
      </w:r>
      <w:r w:rsidR="006E0E38" w:rsidRPr="00C672F2">
        <w:rPr>
          <w:rFonts w:ascii="Arial" w:hAnsi="Arial" w:cs="Arial"/>
          <w:sz w:val="24"/>
          <w:szCs w:val="24"/>
        </w:rPr>
        <w:t xml:space="preserve"> [2020] UKUT 342</w:t>
      </w:r>
      <w:r w:rsidR="00CE3B03" w:rsidRPr="00C672F2">
        <w:rPr>
          <w:rFonts w:ascii="Arial" w:hAnsi="Arial" w:cs="Arial"/>
          <w:sz w:val="24"/>
          <w:szCs w:val="24"/>
        </w:rPr>
        <w:t>.</w:t>
      </w:r>
    </w:p>
    <w:p w14:paraId="0D36EBFF" w14:textId="77777777" w:rsidR="00A171B5" w:rsidRPr="0025542D" w:rsidRDefault="00A171B5" w:rsidP="00273313">
      <w:pPr>
        <w:pStyle w:val="ListParagraph"/>
        <w:tabs>
          <w:tab w:val="left" w:pos="510"/>
          <w:tab w:val="left" w:pos="1077"/>
          <w:tab w:val="left" w:pos="1797"/>
        </w:tabs>
        <w:spacing w:after="0" w:line="240" w:lineRule="auto"/>
        <w:ind w:left="510" w:hanging="510"/>
        <w:rPr>
          <w:rFonts w:ascii="Arial" w:hAnsi="Arial" w:cs="Arial"/>
          <w:sz w:val="24"/>
          <w:szCs w:val="24"/>
        </w:rPr>
      </w:pPr>
    </w:p>
    <w:p w14:paraId="0F0853D5" w14:textId="15DFC7CE" w:rsidR="006E0E38" w:rsidRPr="00C672F2" w:rsidRDefault="00273313" w:rsidP="0027331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28.</w:t>
      </w:r>
      <w:r>
        <w:rPr>
          <w:rFonts w:ascii="Arial" w:hAnsi="Arial" w:cs="Arial"/>
          <w:sz w:val="24"/>
          <w:szCs w:val="24"/>
        </w:rPr>
        <w:tab/>
      </w:r>
      <w:r w:rsidR="00021FB3" w:rsidRPr="00C672F2">
        <w:rPr>
          <w:rFonts w:ascii="Arial" w:hAnsi="Arial" w:cs="Arial"/>
          <w:sz w:val="24"/>
          <w:szCs w:val="24"/>
        </w:rPr>
        <w:t>T</w:t>
      </w:r>
      <w:r w:rsidR="006E0E38" w:rsidRPr="00C672F2">
        <w:rPr>
          <w:rFonts w:ascii="Arial" w:hAnsi="Arial" w:cs="Arial"/>
          <w:sz w:val="24"/>
          <w:szCs w:val="24"/>
        </w:rPr>
        <w:t xml:space="preserve">he three elements of regulation 12(6), namely that behaviour is (a) extreme (b) requires intervention and (c) is unpredictable, have been read by the Great Britain Commissioners and by the Upper Tribunal as cumulative. </w:t>
      </w:r>
      <w:r>
        <w:rPr>
          <w:rFonts w:ascii="Arial" w:hAnsi="Arial" w:cs="Arial"/>
          <w:sz w:val="24"/>
          <w:szCs w:val="24"/>
        </w:rPr>
        <w:t xml:space="preserve"> </w:t>
      </w:r>
      <w:r w:rsidR="00CE3B03" w:rsidRPr="00C672F2">
        <w:rPr>
          <w:rFonts w:ascii="Arial" w:hAnsi="Arial" w:cs="Arial"/>
          <w:sz w:val="24"/>
          <w:szCs w:val="24"/>
        </w:rPr>
        <w:t>As Judge stated in XTC at paragraph 33:</w:t>
      </w:r>
    </w:p>
    <w:p w14:paraId="4D84BCB7" w14:textId="77777777" w:rsidR="00CE3B03" w:rsidRPr="0025542D" w:rsidRDefault="00CE3B03" w:rsidP="002D094F">
      <w:pPr>
        <w:pStyle w:val="ListParagraph"/>
        <w:tabs>
          <w:tab w:val="left" w:pos="510"/>
          <w:tab w:val="left" w:pos="1077"/>
          <w:tab w:val="left" w:pos="1797"/>
        </w:tabs>
        <w:spacing w:after="0" w:line="240" w:lineRule="auto"/>
        <w:ind w:left="0"/>
        <w:rPr>
          <w:rFonts w:ascii="Arial" w:hAnsi="Arial" w:cs="Arial"/>
          <w:sz w:val="24"/>
          <w:szCs w:val="24"/>
        </w:rPr>
      </w:pPr>
    </w:p>
    <w:p w14:paraId="78488401" w14:textId="77777777" w:rsidR="00CE3B03" w:rsidRPr="0025542D" w:rsidRDefault="00CE3B03" w:rsidP="004F5E98">
      <w:pPr>
        <w:tabs>
          <w:tab w:val="left" w:pos="510"/>
          <w:tab w:val="left" w:pos="1077"/>
          <w:tab w:val="left" w:pos="1797"/>
        </w:tabs>
        <w:spacing w:after="0" w:line="240" w:lineRule="auto"/>
        <w:ind w:left="1077" w:right="1077"/>
        <w:jc w:val="both"/>
        <w:rPr>
          <w:rFonts w:ascii="Arial" w:hAnsi="Arial" w:cs="Arial"/>
          <w:sz w:val="24"/>
          <w:szCs w:val="24"/>
        </w:rPr>
      </w:pPr>
      <w:r w:rsidRPr="0025542D">
        <w:rPr>
          <w:rFonts w:ascii="Arial" w:hAnsi="Arial" w:cs="Arial"/>
          <w:i/>
          <w:iCs/>
          <w:sz w:val="24"/>
          <w:szCs w:val="24"/>
        </w:rPr>
        <w:t>“However, that is not the end of the matter because to fall within subsection (3)(b) of section 73 of the 1992 Act the disruptive behaviour in question must satisfy all three conditions in regulation 12(6): the disruptive behaviour in question must be extreme and it must require another to intervene and physically restrain them to prevent them causing physical injury to themselves or another, or damage to property, and such intervention must be required “regularly”.</w:t>
      </w:r>
    </w:p>
    <w:p w14:paraId="10FD1E2A" w14:textId="77777777" w:rsidR="00E75B68" w:rsidRPr="0025542D" w:rsidRDefault="00E75B68" w:rsidP="002D094F">
      <w:pPr>
        <w:tabs>
          <w:tab w:val="left" w:pos="510"/>
          <w:tab w:val="left" w:pos="1077"/>
          <w:tab w:val="left" w:pos="1797"/>
        </w:tabs>
        <w:spacing w:after="0" w:line="240" w:lineRule="auto"/>
        <w:jc w:val="both"/>
        <w:rPr>
          <w:rFonts w:ascii="Arial" w:hAnsi="Arial" w:cs="Arial"/>
          <w:sz w:val="24"/>
          <w:szCs w:val="24"/>
        </w:rPr>
      </w:pPr>
    </w:p>
    <w:p w14:paraId="597AF837" w14:textId="286635E9" w:rsidR="007E68A1" w:rsidRPr="00C672F2" w:rsidRDefault="004F5E98" w:rsidP="009774E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29.</w:t>
      </w:r>
      <w:r>
        <w:rPr>
          <w:rFonts w:ascii="Arial" w:hAnsi="Arial" w:cs="Arial"/>
          <w:sz w:val="24"/>
          <w:szCs w:val="24"/>
        </w:rPr>
        <w:tab/>
      </w:r>
      <w:r w:rsidR="005E17B6" w:rsidRPr="00C672F2">
        <w:rPr>
          <w:rFonts w:ascii="Arial" w:hAnsi="Arial" w:cs="Arial"/>
          <w:sz w:val="24"/>
          <w:szCs w:val="24"/>
        </w:rPr>
        <w:t xml:space="preserve">In XTC, </w:t>
      </w:r>
      <w:r w:rsidR="00E75B68" w:rsidRPr="00C672F2">
        <w:rPr>
          <w:rFonts w:ascii="Arial" w:hAnsi="Arial" w:cs="Arial"/>
          <w:sz w:val="24"/>
          <w:szCs w:val="24"/>
        </w:rPr>
        <w:t>Judge Church also provide</w:t>
      </w:r>
      <w:r w:rsidR="00021FB3" w:rsidRPr="00C672F2">
        <w:rPr>
          <w:rFonts w:ascii="Arial" w:hAnsi="Arial" w:cs="Arial"/>
          <w:sz w:val="24"/>
          <w:szCs w:val="24"/>
        </w:rPr>
        <w:t>d</w:t>
      </w:r>
      <w:r w:rsidR="00E75B68" w:rsidRPr="00C672F2">
        <w:rPr>
          <w:rFonts w:ascii="Arial" w:hAnsi="Arial" w:cs="Arial"/>
          <w:sz w:val="24"/>
          <w:szCs w:val="24"/>
        </w:rPr>
        <w:t xml:space="preserve"> guidance on the issue of the regularity with which the intervention is required at paragraph</w:t>
      </w:r>
      <w:r w:rsidR="006B684C" w:rsidRPr="00C672F2">
        <w:rPr>
          <w:rFonts w:ascii="Arial" w:hAnsi="Arial" w:cs="Arial"/>
          <w:sz w:val="24"/>
          <w:szCs w:val="24"/>
        </w:rPr>
        <w:t>s</w:t>
      </w:r>
      <w:r w:rsidR="00E75B68" w:rsidRPr="00C672F2">
        <w:rPr>
          <w:rFonts w:ascii="Arial" w:hAnsi="Arial" w:cs="Arial"/>
          <w:sz w:val="24"/>
          <w:szCs w:val="24"/>
        </w:rPr>
        <w:t xml:space="preserve"> 3</w:t>
      </w:r>
      <w:r w:rsidR="006B684C" w:rsidRPr="00C672F2">
        <w:rPr>
          <w:rFonts w:ascii="Arial" w:hAnsi="Arial" w:cs="Arial"/>
          <w:sz w:val="24"/>
          <w:szCs w:val="24"/>
        </w:rPr>
        <w:t>8</w:t>
      </w:r>
      <w:r w:rsidR="00E75B68" w:rsidRPr="00C672F2">
        <w:rPr>
          <w:rFonts w:ascii="Arial" w:hAnsi="Arial" w:cs="Arial"/>
          <w:sz w:val="24"/>
          <w:szCs w:val="24"/>
        </w:rPr>
        <w:t xml:space="preserve"> to 40</w:t>
      </w:r>
      <w:r w:rsidR="006B684C" w:rsidRPr="00C672F2">
        <w:rPr>
          <w:rFonts w:ascii="Arial" w:hAnsi="Arial" w:cs="Arial"/>
          <w:sz w:val="24"/>
          <w:szCs w:val="24"/>
        </w:rPr>
        <w:t xml:space="preserve">, (referring also to the decision of Upper Tribunal Judge Wikeley in </w:t>
      </w:r>
      <w:r w:rsidR="006B684C" w:rsidRPr="00C672F2">
        <w:rPr>
          <w:rFonts w:ascii="Arial" w:hAnsi="Arial" w:cs="Arial"/>
          <w:i/>
          <w:iCs/>
          <w:sz w:val="24"/>
          <w:szCs w:val="24"/>
        </w:rPr>
        <w:t>Secretary of State for Work and Pensions v DM</w:t>
      </w:r>
      <w:r w:rsidR="006B684C" w:rsidRPr="00C672F2">
        <w:rPr>
          <w:rFonts w:ascii="Arial" w:hAnsi="Arial" w:cs="Arial"/>
          <w:sz w:val="24"/>
          <w:szCs w:val="24"/>
        </w:rPr>
        <w:t xml:space="preserve"> [2010] UKUT 318).</w:t>
      </w:r>
      <w:r w:rsidR="005E17B6" w:rsidRPr="00C672F2">
        <w:rPr>
          <w:rFonts w:ascii="Arial" w:hAnsi="Arial" w:cs="Arial"/>
          <w:sz w:val="24"/>
          <w:szCs w:val="24"/>
        </w:rPr>
        <w:t xml:space="preserve"> </w:t>
      </w:r>
      <w:r>
        <w:rPr>
          <w:rFonts w:ascii="Arial" w:hAnsi="Arial" w:cs="Arial"/>
          <w:sz w:val="24"/>
          <w:szCs w:val="24"/>
        </w:rPr>
        <w:t xml:space="preserve"> </w:t>
      </w:r>
      <w:r w:rsidR="005E17B6" w:rsidRPr="00C672F2">
        <w:rPr>
          <w:rFonts w:ascii="Arial" w:hAnsi="Arial" w:cs="Arial"/>
          <w:sz w:val="24"/>
          <w:szCs w:val="24"/>
        </w:rPr>
        <w:t>He found that it</w:t>
      </w:r>
      <w:r w:rsidR="006B684C" w:rsidRPr="00C672F2">
        <w:rPr>
          <w:rFonts w:ascii="Arial" w:hAnsi="Arial" w:cs="Arial"/>
          <w:sz w:val="24"/>
          <w:szCs w:val="24"/>
        </w:rPr>
        <w:t xml:space="preserve"> is necessary for the </w:t>
      </w:r>
      <w:r w:rsidR="007E68A1" w:rsidRPr="00C672F2">
        <w:rPr>
          <w:rFonts w:ascii="Arial" w:hAnsi="Arial" w:cs="Arial"/>
          <w:sz w:val="24"/>
          <w:szCs w:val="24"/>
        </w:rPr>
        <w:t>t</w:t>
      </w:r>
      <w:r w:rsidR="006B684C" w:rsidRPr="00C672F2">
        <w:rPr>
          <w:rFonts w:ascii="Arial" w:hAnsi="Arial" w:cs="Arial"/>
          <w:sz w:val="24"/>
          <w:szCs w:val="24"/>
        </w:rPr>
        <w:t xml:space="preserve">ribunal to ascertain the number and frequency with which the incidents occur to satisfy all three conditions prescribed by the </w:t>
      </w:r>
      <w:r w:rsidR="005E17B6" w:rsidRPr="00C672F2">
        <w:rPr>
          <w:rFonts w:ascii="Arial" w:hAnsi="Arial" w:cs="Arial"/>
          <w:sz w:val="24"/>
          <w:szCs w:val="24"/>
        </w:rPr>
        <w:t>DLA Regul</w:t>
      </w:r>
      <w:r w:rsidR="00DA0760" w:rsidRPr="00C672F2">
        <w:rPr>
          <w:rFonts w:ascii="Arial" w:hAnsi="Arial" w:cs="Arial"/>
          <w:sz w:val="24"/>
          <w:szCs w:val="24"/>
        </w:rPr>
        <w:t>a</w:t>
      </w:r>
      <w:r w:rsidR="005E17B6" w:rsidRPr="00C672F2">
        <w:rPr>
          <w:rFonts w:ascii="Arial" w:hAnsi="Arial" w:cs="Arial"/>
          <w:sz w:val="24"/>
          <w:szCs w:val="24"/>
        </w:rPr>
        <w:t>tions</w:t>
      </w:r>
      <w:r w:rsidR="006B684C" w:rsidRPr="00C672F2">
        <w:rPr>
          <w:rFonts w:ascii="Arial" w:hAnsi="Arial" w:cs="Arial"/>
          <w:sz w:val="24"/>
          <w:szCs w:val="24"/>
        </w:rPr>
        <w:t xml:space="preserve"> and then to determine if intervention is required regularly according to the ordinary meaning of the word.</w:t>
      </w:r>
    </w:p>
    <w:p w14:paraId="5D913058" w14:textId="77777777" w:rsidR="007E68A1" w:rsidRPr="0025542D" w:rsidRDefault="007E68A1" w:rsidP="009774E4">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5F87C0F" w14:textId="508C94F7" w:rsidR="007E68A1" w:rsidRPr="00C672F2" w:rsidRDefault="004F5E98" w:rsidP="009774E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30.</w:t>
      </w:r>
      <w:r>
        <w:rPr>
          <w:rFonts w:ascii="Arial" w:hAnsi="Arial" w:cs="Arial"/>
          <w:sz w:val="24"/>
          <w:szCs w:val="24"/>
        </w:rPr>
        <w:tab/>
      </w:r>
      <w:r w:rsidR="00D21C67" w:rsidRPr="00C672F2">
        <w:rPr>
          <w:rFonts w:ascii="Arial" w:hAnsi="Arial" w:cs="Arial"/>
          <w:sz w:val="24"/>
          <w:szCs w:val="24"/>
        </w:rPr>
        <w:t xml:space="preserve">In its statement of reasons, </w:t>
      </w:r>
      <w:r w:rsidR="00B024C3" w:rsidRPr="00C672F2">
        <w:rPr>
          <w:rFonts w:ascii="Arial" w:hAnsi="Arial" w:cs="Arial"/>
          <w:sz w:val="24"/>
          <w:szCs w:val="24"/>
        </w:rPr>
        <w:t>the appeal tribunal</w:t>
      </w:r>
      <w:r w:rsidR="00D21C67" w:rsidRPr="00C672F2">
        <w:rPr>
          <w:rFonts w:ascii="Arial" w:hAnsi="Arial" w:cs="Arial"/>
          <w:sz w:val="24"/>
          <w:szCs w:val="24"/>
        </w:rPr>
        <w:t xml:space="preserve"> refers to the report of a paediatrician (</w:t>
      </w:r>
      <w:r w:rsidR="005E17B6" w:rsidRPr="00C672F2">
        <w:rPr>
          <w:rFonts w:ascii="Arial" w:hAnsi="Arial" w:cs="Arial"/>
          <w:sz w:val="24"/>
          <w:szCs w:val="24"/>
        </w:rPr>
        <w:t>dated 26</w:t>
      </w:r>
      <w:r w:rsidR="00D21C67" w:rsidRPr="00C672F2">
        <w:rPr>
          <w:rFonts w:ascii="Arial" w:hAnsi="Arial" w:cs="Arial"/>
          <w:sz w:val="24"/>
          <w:szCs w:val="24"/>
        </w:rPr>
        <w:t xml:space="preserve"> March 2023) which described the </w:t>
      </w:r>
      <w:r w:rsidR="00D1776D" w:rsidRPr="00C672F2">
        <w:rPr>
          <w:rFonts w:ascii="Arial" w:hAnsi="Arial" w:cs="Arial"/>
          <w:sz w:val="24"/>
          <w:szCs w:val="24"/>
        </w:rPr>
        <w:t>appellant</w:t>
      </w:r>
      <w:r w:rsidR="00D21C67" w:rsidRPr="00C672F2">
        <w:rPr>
          <w:rFonts w:ascii="Arial" w:hAnsi="Arial" w:cs="Arial"/>
          <w:sz w:val="24"/>
          <w:szCs w:val="24"/>
        </w:rPr>
        <w:t xml:space="preserve"> as a “flight risk” with “poor danger awareness” who needs a</w:t>
      </w:r>
      <w:r w:rsidR="00D1776D" w:rsidRPr="00C672F2">
        <w:rPr>
          <w:rFonts w:ascii="Arial" w:hAnsi="Arial" w:cs="Arial"/>
          <w:sz w:val="24"/>
          <w:szCs w:val="24"/>
        </w:rPr>
        <w:t>n</w:t>
      </w:r>
      <w:r w:rsidR="00D21C67" w:rsidRPr="00C672F2">
        <w:rPr>
          <w:rFonts w:ascii="Arial" w:hAnsi="Arial" w:cs="Arial"/>
          <w:sz w:val="24"/>
          <w:szCs w:val="24"/>
        </w:rPr>
        <w:t xml:space="preserve"> “appropriate level of adult supervision”.  It further noted </w:t>
      </w:r>
      <w:r w:rsidR="00D1776D" w:rsidRPr="00C672F2">
        <w:rPr>
          <w:rFonts w:ascii="Arial" w:hAnsi="Arial" w:cs="Arial"/>
          <w:sz w:val="24"/>
          <w:szCs w:val="24"/>
        </w:rPr>
        <w:t xml:space="preserve">the </w:t>
      </w:r>
      <w:r w:rsidR="00D21C67" w:rsidRPr="00C672F2">
        <w:rPr>
          <w:rFonts w:ascii="Arial" w:hAnsi="Arial" w:cs="Arial"/>
          <w:sz w:val="24"/>
          <w:szCs w:val="24"/>
        </w:rPr>
        <w:t xml:space="preserve">appointee’s comments on the application (dated 24 June 2024) wherein she stated that the </w:t>
      </w:r>
      <w:r w:rsidR="00FD402B" w:rsidRPr="00C672F2">
        <w:rPr>
          <w:rFonts w:ascii="Arial" w:hAnsi="Arial" w:cs="Arial"/>
          <w:sz w:val="24"/>
          <w:szCs w:val="24"/>
        </w:rPr>
        <w:t>appellant</w:t>
      </w:r>
      <w:r w:rsidR="00D21C67" w:rsidRPr="00C672F2">
        <w:rPr>
          <w:rFonts w:ascii="Arial" w:hAnsi="Arial" w:cs="Arial"/>
          <w:sz w:val="24"/>
          <w:szCs w:val="24"/>
        </w:rPr>
        <w:t xml:space="preserve"> needed “constant and high alert supervision and care at all times” as he has “no concept of the world around him”.</w:t>
      </w:r>
    </w:p>
    <w:p w14:paraId="48BC07FE" w14:textId="77777777" w:rsidR="007E68A1" w:rsidRPr="0025542D" w:rsidRDefault="007E68A1" w:rsidP="009774E4">
      <w:pPr>
        <w:pStyle w:val="ListParagraph"/>
        <w:tabs>
          <w:tab w:val="left" w:pos="510"/>
          <w:tab w:val="left" w:pos="1077"/>
          <w:tab w:val="left" w:pos="1797"/>
        </w:tabs>
        <w:spacing w:after="0" w:line="240" w:lineRule="auto"/>
        <w:ind w:left="510" w:hanging="510"/>
        <w:rPr>
          <w:rFonts w:ascii="Arial" w:hAnsi="Arial" w:cs="Arial"/>
          <w:sz w:val="24"/>
          <w:szCs w:val="24"/>
        </w:rPr>
      </w:pPr>
    </w:p>
    <w:p w14:paraId="708B6C1E" w14:textId="67173755" w:rsidR="007E68A1" w:rsidRPr="00C672F2" w:rsidRDefault="004F5E98" w:rsidP="009774E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31.</w:t>
      </w:r>
      <w:r>
        <w:rPr>
          <w:rFonts w:ascii="Arial" w:hAnsi="Arial" w:cs="Arial"/>
          <w:sz w:val="24"/>
          <w:szCs w:val="24"/>
        </w:rPr>
        <w:tab/>
      </w:r>
      <w:r w:rsidR="00B805C8" w:rsidRPr="00C672F2">
        <w:rPr>
          <w:rFonts w:ascii="Arial" w:hAnsi="Arial" w:cs="Arial"/>
          <w:sz w:val="24"/>
          <w:szCs w:val="24"/>
        </w:rPr>
        <w:t>T</w:t>
      </w:r>
      <w:r w:rsidR="00D1388D" w:rsidRPr="00C672F2">
        <w:rPr>
          <w:rFonts w:ascii="Arial" w:hAnsi="Arial" w:cs="Arial"/>
          <w:sz w:val="24"/>
          <w:szCs w:val="24"/>
        </w:rPr>
        <w:t xml:space="preserve">he appointee submits that the </w:t>
      </w:r>
      <w:r w:rsidR="006A5252" w:rsidRPr="00C672F2">
        <w:rPr>
          <w:rFonts w:ascii="Arial" w:hAnsi="Arial" w:cs="Arial"/>
          <w:sz w:val="24"/>
          <w:szCs w:val="24"/>
        </w:rPr>
        <w:t xml:space="preserve">appeal </w:t>
      </w:r>
      <w:r w:rsidR="00D1388D" w:rsidRPr="00C672F2">
        <w:rPr>
          <w:rFonts w:ascii="Arial" w:hAnsi="Arial" w:cs="Arial"/>
          <w:sz w:val="24"/>
          <w:szCs w:val="24"/>
        </w:rPr>
        <w:t>tribunal overlooked the evidence of dysregulated behaviou</w:t>
      </w:r>
      <w:r w:rsidR="00B805C8" w:rsidRPr="00C672F2">
        <w:rPr>
          <w:rFonts w:ascii="Arial" w:hAnsi="Arial" w:cs="Arial"/>
          <w:sz w:val="24"/>
          <w:szCs w:val="24"/>
        </w:rPr>
        <w:t xml:space="preserve">r. </w:t>
      </w:r>
      <w:r w:rsidR="00580BC5" w:rsidRPr="00C672F2">
        <w:rPr>
          <w:rFonts w:ascii="Arial" w:hAnsi="Arial" w:cs="Arial"/>
          <w:sz w:val="24"/>
          <w:szCs w:val="24"/>
        </w:rPr>
        <w:t xml:space="preserve"> </w:t>
      </w:r>
      <w:r w:rsidR="00B024C3" w:rsidRPr="00C672F2">
        <w:rPr>
          <w:rFonts w:ascii="Arial" w:hAnsi="Arial" w:cs="Arial"/>
          <w:sz w:val="24"/>
          <w:szCs w:val="24"/>
        </w:rPr>
        <w:t>T</w:t>
      </w:r>
      <w:r w:rsidR="00D1388D" w:rsidRPr="00C672F2">
        <w:rPr>
          <w:rFonts w:ascii="Arial" w:hAnsi="Arial" w:cs="Arial"/>
          <w:sz w:val="24"/>
          <w:szCs w:val="24"/>
        </w:rPr>
        <w:t>he</w:t>
      </w:r>
      <w:r w:rsidR="00B024C3" w:rsidRPr="00C672F2">
        <w:rPr>
          <w:rFonts w:ascii="Arial" w:hAnsi="Arial" w:cs="Arial"/>
          <w:sz w:val="24"/>
          <w:szCs w:val="24"/>
        </w:rPr>
        <w:t xml:space="preserve"> appeal</w:t>
      </w:r>
      <w:r w:rsidR="00D1388D" w:rsidRPr="00C672F2">
        <w:rPr>
          <w:rFonts w:ascii="Arial" w:hAnsi="Arial" w:cs="Arial"/>
          <w:sz w:val="24"/>
          <w:szCs w:val="24"/>
        </w:rPr>
        <w:t xml:space="preserve"> tribunal </w:t>
      </w:r>
      <w:r w:rsidR="00B024C3" w:rsidRPr="00C672F2">
        <w:rPr>
          <w:rFonts w:ascii="Arial" w:hAnsi="Arial" w:cs="Arial"/>
          <w:sz w:val="24"/>
          <w:szCs w:val="24"/>
        </w:rPr>
        <w:t>appears to have</w:t>
      </w:r>
      <w:r w:rsidR="00580BC5" w:rsidRPr="00C672F2">
        <w:rPr>
          <w:rFonts w:ascii="Arial" w:hAnsi="Arial" w:cs="Arial"/>
          <w:sz w:val="24"/>
          <w:szCs w:val="24"/>
        </w:rPr>
        <w:t xml:space="preserve"> consider</w:t>
      </w:r>
      <w:r w:rsidR="00B024C3" w:rsidRPr="00C672F2">
        <w:rPr>
          <w:rFonts w:ascii="Arial" w:hAnsi="Arial" w:cs="Arial"/>
          <w:sz w:val="24"/>
          <w:szCs w:val="24"/>
        </w:rPr>
        <w:t>ed</w:t>
      </w:r>
      <w:r w:rsidR="00D1388D" w:rsidRPr="00C672F2">
        <w:rPr>
          <w:rFonts w:ascii="Arial" w:hAnsi="Arial" w:cs="Arial"/>
          <w:sz w:val="24"/>
          <w:szCs w:val="24"/>
        </w:rPr>
        <w:t xml:space="preserve"> that evidence as it referred to it in the statement of reasons</w:t>
      </w:r>
      <w:r w:rsidR="00D1776D" w:rsidRPr="00C672F2">
        <w:rPr>
          <w:rFonts w:ascii="Arial" w:hAnsi="Arial" w:cs="Arial"/>
          <w:sz w:val="24"/>
          <w:szCs w:val="24"/>
        </w:rPr>
        <w:t xml:space="preserve"> as follows: </w:t>
      </w:r>
      <w:r w:rsidR="00580BC5" w:rsidRPr="00C672F2">
        <w:rPr>
          <w:rFonts w:ascii="Arial" w:hAnsi="Arial" w:cs="Arial"/>
          <w:sz w:val="24"/>
          <w:szCs w:val="24"/>
        </w:rPr>
        <w:t>“</w:t>
      </w:r>
      <w:r w:rsidR="00580BC5" w:rsidRPr="00C672F2">
        <w:rPr>
          <w:rFonts w:ascii="Arial" w:hAnsi="Arial" w:cs="Arial"/>
          <w:i/>
          <w:iCs/>
          <w:sz w:val="24"/>
          <w:szCs w:val="24"/>
        </w:rPr>
        <w:t xml:space="preserve">While his behaviour is noted to be </w:t>
      </w:r>
      <w:r w:rsidR="00DA0760" w:rsidRPr="00C672F2">
        <w:rPr>
          <w:rFonts w:ascii="Arial" w:hAnsi="Arial" w:cs="Arial"/>
          <w:i/>
          <w:iCs/>
          <w:sz w:val="24"/>
          <w:szCs w:val="24"/>
        </w:rPr>
        <w:t>‘</w:t>
      </w:r>
      <w:r w:rsidR="00580BC5" w:rsidRPr="00C672F2">
        <w:rPr>
          <w:rFonts w:ascii="Arial" w:hAnsi="Arial" w:cs="Arial"/>
          <w:i/>
          <w:iCs/>
          <w:sz w:val="24"/>
          <w:szCs w:val="24"/>
        </w:rPr>
        <w:t>dysregulated</w:t>
      </w:r>
      <w:r w:rsidR="00DA0760" w:rsidRPr="00C672F2">
        <w:rPr>
          <w:rFonts w:ascii="Arial" w:hAnsi="Arial" w:cs="Arial"/>
          <w:i/>
          <w:iCs/>
          <w:sz w:val="24"/>
          <w:szCs w:val="24"/>
        </w:rPr>
        <w:t>’</w:t>
      </w:r>
      <w:r w:rsidR="00580BC5" w:rsidRPr="00C672F2">
        <w:rPr>
          <w:rFonts w:ascii="Arial" w:hAnsi="Arial" w:cs="Arial"/>
          <w:i/>
          <w:iCs/>
          <w:sz w:val="24"/>
          <w:szCs w:val="24"/>
        </w:rPr>
        <w:t xml:space="preserve"> and he is prone to </w:t>
      </w:r>
      <w:r w:rsidR="00DA0760" w:rsidRPr="00C672F2">
        <w:rPr>
          <w:rFonts w:ascii="Arial" w:hAnsi="Arial" w:cs="Arial"/>
          <w:i/>
          <w:iCs/>
          <w:sz w:val="24"/>
          <w:szCs w:val="24"/>
        </w:rPr>
        <w:t>‘</w:t>
      </w:r>
      <w:r w:rsidR="00580BC5" w:rsidRPr="00C672F2">
        <w:rPr>
          <w:rFonts w:ascii="Arial" w:hAnsi="Arial" w:cs="Arial"/>
          <w:i/>
          <w:iCs/>
          <w:sz w:val="24"/>
          <w:szCs w:val="24"/>
        </w:rPr>
        <w:t>meltdowns</w:t>
      </w:r>
      <w:r w:rsidR="00DA0760" w:rsidRPr="00C672F2">
        <w:rPr>
          <w:rFonts w:ascii="Arial" w:hAnsi="Arial" w:cs="Arial"/>
          <w:i/>
          <w:iCs/>
          <w:sz w:val="24"/>
          <w:szCs w:val="24"/>
        </w:rPr>
        <w:t>’</w:t>
      </w:r>
      <w:r w:rsidR="00580BC5" w:rsidRPr="00C672F2">
        <w:rPr>
          <w:rFonts w:ascii="Arial" w:hAnsi="Arial" w:cs="Arial"/>
          <w:i/>
          <w:iCs/>
          <w:sz w:val="24"/>
          <w:szCs w:val="24"/>
        </w:rPr>
        <w:t>, there is no specific evidence of a consistent and necessary need for physical restraint to prevent injury to himself or others</w:t>
      </w:r>
      <w:r w:rsidR="00580BC5" w:rsidRPr="00C672F2">
        <w:rPr>
          <w:rFonts w:ascii="Arial" w:hAnsi="Arial" w:cs="Arial"/>
          <w:sz w:val="24"/>
          <w:szCs w:val="24"/>
        </w:rPr>
        <w:t>”.</w:t>
      </w:r>
    </w:p>
    <w:p w14:paraId="2FBFBABA" w14:textId="77777777" w:rsidR="007E68A1" w:rsidRPr="0025542D" w:rsidRDefault="007E68A1" w:rsidP="009774E4">
      <w:pPr>
        <w:pStyle w:val="ListParagraph"/>
        <w:tabs>
          <w:tab w:val="left" w:pos="510"/>
          <w:tab w:val="left" w:pos="1077"/>
          <w:tab w:val="left" w:pos="1797"/>
        </w:tabs>
        <w:spacing w:after="0" w:line="240" w:lineRule="auto"/>
        <w:ind w:left="510" w:hanging="510"/>
        <w:rPr>
          <w:rFonts w:ascii="Arial" w:hAnsi="Arial" w:cs="Arial"/>
          <w:sz w:val="24"/>
          <w:szCs w:val="24"/>
        </w:rPr>
      </w:pPr>
    </w:p>
    <w:p w14:paraId="696B46E9" w14:textId="41C8474D" w:rsidR="007E68A1" w:rsidRPr="00C672F2" w:rsidRDefault="004F5E98" w:rsidP="009774E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32.</w:t>
      </w:r>
      <w:r>
        <w:rPr>
          <w:rFonts w:ascii="Arial" w:hAnsi="Arial" w:cs="Arial"/>
          <w:sz w:val="24"/>
          <w:szCs w:val="24"/>
        </w:rPr>
        <w:tab/>
      </w:r>
      <w:r w:rsidR="00CC2EC1" w:rsidRPr="00C672F2">
        <w:rPr>
          <w:rFonts w:ascii="Arial" w:hAnsi="Arial" w:cs="Arial"/>
          <w:sz w:val="24"/>
          <w:szCs w:val="24"/>
        </w:rPr>
        <w:t>Further, i</w:t>
      </w:r>
      <w:r w:rsidR="00D1388D" w:rsidRPr="00C672F2">
        <w:rPr>
          <w:rFonts w:ascii="Arial" w:hAnsi="Arial" w:cs="Arial"/>
          <w:sz w:val="24"/>
          <w:szCs w:val="24"/>
        </w:rPr>
        <w:t xml:space="preserve">n relation to limb (c) of </w:t>
      </w:r>
      <w:r w:rsidR="00DA0760" w:rsidRPr="00C672F2">
        <w:rPr>
          <w:rFonts w:ascii="Arial" w:hAnsi="Arial" w:cs="Arial"/>
          <w:sz w:val="24"/>
          <w:szCs w:val="24"/>
        </w:rPr>
        <w:t>r</w:t>
      </w:r>
      <w:r w:rsidR="00D1388D" w:rsidRPr="00C672F2">
        <w:rPr>
          <w:rFonts w:ascii="Arial" w:hAnsi="Arial" w:cs="Arial"/>
          <w:sz w:val="24"/>
          <w:szCs w:val="24"/>
        </w:rPr>
        <w:t xml:space="preserve">egulation 12, </w:t>
      </w:r>
      <w:r w:rsidR="00116733" w:rsidRPr="00C672F2">
        <w:rPr>
          <w:rFonts w:ascii="Arial" w:hAnsi="Arial" w:cs="Arial"/>
          <w:sz w:val="24"/>
          <w:szCs w:val="24"/>
        </w:rPr>
        <w:t>t</w:t>
      </w:r>
      <w:r w:rsidR="00D1388D" w:rsidRPr="00C672F2">
        <w:rPr>
          <w:rFonts w:ascii="Arial" w:hAnsi="Arial" w:cs="Arial"/>
          <w:sz w:val="24"/>
          <w:szCs w:val="24"/>
        </w:rPr>
        <w:t>he</w:t>
      </w:r>
      <w:r w:rsidR="00CC2EC1" w:rsidRPr="00C672F2">
        <w:rPr>
          <w:rFonts w:ascii="Arial" w:hAnsi="Arial" w:cs="Arial"/>
          <w:sz w:val="24"/>
          <w:szCs w:val="24"/>
        </w:rPr>
        <w:t xml:space="preserve"> appeal t</w:t>
      </w:r>
      <w:r w:rsidR="00D1388D" w:rsidRPr="00C672F2">
        <w:rPr>
          <w:rFonts w:ascii="Arial" w:hAnsi="Arial" w:cs="Arial"/>
          <w:sz w:val="24"/>
          <w:szCs w:val="24"/>
        </w:rPr>
        <w:t xml:space="preserve">ribunal also referred to 24 November 2023 record of advisory support as evidence indicating that the </w:t>
      </w:r>
      <w:r w:rsidR="00FD402B" w:rsidRPr="00C672F2">
        <w:rPr>
          <w:rFonts w:ascii="Arial" w:hAnsi="Arial" w:cs="Arial"/>
          <w:sz w:val="24"/>
          <w:szCs w:val="24"/>
        </w:rPr>
        <w:t>appellant</w:t>
      </w:r>
      <w:r w:rsidR="00D1388D" w:rsidRPr="00C672F2">
        <w:rPr>
          <w:rFonts w:ascii="Arial" w:hAnsi="Arial" w:cs="Arial"/>
          <w:sz w:val="24"/>
          <w:szCs w:val="24"/>
        </w:rPr>
        <w:t xml:space="preserve"> was able to follow well established rules and </w:t>
      </w:r>
      <w:r w:rsidR="00D1388D" w:rsidRPr="00C672F2">
        <w:rPr>
          <w:rFonts w:ascii="Arial" w:hAnsi="Arial" w:cs="Arial"/>
          <w:sz w:val="24"/>
          <w:szCs w:val="24"/>
        </w:rPr>
        <w:lastRenderedPageBreak/>
        <w:t>routines with minimal support and that visual strategies had been faded out.</w:t>
      </w:r>
      <w:r>
        <w:rPr>
          <w:rFonts w:ascii="Arial" w:hAnsi="Arial" w:cs="Arial"/>
          <w:sz w:val="24"/>
          <w:szCs w:val="24"/>
        </w:rPr>
        <w:t xml:space="preserve"> </w:t>
      </w:r>
      <w:r w:rsidR="00D1388D" w:rsidRPr="00C672F2">
        <w:rPr>
          <w:rFonts w:ascii="Arial" w:hAnsi="Arial" w:cs="Arial"/>
          <w:sz w:val="24"/>
          <w:szCs w:val="24"/>
        </w:rPr>
        <w:t xml:space="preserve"> The </w:t>
      </w:r>
      <w:r w:rsidR="007E68A1" w:rsidRPr="00C672F2">
        <w:rPr>
          <w:rFonts w:ascii="Arial" w:hAnsi="Arial" w:cs="Arial"/>
          <w:sz w:val="24"/>
          <w:szCs w:val="24"/>
        </w:rPr>
        <w:t>t</w:t>
      </w:r>
      <w:r w:rsidR="00D1388D" w:rsidRPr="00C672F2">
        <w:rPr>
          <w:rFonts w:ascii="Arial" w:hAnsi="Arial" w:cs="Arial"/>
          <w:sz w:val="24"/>
          <w:szCs w:val="24"/>
        </w:rPr>
        <w:t xml:space="preserve">ribunal found that this </w:t>
      </w:r>
      <w:r w:rsidR="00116733" w:rsidRPr="00C672F2">
        <w:rPr>
          <w:rFonts w:ascii="Arial" w:hAnsi="Arial" w:cs="Arial"/>
          <w:sz w:val="24"/>
          <w:szCs w:val="24"/>
        </w:rPr>
        <w:t>pointed “</w:t>
      </w:r>
      <w:r w:rsidR="00D1388D" w:rsidRPr="00C672F2">
        <w:rPr>
          <w:rFonts w:ascii="Arial" w:hAnsi="Arial" w:cs="Arial"/>
          <w:i/>
          <w:iCs/>
          <w:sz w:val="24"/>
          <w:szCs w:val="24"/>
        </w:rPr>
        <w:t xml:space="preserve">a level of predictable, manageable behaviour that does not align with the </w:t>
      </w:r>
      <w:r w:rsidR="00DA0760" w:rsidRPr="00C672F2">
        <w:rPr>
          <w:rFonts w:ascii="Arial" w:hAnsi="Arial" w:cs="Arial"/>
          <w:i/>
          <w:iCs/>
          <w:sz w:val="24"/>
          <w:szCs w:val="24"/>
        </w:rPr>
        <w:t>‘</w:t>
      </w:r>
      <w:r w:rsidR="00D1388D" w:rsidRPr="00C672F2">
        <w:rPr>
          <w:rFonts w:ascii="Arial" w:hAnsi="Arial" w:cs="Arial"/>
          <w:i/>
          <w:iCs/>
          <w:sz w:val="24"/>
          <w:szCs w:val="24"/>
        </w:rPr>
        <w:t>so unpredictable that he requires another person to be present and watching over him whenever he is awake</w:t>
      </w:r>
      <w:r w:rsidR="00DA0760" w:rsidRPr="00C672F2">
        <w:rPr>
          <w:rFonts w:ascii="Arial" w:hAnsi="Arial" w:cs="Arial"/>
          <w:i/>
          <w:iCs/>
          <w:sz w:val="24"/>
          <w:szCs w:val="24"/>
        </w:rPr>
        <w:t>’</w:t>
      </w:r>
      <w:r w:rsidR="00D1388D" w:rsidRPr="00C672F2">
        <w:rPr>
          <w:rFonts w:ascii="Arial" w:hAnsi="Arial" w:cs="Arial"/>
          <w:i/>
          <w:iCs/>
          <w:sz w:val="24"/>
          <w:szCs w:val="24"/>
        </w:rPr>
        <w:t xml:space="preserve"> criteria”</w:t>
      </w:r>
      <w:r w:rsidR="00D1388D" w:rsidRPr="00C672F2">
        <w:rPr>
          <w:rFonts w:ascii="Arial" w:hAnsi="Arial" w:cs="Arial"/>
          <w:sz w:val="24"/>
          <w:szCs w:val="24"/>
        </w:rPr>
        <w:t xml:space="preserve">.  </w:t>
      </w:r>
      <w:r w:rsidR="006A5252" w:rsidRPr="00C672F2">
        <w:rPr>
          <w:rFonts w:ascii="Arial" w:hAnsi="Arial" w:cs="Arial"/>
          <w:sz w:val="24"/>
          <w:szCs w:val="24"/>
        </w:rPr>
        <w:t xml:space="preserve">The appeal tribunal took the view that the evidence was not sufficient to establish, on the balance of probabilities, that the </w:t>
      </w:r>
      <w:r w:rsidR="00FD402B" w:rsidRPr="00C672F2">
        <w:rPr>
          <w:rFonts w:ascii="Arial" w:hAnsi="Arial" w:cs="Arial"/>
          <w:sz w:val="24"/>
          <w:szCs w:val="24"/>
        </w:rPr>
        <w:t>appellant</w:t>
      </w:r>
      <w:r w:rsidR="006A5252" w:rsidRPr="00C672F2">
        <w:rPr>
          <w:rFonts w:ascii="Arial" w:hAnsi="Arial" w:cs="Arial"/>
          <w:sz w:val="24"/>
          <w:szCs w:val="24"/>
        </w:rPr>
        <w:t xml:space="preserve"> exhibits disruptive behaviour which regularly requires another person to intervene and physically restrain him in order to prevent him causing physical injury to himself or another person, or damage to property.</w:t>
      </w:r>
    </w:p>
    <w:p w14:paraId="538C5493" w14:textId="77777777" w:rsidR="007E68A1" w:rsidRPr="0025542D" w:rsidRDefault="007E68A1" w:rsidP="009774E4">
      <w:pPr>
        <w:pStyle w:val="ListParagraph"/>
        <w:tabs>
          <w:tab w:val="left" w:pos="510"/>
          <w:tab w:val="left" w:pos="1077"/>
          <w:tab w:val="left" w:pos="1797"/>
        </w:tabs>
        <w:spacing w:after="0" w:line="240" w:lineRule="auto"/>
        <w:ind w:left="510" w:hanging="510"/>
        <w:rPr>
          <w:rFonts w:ascii="Arial" w:hAnsi="Arial" w:cs="Arial"/>
          <w:sz w:val="24"/>
          <w:szCs w:val="24"/>
        </w:rPr>
      </w:pPr>
    </w:p>
    <w:p w14:paraId="499575E0" w14:textId="74E1FDC1" w:rsidR="00477B8A" w:rsidRPr="00C672F2" w:rsidRDefault="004F5E98" w:rsidP="009774E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33.</w:t>
      </w:r>
      <w:r>
        <w:rPr>
          <w:rFonts w:ascii="Arial" w:hAnsi="Arial" w:cs="Arial"/>
          <w:sz w:val="24"/>
          <w:szCs w:val="24"/>
        </w:rPr>
        <w:tab/>
      </w:r>
      <w:r w:rsidR="00477B8A" w:rsidRPr="00C672F2">
        <w:rPr>
          <w:rFonts w:ascii="Arial" w:hAnsi="Arial" w:cs="Arial"/>
          <w:sz w:val="24"/>
          <w:szCs w:val="24"/>
        </w:rPr>
        <w:t xml:space="preserve">Applying the law to its findings of fact the </w:t>
      </w:r>
      <w:r w:rsidR="007E68A1" w:rsidRPr="00C672F2">
        <w:rPr>
          <w:rFonts w:ascii="Arial" w:hAnsi="Arial" w:cs="Arial"/>
          <w:sz w:val="24"/>
          <w:szCs w:val="24"/>
        </w:rPr>
        <w:t>t</w:t>
      </w:r>
      <w:r w:rsidR="00477B8A" w:rsidRPr="00C672F2">
        <w:rPr>
          <w:rFonts w:ascii="Arial" w:hAnsi="Arial" w:cs="Arial"/>
          <w:sz w:val="24"/>
          <w:szCs w:val="24"/>
        </w:rPr>
        <w:t>ribunal was not satisfied that the app</w:t>
      </w:r>
      <w:r w:rsidR="00FD402B" w:rsidRPr="00C672F2">
        <w:rPr>
          <w:rFonts w:ascii="Arial" w:hAnsi="Arial" w:cs="Arial"/>
          <w:sz w:val="24"/>
          <w:szCs w:val="24"/>
        </w:rPr>
        <w:t>el</w:t>
      </w:r>
      <w:r w:rsidR="00477B8A" w:rsidRPr="00C672F2">
        <w:rPr>
          <w:rFonts w:ascii="Arial" w:hAnsi="Arial" w:cs="Arial"/>
          <w:sz w:val="24"/>
          <w:szCs w:val="24"/>
        </w:rPr>
        <w:t xml:space="preserve">lant’s behaviour </w:t>
      </w:r>
      <w:r w:rsidR="007755C1" w:rsidRPr="00C672F2">
        <w:rPr>
          <w:rFonts w:ascii="Arial" w:hAnsi="Arial" w:cs="Arial"/>
          <w:sz w:val="24"/>
          <w:szCs w:val="24"/>
        </w:rPr>
        <w:t xml:space="preserve">satisfied the tests set out in </w:t>
      </w:r>
      <w:r w:rsidR="00DA0760" w:rsidRPr="00C672F2">
        <w:rPr>
          <w:rFonts w:ascii="Arial" w:hAnsi="Arial" w:cs="Arial"/>
          <w:sz w:val="24"/>
          <w:szCs w:val="24"/>
        </w:rPr>
        <w:t>r</w:t>
      </w:r>
      <w:r w:rsidR="007755C1" w:rsidRPr="00C672F2">
        <w:rPr>
          <w:rFonts w:ascii="Arial" w:hAnsi="Arial" w:cs="Arial"/>
          <w:sz w:val="24"/>
          <w:szCs w:val="24"/>
        </w:rPr>
        <w:t>egu</w:t>
      </w:r>
      <w:r w:rsidR="00DA0760" w:rsidRPr="00C672F2">
        <w:rPr>
          <w:rFonts w:ascii="Arial" w:hAnsi="Arial" w:cs="Arial"/>
          <w:sz w:val="24"/>
          <w:szCs w:val="24"/>
        </w:rPr>
        <w:t>l</w:t>
      </w:r>
      <w:r w:rsidR="007755C1" w:rsidRPr="00C672F2">
        <w:rPr>
          <w:rFonts w:ascii="Arial" w:hAnsi="Arial" w:cs="Arial"/>
          <w:sz w:val="24"/>
          <w:szCs w:val="24"/>
        </w:rPr>
        <w:t>ation 12(6).</w:t>
      </w:r>
      <w:r w:rsidR="00477B8A" w:rsidRPr="00C672F2">
        <w:rPr>
          <w:rFonts w:ascii="Arial" w:hAnsi="Arial" w:cs="Arial"/>
          <w:sz w:val="24"/>
          <w:szCs w:val="24"/>
        </w:rPr>
        <w:t xml:space="preserve">  If any part of the </w:t>
      </w:r>
      <w:r w:rsidR="006A5252" w:rsidRPr="00C672F2">
        <w:rPr>
          <w:rFonts w:ascii="Arial" w:hAnsi="Arial" w:cs="Arial"/>
          <w:sz w:val="24"/>
          <w:szCs w:val="24"/>
        </w:rPr>
        <w:t>three limbs</w:t>
      </w:r>
      <w:r w:rsidR="00477B8A" w:rsidRPr="00C672F2">
        <w:rPr>
          <w:rFonts w:ascii="Arial" w:hAnsi="Arial" w:cs="Arial"/>
          <w:sz w:val="24"/>
          <w:szCs w:val="24"/>
        </w:rPr>
        <w:t xml:space="preserve"> is not satisfied, then the person does not fall within section 73(3)(b). </w:t>
      </w:r>
      <w:r w:rsidR="009774E4">
        <w:rPr>
          <w:rFonts w:ascii="Arial" w:hAnsi="Arial" w:cs="Arial"/>
          <w:sz w:val="24"/>
          <w:szCs w:val="24"/>
        </w:rPr>
        <w:t xml:space="preserve"> </w:t>
      </w:r>
      <w:r w:rsidR="00477B8A" w:rsidRPr="00C672F2">
        <w:rPr>
          <w:rFonts w:ascii="Arial" w:hAnsi="Arial" w:cs="Arial"/>
          <w:sz w:val="24"/>
          <w:szCs w:val="24"/>
        </w:rPr>
        <w:t>The tribunal was obliged to apply the criteria set out in regulation 12(6) and had no discretion to depart from it.</w:t>
      </w:r>
      <w:r w:rsidR="009774E4">
        <w:rPr>
          <w:rFonts w:ascii="Arial" w:hAnsi="Arial" w:cs="Arial"/>
          <w:sz w:val="24"/>
          <w:szCs w:val="24"/>
        </w:rPr>
        <w:t xml:space="preserve"> </w:t>
      </w:r>
      <w:r w:rsidR="00477B8A" w:rsidRPr="00C672F2">
        <w:rPr>
          <w:rFonts w:ascii="Arial" w:hAnsi="Arial" w:cs="Arial"/>
          <w:sz w:val="24"/>
          <w:szCs w:val="24"/>
        </w:rPr>
        <w:t xml:space="preserve"> It found that subparagraphs (b) and (c) were not satisfied </w:t>
      </w:r>
      <w:r w:rsidR="00DA0760" w:rsidRPr="00C672F2">
        <w:rPr>
          <w:rFonts w:ascii="Arial" w:hAnsi="Arial" w:cs="Arial"/>
          <w:sz w:val="24"/>
          <w:szCs w:val="24"/>
        </w:rPr>
        <w:t>i</w:t>
      </w:r>
      <w:r w:rsidR="00477B8A" w:rsidRPr="00C672F2">
        <w:rPr>
          <w:rFonts w:ascii="Arial" w:hAnsi="Arial" w:cs="Arial"/>
          <w:sz w:val="24"/>
          <w:szCs w:val="24"/>
        </w:rPr>
        <w:t>n its statement of reasons it stated:</w:t>
      </w:r>
    </w:p>
    <w:p w14:paraId="05D7F07D" w14:textId="77777777" w:rsidR="00477B8A" w:rsidRPr="0025542D" w:rsidRDefault="00477B8A" w:rsidP="002D094F">
      <w:pPr>
        <w:tabs>
          <w:tab w:val="left" w:pos="510"/>
          <w:tab w:val="left" w:pos="1077"/>
          <w:tab w:val="left" w:pos="1797"/>
        </w:tabs>
        <w:spacing w:after="0" w:line="240" w:lineRule="auto"/>
        <w:jc w:val="both"/>
        <w:rPr>
          <w:rFonts w:ascii="Arial" w:hAnsi="Arial" w:cs="Arial"/>
          <w:sz w:val="24"/>
          <w:szCs w:val="24"/>
        </w:rPr>
      </w:pPr>
    </w:p>
    <w:p w14:paraId="4831A448" w14:textId="77777777" w:rsidR="00477B8A" w:rsidRPr="0025542D" w:rsidRDefault="00477B8A" w:rsidP="00071376">
      <w:pPr>
        <w:tabs>
          <w:tab w:val="left" w:pos="510"/>
          <w:tab w:val="left" w:pos="1077"/>
          <w:tab w:val="left" w:pos="1797"/>
        </w:tabs>
        <w:spacing w:after="0" w:line="240" w:lineRule="auto"/>
        <w:ind w:left="1077" w:right="1077"/>
        <w:jc w:val="both"/>
        <w:rPr>
          <w:rFonts w:ascii="Arial" w:hAnsi="Arial" w:cs="Arial"/>
          <w:i/>
          <w:iCs/>
          <w:sz w:val="24"/>
          <w:szCs w:val="24"/>
        </w:rPr>
      </w:pPr>
      <w:r w:rsidRPr="0025542D">
        <w:rPr>
          <w:rFonts w:ascii="Arial" w:hAnsi="Arial" w:cs="Arial"/>
          <w:i/>
          <w:iCs/>
          <w:sz w:val="24"/>
          <w:szCs w:val="24"/>
        </w:rPr>
        <w:t xml:space="preserve">“Based on the evidence, the tribunal is satisfied that the appellant … fails to meet the </w:t>
      </w:r>
      <w:r w:rsidR="00DA0760" w:rsidRPr="0025542D">
        <w:rPr>
          <w:rFonts w:ascii="Arial" w:hAnsi="Arial" w:cs="Arial"/>
          <w:i/>
          <w:iCs/>
          <w:sz w:val="24"/>
          <w:szCs w:val="24"/>
        </w:rPr>
        <w:t>‘</w:t>
      </w:r>
      <w:r w:rsidRPr="0025542D">
        <w:rPr>
          <w:rFonts w:ascii="Arial" w:hAnsi="Arial" w:cs="Arial"/>
          <w:i/>
          <w:iCs/>
          <w:sz w:val="24"/>
          <w:szCs w:val="24"/>
        </w:rPr>
        <w:t>severe behavioural problems</w:t>
      </w:r>
      <w:r w:rsidR="00DA0760" w:rsidRPr="0025542D">
        <w:rPr>
          <w:rFonts w:ascii="Arial" w:hAnsi="Arial" w:cs="Arial"/>
          <w:i/>
          <w:iCs/>
          <w:sz w:val="24"/>
          <w:szCs w:val="24"/>
        </w:rPr>
        <w:t>’</w:t>
      </w:r>
      <w:r w:rsidRPr="0025542D">
        <w:rPr>
          <w:rFonts w:ascii="Arial" w:hAnsi="Arial" w:cs="Arial"/>
          <w:i/>
          <w:iCs/>
          <w:sz w:val="24"/>
          <w:szCs w:val="24"/>
        </w:rPr>
        <w:t xml:space="preserve"> condition, specifically the requirement for regular physical restraint and unpredictable behaviour”.</w:t>
      </w:r>
    </w:p>
    <w:p w14:paraId="337832D4" w14:textId="77777777" w:rsidR="00477B8A" w:rsidRPr="0025542D" w:rsidRDefault="00477B8A" w:rsidP="002D094F">
      <w:pPr>
        <w:tabs>
          <w:tab w:val="left" w:pos="510"/>
          <w:tab w:val="left" w:pos="1077"/>
          <w:tab w:val="left" w:pos="1797"/>
        </w:tabs>
        <w:spacing w:after="0" w:line="240" w:lineRule="auto"/>
        <w:jc w:val="both"/>
        <w:rPr>
          <w:rFonts w:ascii="Arial" w:hAnsi="Arial" w:cs="Arial"/>
          <w:sz w:val="24"/>
          <w:szCs w:val="24"/>
        </w:rPr>
      </w:pPr>
    </w:p>
    <w:p w14:paraId="2542AC3C" w14:textId="36FEDDEA" w:rsidR="00DA0760" w:rsidRPr="0025542D" w:rsidRDefault="00071376" w:rsidP="00D5711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34.</w:t>
      </w:r>
      <w:r>
        <w:rPr>
          <w:rFonts w:ascii="Arial" w:hAnsi="Arial" w:cs="Arial"/>
          <w:sz w:val="24"/>
          <w:szCs w:val="24"/>
        </w:rPr>
        <w:tab/>
      </w:r>
      <w:r w:rsidR="002C5855" w:rsidRPr="0025542D">
        <w:rPr>
          <w:rFonts w:ascii="Arial" w:hAnsi="Arial" w:cs="Arial"/>
          <w:sz w:val="24"/>
          <w:szCs w:val="24"/>
        </w:rPr>
        <w:t xml:space="preserve">The </w:t>
      </w:r>
      <w:r w:rsidR="007E68A1" w:rsidRPr="0025542D">
        <w:rPr>
          <w:rFonts w:ascii="Arial" w:hAnsi="Arial" w:cs="Arial"/>
          <w:sz w:val="24"/>
          <w:szCs w:val="24"/>
        </w:rPr>
        <w:t>a</w:t>
      </w:r>
      <w:r w:rsidR="002C5855" w:rsidRPr="0025542D">
        <w:rPr>
          <w:rFonts w:ascii="Arial" w:hAnsi="Arial" w:cs="Arial"/>
          <w:sz w:val="24"/>
          <w:szCs w:val="24"/>
        </w:rPr>
        <w:t>ppointee was not present at the hearing</w:t>
      </w:r>
      <w:r w:rsidR="00116733" w:rsidRPr="0025542D">
        <w:rPr>
          <w:rFonts w:ascii="Arial" w:hAnsi="Arial" w:cs="Arial"/>
          <w:sz w:val="24"/>
          <w:szCs w:val="24"/>
        </w:rPr>
        <w:t xml:space="preserve"> and did not therefore give oral evidence</w:t>
      </w:r>
      <w:r w:rsidR="00477B8A" w:rsidRPr="0025542D">
        <w:rPr>
          <w:rFonts w:ascii="Arial" w:hAnsi="Arial" w:cs="Arial"/>
          <w:sz w:val="24"/>
          <w:szCs w:val="24"/>
        </w:rPr>
        <w:t>.</w:t>
      </w:r>
      <w:r w:rsidR="00477B8A" w:rsidRPr="0025542D">
        <w:rPr>
          <w:rFonts w:ascii="Arial" w:eastAsia="Times New Roman" w:hAnsi="Arial" w:cs="Arial"/>
          <w:sz w:val="24"/>
          <w:szCs w:val="24"/>
        </w:rPr>
        <w:t xml:space="preserve"> </w:t>
      </w:r>
      <w:r w:rsidR="00D57110">
        <w:rPr>
          <w:rFonts w:ascii="Arial" w:eastAsia="Times New Roman" w:hAnsi="Arial" w:cs="Arial"/>
          <w:sz w:val="24"/>
          <w:szCs w:val="24"/>
        </w:rPr>
        <w:t xml:space="preserve"> </w:t>
      </w:r>
      <w:r w:rsidR="00477B8A" w:rsidRPr="0025542D">
        <w:rPr>
          <w:rFonts w:ascii="Arial" w:eastAsia="Times New Roman" w:hAnsi="Arial" w:cs="Arial"/>
          <w:sz w:val="24"/>
          <w:szCs w:val="24"/>
        </w:rPr>
        <w:t xml:space="preserve">I agree with the Department’s submission that </w:t>
      </w:r>
      <w:r w:rsidR="00477B8A" w:rsidRPr="0025542D">
        <w:rPr>
          <w:rFonts w:ascii="Arial" w:hAnsi="Arial" w:cs="Arial"/>
          <w:sz w:val="24"/>
          <w:szCs w:val="24"/>
        </w:rPr>
        <w:t xml:space="preserve">the assessment of evidence is a matter for the tribunal and it is entitled to weigh the evidence and make findings of fact as it sees fit, provided that the tribunal’s conclusions are based on sufficient evidence, its assessment of the evidence is reasonable, and the primary facts found justify the conclusion. </w:t>
      </w:r>
      <w:r w:rsidR="00B024C3" w:rsidRPr="0025542D">
        <w:rPr>
          <w:rFonts w:ascii="Arial" w:hAnsi="Arial" w:cs="Arial"/>
          <w:sz w:val="24"/>
          <w:szCs w:val="24"/>
        </w:rPr>
        <w:t xml:space="preserve">(see for example, </w:t>
      </w:r>
      <w:r w:rsidR="00477B8A" w:rsidRPr="0025542D">
        <w:rPr>
          <w:rFonts w:ascii="Arial" w:hAnsi="Arial" w:cs="Arial"/>
          <w:i/>
          <w:iCs/>
          <w:sz w:val="24"/>
          <w:szCs w:val="24"/>
        </w:rPr>
        <w:t>Department for Communities v GE (PC)</w:t>
      </w:r>
      <w:r w:rsidR="00477B8A" w:rsidRPr="0025542D">
        <w:rPr>
          <w:rFonts w:ascii="Arial" w:hAnsi="Arial" w:cs="Arial"/>
          <w:sz w:val="24"/>
          <w:szCs w:val="24"/>
        </w:rPr>
        <w:t xml:space="preserve"> [2016] NICom 73 at [31]</w:t>
      </w:r>
      <w:r w:rsidR="00B024C3" w:rsidRPr="0025542D">
        <w:rPr>
          <w:rFonts w:ascii="Arial" w:hAnsi="Arial" w:cs="Arial"/>
          <w:sz w:val="24"/>
          <w:szCs w:val="24"/>
        </w:rPr>
        <w:t>)</w:t>
      </w:r>
    </w:p>
    <w:p w14:paraId="09D63CA3" w14:textId="77777777" w:rsidR="00F72477" w:rsidRPr="0025542D" w:rsidRDefault="00F72477" w:rsidP="00D57110">
      <w:pPr>
        <w:tabs>
          <w:tab w:val="left" w:pos="510"/>
          <w:tab w:val="left" w:pos="1077"/>
          <w:tab w:val="left" w:pos="1797"/>
        </w:tabs>
        <w:spacing w:after="0" w:line="240" w:lineRule="auto"/>
        <w:ind w:left="510" w:hanging="510"/>
        <w:jc w:val="both"/>
        <w:rPr>
          <w:rFonts w:ascii="Arial" w:hAnsi="Arial" w:cs="Arial"/>
          <w:sz w:val="24"/>
          <w:szCs w:val="24"/>
        </w:rPr>
      </w:pPr>
    </w:p>
    <w:p w14:paraId="7AE0ED96" w14:textId="1A18D1B8" w:rsidR="007E68A1" w:rsidRPr="00C672F2" w:rsidRDefault="00D57110" w:rsidP="00D5711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35.</w:t>
      </w:r>
      <w:r>
        <w:rPr>
          <w:rFonts w:ascii="Arial" w:hAnsi="Arial" w:cs="Arial"/>
          <w:sz w:val="24"/>
          <w:szCs w:val="24"/>
        </w:rPr>
        <w:tab/>
      </w:r>
      <w:r w:rsidR="00B024C3" w:rsidRPr="00C672F2">
        <w:rPr>
          <w:rFonts w:ascii="Arial" w:hAnsi="Arial" w:cs="Arial"/>
          <w:sz w:val="24"/>
          <w:szCs w:val="24"/>
        </w:rPr>
        <w:t xml:space="preserve">The </w:t>
      </w:r>
      <w:r w:rsidR="007E68A1" w:rsidRPr="00C672F2">
        <w:rPr>
          <w:rFonts w:ascii="Arial" w:hAnsi="Arial" w:cs="Arial"/>
          <w:sz w:val="24"/>
          <w:szCs w:val="24"/>
        </w:rPr>
        <w:t>a</w:t>
      </w:r>
      <w:r w:rsidR="00B024C3" w:rsidRPr="00C672F2">
        <w:rPr>
          <w:rFonts w:ascii="Arial" w:hAnsi="Arial" w:cs="Arial"/>
          <w:sz w:val="24"/>
          <w:szCs w:val="24"/>
        </w:rPr>
        <w:t xml:space="preserve">ppeal </w:t>
      </w:r>
      <w:r w:rsidR="007E68A1" w:rsidRPr="00C672F2">
        <w:rPr>
          <w:rFonts w:ascii="Arial" w:hAnsi="Arial" w:cs="Arial"/>
          <w:sz w:val="24"/>
          <w:szCs w:val="24"/>
        </w:rPr>
        <w:t>t</w:t>
      </w:r>
      <w:r w:rsidR="00B024C3" w:rsidRPr="00C672F2">
        <w:rPr>
          <w:rFonts w:ascii="Arial" w:hAnsi="Arial" w:cs="Arial"/>
          <w:sz w:val="24"/>
          <w:szCs w:val="24"/>
        </w:rPr>
        <w:t>ribunal's duty is to take the evidence into account and to assess it.  It must then use its judgment as to what the fact situation is on the basis of that evidence.</w:t>
      </w:r>
      <w:r>
        <w:rPr>
          <w:rFonts w:ascii="Arial" w:hAnsi="Arial" w:cs="Arial"/>
          <w:sz w:val="24"/>
          <w:szCs w:val="24"/>
        </w:rPr>
        <w:t xml:space="preserve"> </w:t>
      </w:r>
      <w:r w:rsidR="00B024C3" w:rsidRPr="00C672F2">
        <w:rPr>
          <w:rFonts w:ascii="Arial" w:hAnsi="Arial" w:cs="Arial"/>
          <w:sz w:val="24"/>
          <w:szCs w:val="24"/>
        </w:rPr>
        <w:t xml:space="preserve"> </w:t>
      </w:r>
      <w:r w:rsidR="00516773" w:rsidRPr="00C672F2">
        <w:rPr>
          <w:rFonts w:ascii="Arial" w:hAnsi="Arial" w:cs="Arial"/>
          <w:sz w:val="24"/>
          <w:szCs w:val="24"/>
        </w:rPr>
        <w:t>However,</w:t>
      </w:r>
      <w:r w:rsidR="00B024C3" w:rsidRPr="00C672F2">
        <w:rPr>
          <w:rFonts w:ascii="Arial" w:hAnsi="Arial" w:cs="Arial"/>
          <w:sz w:val="24"/>
          <w:szCs w:val="24"/>
        </w:rPr>
        <w:t xml:space="preserve"> </w:t>
      </w:r>
      <w:r w:rsidR="000C0E13" w:rsidRPr="00C672F2">
        <w:rPr>
          <w:rFonts w:ascii="Arial" w:hAnsi="Arial" w:cs="Arial"/>
          <w:sz w:val="24"/>
          <w:szCs w:val="24"/>
        </w:rPr>
        <w:t>it</w:t>
      </w:r>
      <w:r w:rsidR="00B024C3" w:rsidRPr="00C672F2">
        <w:rPr>
          <w:rFonts w:ascii="Arial" w:hAnsi="Arial" w:cs="Arial"/>
          <w:sz w:val="24"/>
          <w:szCs w:val="24"/>
        </w:rPr>
        <w:t xml:space="preserve"> must then record adequate reasons for its decision. </w:t>
      </w:r>
      <w:r>
        <w:rPr>
          <w:rFonts w:ascii="Arial" w:hAnsi="Arial" w:cs="Arial"/>
          <w:sz w:val="24"/>
          <w:szCs w:val="24"/>
        </w:rPr>
        <w:t xml:space="preserve"> </w:t>
      </w:r>
      <w:r w:rsidR="00516773" w:rsidRPr="00C672F2">
        <w:rPr>
          <w:rFonts w:ascii="Arial" w:hAnsi="Arial" w:cs="Arial"/>
          <w:sz w:val="24"/>
          <w:szCs w:val="24"/>
        </w:rPr>
        <w:t xml:space="preserve">As I stated above, this is a finely balanced case, but I take the view that </w:t>
      </w:r>
      <w:r w:rsidR="007E68A1" w:rsidRPr="00C672F2">
        <w:rPr>
          <w:rFonts w:ascii="Arial" w:hAnsi="Arial" w:cs="Arial"/>
          <w:sz w:val="24"/>
          <w:szCs w:val="24"/>
        </w:rPr>
        <w:t>a</w:t>
      </w:r>
      <w:r w:rsidR="00516773" w:rsidRPr="00C672F2">
        <w:rPr>
          <w:rFonts w:ascii="Arial" w:hAnsi="Arial" w:cs="Arial"/>
          <w:sz w:val="24"/>
          <w:szCs w:val="24"/>
        </w:rPr>
        <w:t>ppeal</w:t>
      </w:r>
      <w:r w:rsidR="00B024C3" w:rsidRPr="00C672F2">
        <w:rPr>
          <w:rFonts w:ascii="Arial" w:hAnsi="Arial" w:cs="Arial"/>
          <w:sz w:val="24"/>
          <w:szCs w:val="24"/>
        </w:rPr>
        <w:t xml:space="preserve"> </w:t>
      </w:r>
      <w:r w:rsidR="007E68A1" w:rsidRPr="00C672F2">
        <w:rPr>
          <w:rFonts w:ascii="Arial" w:hAnsi="Arial" w:cs="Arial"/>
          <w:sz w:val="24"/>
          <w:szCs w:val="24"/>
        </w:rPr>
        <w:t>t</w:t>
      </w:r>
      <w:r w:rsidR="00B024C3" w:rsidRPr="00C672F2">
        <w:rPr>
          <w:rFonts w:ascii="Arial" w:hAnsi="Arial" w:cs="Arial"/>
          <w:sz w:val="24"/>
          <w:szCs w:val="24"/>
        </w:rPr>
        <w:t xml:space="preserve">ribunal’s reasons are inadequate in that </w:t>
      </w:r>
      <w:r w:rsidR="00454A69" w:rsidRPr="00C672F2">
        <w:rPr>
          <w:rFonts w:ascii="Arial" w:hAnsi="Arial" w:cs="Arial"/>
          <w:sz w:val="24"/>
          <w:szCs w:val="24"/>
        </w:rPr>
        <w:t>they</w:t>
      </w:r>
      <w:r w:rsidR="00B024C3" w:rsidRPr="00C672F2">
        <w:rPr>
          <w:rFonts w:ascii="Arial" w:hAnsi="Arial" w:cs="Arial"/>
          <w:sz w:val="24"/>
          <w:szCs w:val="24"/>
        </w:rPr>
        <w:t xml:space="preserve"> fail to indicate to an adequate standard why the </w:t>
      </w:r>
      <w:r w:rsidR="00D1776D" w:rsidRPr="00C672F2">
        <w:rPr>
          <w:rFonts w:ascii="Arial" w:hAnsi="Arial" w:cs="Arial"/>
          <w:sz w:val="24"/>
          <w:szCs w:val="24"/>
        </w:rPr>
        <w:t>appellant</w:t>
      </w:r>
      <w:r w:rsidR="00B024C3" w:rsidRPr="00C672F2">
        <w:rPr>
          <w:rFonts w:ascii="Arial" w:hAnsi="Arial" w:cs="Arial"/>
          <w:sz w:val="24"/>
          <w:szCs w:val="24"/>
        </w:rPr>
        <w:t xml:space="preserve"> lost </w:t>
      </w:r>
      <w:r w:rsidR="00A16CD0" w:rsidRPr="00C672F2">
        <w:rPr>
          <w:rFonts w:ascii="Arial" w:hAnsi="Arial" w:cs="Arial"/>
          <w:sz w:val="24"/>
          <w:szCs w:val="24"/>
        </w:rPr>
        <w:t xml:space="preserve">his </w:t>
      </w:r>
      <w:r w:rsidR="00B024C3" w:rsidRPr="00C672F2">
        <w:rPr>
          <w:rFonts w:ascii="Arial" w:hAnsi="Arial" w:cs="Arial"/>
          <w:sz w:val="24"/>
          <w:szCs w:val="24"/>
        </w:rPr>
        <w:t xml:space="preserve">case.  In other words, it is not clear from the statement of reasons </w:t>
      </w:r>
      <w:r w:rsidR="00B024C3" w:rsidRPr="00C672F2">
        <w:rPr>
          <w:rFonts w:ascii="Arial" w:hAnsi="Arial" w:cs="Arial"/>
          <w:b/>
          <w:bCs/>
          <w:i/>
          <w:iCs/>
          <w:sz w:val="24"/>
          <w:szCs w:val="24"/>
        </w:rPr>
        <w:t>why</w:t>
      </w:r>
      <w:r w:rsidR="00B024C3" w:rsidRPr="00C672F2">
        <w:rPr>
          <w:rFonts w:ascii="Arial" w:hAnsi="Arial" w:cs="Arial"/>
          <w:b/>
          <w:bCs/>
          <w:sz w:val="24"/>
          <w:szCs w:val="24"/>
        </w:rPr>
        <w:t xml:space="preserve"> </w:t>
      </w:r>
      <w:r w:rsidR="00B024C3" w:rsidRPr="00C672F2">
        <w:rPr>
          <w:rFonts w:ascii="Arial" w:hAnsi="Arial" w:cs="Arial"/>
          <w:sz w:val="24"/>
          <w:szCs w:val="24"/>
        </w:rPr>
        <w:t xml:space="preserve">the </w:t>
      </w:r>
      <w:r w:rsidR="007E68A1" w:rsidRPr="00C672F2">
        <w:rPr>
          <w:rFonts w:ascii="Arial" w:hAnsi="Arial" w:cs="Arial"/>
          <w:sz w:val="24"/>
          <w:szCs w:val="24"/>
        </w:rPr>
        <w:t>a</w:t>
      </w:r>
      <w:r w:rsidR="00B024C3" w:rsidRPr="00C672F2">
        <w:rPr>
          <w:rFonts w:ascii="Arial" w:hAnsi="Arial" w:cs="Arial"/>
          <w:sz w:val="24"/>
          <w:szCs w:val="24"/>
        </w:rPr>
        <w:t xml:space="preserve">ppeal </w:t>
      </w:r>
      <w:r w:rsidR="007E68A1" w:rsidRPr="00C672F2">
        <w:rPr>
          <w:rFonts w:ascii="Arial" w:hAnsi="Arial" w:cs="Arial"/>
          <w:sz w:val="24"/>
          <w:szCs w:val="24"/>
        </w:rPr>
        <w:t>t</w:t>
      </w:r>
      <w:r w:rsidR="00B024C3" w:rsidRPr="00C672F2">
        <w:rPr>
          <w:rFonts w:ascii="Arial" w:hAnsi="Arial" w:cs="Arial"/>
          <w:sz w:val="24"/>
          <w:szCs w:val="24"/>
        </w:rPr>
        <w:t xml:space="preserve">ribunal found that the </w:t>
      </w:r>
      <w:r w:rsidR="00D1776D" w:rsidRPr="00C672F2">
        <w:rPr>
          <w:rFonts w:ascii="Arial" w:hAnsi="Arial" w:cs="Arial"/>
          <w:sz w:val="24"/>
          <w:szCs w:val="24"/>
        </w:rPr>
        <w:t>appellant</w:t>
      </w:r>
      <w:r w:rsidR="00B024C3" w:rsidRPr="00C672F2">
        <w:rPr>
          <w:rFonts w:ascii="Arial" w:hAnsi="Arial" w:cs="Arial"/>
          <w:sz w:val="24"/>
          <w:szCs w:val="24"/>
        </w:rPr>
        <w:t xml:space="preserve"> did not meet the tests for severe mental impairment despite the evidence before it.  </w:t>
      </w:r>
      <w:r w:rsidR="00516773" w:rsidRPr="00C672F2">
        <w:rPr>
          <w:rFonts w:ascii="Arial" w:hAnsi="Arial" w:cs="Arial"/>
          <w:sz w:val="24"/>
          <w:szCs w:val="24"/>
        </w:rPr>
        <w:t>The report of a paediatrician (dated 26 March 2023) described the app</w:t>
      </w:r>
      <w:r w:rsidR="00FD402B" w:rsidRPr="00C672F2">
        <w:rPr>
          <w:rFonts w:ascii="Arial" w:hAnsi="Arial" w:cs="Arial"/>
          <w:sz w:val="24"/>
          <w:szCs w:val="24"/>
        </w:rPr>
        <w:t>el</w:t>
      </w:r>
      <w:r w:rsidR="00516773" w:rsidRPr="00C672F2">
        <w:rPr>
          <w:rFonts w:ascii="Arial" w:hAnsi="Arial" w:cs="Arial"/>
          <w:sz w:val="24"/>
          <w:szCs w:val="24"/>
        </w:rPr>
        <w:t>lant as a “flight risk” with “poor danger awareness” who needs a</w:t>
      </w:r>
      <w:r w:rsidR="000C0E13" w:rsidRPr="00C672F2">
        <w:rPr>
          <w:rFonts w:ascii="Arial" w:hAnsi="Arial" w:cs="Arial"/>
          <w:sz w:val="24"/>
          <w:szCs w:val="24"/>
        </w:rPr>
        <w:t>n</w:t>
      </w:r>
      <w:r w:rsidR="00516773" w:rsidRPr="00C672F2">
        <w:rPr>
          <w:rFonts w:ascii="Arial" w:hAnsi="Arial" w:cs="Arial"/>
          <w:sz w:val="24"/>
          <w:szCs w:val="24"/>
        </w:rPr>
        <w:t xml:space="preserve"> “appropriate level of adult supervision”.  The </w:t>
      </w:r>
      <w:r w:rsidR="007E68A1" w:rsidRPr="00C672F2">
        <w:rPr>
          <w:rFonts w:ascii="Arial" w:hAnsi="Arial" w:cs="Arial"/>
          <w:sz w:val="24"/>
          <w:szCs w:val="24"/>
        </w:rPr>
        <w:t>a</w:t>
      </w:r>
      <w:r w:rsidR="000C0E13" w:rsidRPr="00C672F2">
        <w:rPr>
          <w:rFonts w:ascii="Arial" w:hAnsi="Arial" w:cs="Arial"/>
          <w:sz w:val="24"/>
          <w:szCs w:val="24"/>
        </w:rPr>
        <w:t xml:space="preserve">ppeal </w:t>
      </w:r>
      <w:r w:rsidR="007E68A1" w:rsidRPr="00C672F2">
        <w:rPr>
          <w:rFonts w:ascii="Arial" w:hAnsi="Arial" w:cs="Arial"/>
          <w:sz w:val="24"/>
          <w:szCs w:val="24"/>
        </w:rPr>
        <w:t>t</w:t>
      </w:r>
      <w:r w:rsidR="000C0E13" w:rsidRPr="00C672F2">
        <w:rPr>
          <w:rFonts w:ascii="Arial" w:hAnsi="Arial" w:cs="Arial"/>
          <w:sz w:val="24"/>
          <w:szCs w:val="24"/>
        </w:rPr>
        <w:t>ribunal</w:t>
      </w:r>
      <w:r w:rsidR="00516773" w:rsidRPr="00C672F2">
        <w:rPr>
          <w:rFonts w:ascii="Arial" w:hAnsi="Arial" w:cs="Arial"/>
          <w:sz w:val="24"/>
          <w:szCs w:val="24"/>
        </w:rPr>
        <w:t xml:space="preserve"> further noted appointee’s comments</w:t>
      </w:r>
      <w:r w:rsidR="000C0E13" w:rsidRPr="00C672F2">
        <w:rPr>
          <w:rFonts w:ascii="Arial" w:hAnsi="Arial" w:cs="Arial"/>
          <w:sz w:val="24"/>
          <w:szCs w:val="24"/>
        </w:rPr>
        <w:t xml:space="preserve"> that</w:t>
      </w:r>
      <w:r w:rsidR="00516773" w:rsidRPr="00C672F2">
        <w:rPr>
          <w:rFonts w:ascii="Arial" w:hAnsi="Arial" w:cs="Arial"/>
          <w:sz w:val="24"/>
          <w:szCs w:val="24"/>
        </w:rPr>
        <w:t xml:space="preserve"> the </w:t>
      </w:r>
      <w:r w:rsidR="00D1776D" w:rsidRPr="00C672F2">
        <w:rPr>
          <w:rFonts w:ascii="Arial" w:hAnsi="Arial" w:cs="Arial"/>
          <w:sz w:val="24"/>
          <w:szCs w:val="24"/>
        </w:rPr>
        <w:t>appellant</w:t>
      </w:r>
      <w:r w:rsidR="00516773" w:rsidRPr="00C672F2">
        <w:rPr>
          <w:rFonts w:ascii="Arial" w:hAnsi="Arial" w:cs="Arial"/>
          <w:sz w:val="24"/>
          <w:szCs w:val="24"/>
        </w:rPr>
        <w:t xml:space="preserve"> needed “constant and high alert supervision and care at all times” as he has “no concept of the world around him”.</w:t>
      </w:r>
    </w:p>
    <w:p w14:paraId="2207926C" w14:textId="77777777" w:rsidR="007E68A1" w:rsidRPr="0025542D" w:rsidRDefault="007E68A1" w:rsidP="00D57110">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78907B0" w14:textId="29931601" w:rsidR="00B024C3" w:rsidRPr="00C672F2" w:rsidRDefault="00D57110" w:rsidP="00D5711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36.</w:t>
      </w:r>
      <w:r>
        <w:rPr>
          <w:rFonts w:ascii="Arial" w:hAnsi="Arial" w:cs="Arial"/>
          <w:sz w:val="24"/>
          <w:szCs w:val="24"/>
        </w:rPr>
        <w:tab/>
      </w:r>
      <w:r w:rsidR="00B024C3" w:rsidRPr="00C672F2">
        <w:rPr>
          <w:rFonts w:ascii="Arial" w:hAnsi="Arial" w:cs="Arial"/>
          <w:sz w:val="24"/>
          <w:szCs w:val="24"/>
        </w:rPr>
        <w:t xml:space="preserve">It follows then that in reaching its conclusion that the </w:t>
      </w:r>
      <w:r w:rsidR="007E68A1" w:rsidRPr="00C672F2">
        <w:rPr>
          <w:rFonts w:ascii="Arial" w:hAnsi="Arial" w:cs="Arial"/>
          <w:sz w:val="24"/>
          <w:szCs w:val="24"/>
        </w:rPr>
        <w:t>app</w:t>
      </w:r>
      <w:r w:rsidR="00FD402B" w:rsidRPr="00C672F2">
        <w:rPr>
          <w:rFonts w:ascii="Arial" w:hAnsi="Arial" w:cs="Arial"/>
          <w:sz w:val="24"/>
          <w:szCs w:val="24"/>
        </w:rPr>
        <w:t>el</w:t>
      </w:r>
      <w:r w:rsidR="007E68A1" w:rsidRPr="00C672F2">
        <w:rPr>
          <w:rFonts w:ascii="Arial" w:hAnsi="Arial" w:cs="Arial"/>
          <w:sz w:val="24"/>
          <w:szCs w:val="24"/>
        </w:rPr>
        <w:t>lant</w:t>
      </w:r>
      <w:r w:rsidR="00B024C3" w:rsidRPr="00C672F2">
        <w:rPr>
          <w:rFonts w:ascii="Arial" w:hAnsi="Arial" w:cs="Arial"/>
          <w:sz w:val="24"/>
          <w:szCs w:val="24"/>
        </w:rPr>
        <w:t xml:space="preserve"> did not suffer from severe mental impairment, the </w:t>
      </w:r>
      <w:r w:rsidR="007E68A1" w:rsidRPr="00C672F2">
        <w:rPr>
          <w:rFonts w:ascii="Arial" w:hAnsi="Arial" w:cs="Arial"/>
          <w:sz w:val="24"/>
          <w:szCs w:val="24"/>
        </w:rPr>
        <w:t>a</w:t>
      </w:r>
      <w:r w:rsidR="00B024C3" w:rsidRPr="00C672F2">
        <w:rPr>
          <w:rFonts w:ascii="Arial" w:hAnsi="Arial" w:cs="Arial"/>
          <w:sz w:val="24"/>
          <w:szCs w:val="24"/>
        </w:rPr>
        <w:t xml:space="preserve">ppeal </w:t>
      </w:r>
      <w:r w:rsidR="007E68A1" w:rsidRPr="00C672F2">
        <w:rPr>
          <w:rFonts w:ascii="Arial" w:hAnsi="Arial" w:cs="Arial"/>
          <w:sz w:val="24"/>
          <w:szCs w:val="24"/>
        </w:rPr>
        <w:t>t</w:t>
      </w:r>
      <w:r w:rsidR="00B024C3" w:rsidRPr="00C672F2">
        <w:rPr>
          <w:rFonts w:ascii="Arial" w:hAnsi="Arial" w:cs="Arial"/>
          <w:sz w:val="24"/>
          <w:szCs w:val="24"/>
        </w:rPr>
        <w:t xml:space="preserve">ribunal was obliged to </w:t>
      </w:r>
      <w:r w:rsidR="00B024C3" w:rsidRPr="00C672F2">
        <w:rPr>
          <w:rFonts w:ascii="Arial" w:hAnsi="Arial" w:cs="Arial"/>
          <w:sz w:val="24"/>
          <w:szCs w:val="24"/>
        </w:rPr>
        <w:lastRenderedPageBreak/>
        <w:t xml:space="preserve">provide sufficient reasons in order for the </w:t>
      </w:r>
      <w:r w:rsidR="007E68A1" w:rsidRPr="00C672F2">
        <w:rPr>
          <w:rFonts w:ascii="Arial" w:hAnsi="Arial" w:cs="Arial"/>
          <w:sz w:val="24"/>
          <w:szCs w:val="24"/>
        </w:rPr>
        <w:t>app</w:t>
      </w:r>
      <w:r w:rsidR="00FD402B" w:rsidRPr="00C672F2">
        <w:rPr>
          <w:rFonts w:ascii="Arial" w:hAnsi="Arial" w:cs="Arial"/>
          <w:sz w:val="24"/>
          <w:szCs w:val="24"/>
        </w:rPr>
        <w:t>el</w:t>
      </w:r>
      <w:r w:rsidR="007E68A1" w:rsidRPr="00C672F2">
        <w:rPr>
          <w:rFonts w:ascii="Arial" w:hAnsi="Arial" w:cs="Arial"/>
          <w:sz w:val="24"/>
          <w:szCs w:val="24"/>
        </w:rPr>
        <w:t>lant</w:t>
      </w:r>
      <w:r w:rsidR="00B024C3" w:rsidRPr="00C672F2">
        <w:rPr>
          <w:rFonts w:ascii="Arial" w:hAnsi="Arial" w:cs="Arial"/>
          <w:sz w:val="24"/>
          <w:szCs w:val="24"/>
        </w:rPr>
        <w:t xml:space="preserve"> to understand why, despite the evidence before it, it reached </w:t>
      </w:r>
      <w:r w:rsidR="000C0E13" w:rsidRPr="00C672F2">
        <w:rPr>
          <w:rFonts w:ascii="Arial" w:hAnsi="Arial" w:cs="Arial"/>
          <w:sz w:val="24"/>
          <w:szCs w:val="24"/>
        </w:rPr>
        <w:t xml:space="preserve">the </w:t>
      </w:r>
      <w:r w:rsidR="00B024C3" w:rsidRPr="00C672F2">
        <w:rPr>
          <w:rFonts w:ascii="Arial" w:hAnsi="Arial" w:cs="Arial"/>
          <w:sz w:val="24"/>
          <w:szCs w:val="24"/>
        </w:rPr>
        <w:t>decision</w:t>
      </w:r>
      <w:r w:rsidR="000C0E13" w:rsidRPr="00C672F2">
        <w:rPr>
          <w:rFonts w:ascii="Arial" w:hAnsi="Arial" w:cs="Arial"/>
          <w:sz w:val="24"/>
          <w:szCs w:val="24"/>
        </w:rPr>
        <w:t xml:space="preserve"> that it did. </w:t>
      </w:r>
      <w:r w:rsidR="00B024C3" w:rsidRPr="00C672F2">
        <w:rPr>
          <w:rFonts w:ascii="Arial" w:hAnsi="Arial" w:cs="Arial"/>
          <w:sz w:val="24"/>
          <w:szCs w:val="24"/>
        </w:rPr>
        <w:t xml:space="preserve"> As Deputy Commissioner Gray put it in </w:t>
      </w:r>
      <w:r w:rsidR="00B024C3" w:rsidRPr="00C672F2">
        <w:rPr>
          <w:rFonts w:ascii="Arial" w:hAnsi="Arial" w:cs="Arial"/>
          <w:bCs/>
          <w:i/>
          <w:iCs/>
          <w:sz w:val="24"/>
          <w:szCs w:val="24"/>
        </w:rPr>
        <w:t>KR -v- Department for Communities</w:t>
      </w:r>
      <w:r w:rsidR="00B024C3" w:rsidRPr="00C672F2">
        <w:rPr>
          <w:rFonts w:ascii="Arial" w:hAnsi="Arial" w:cs="Arial"/>
          <w:bCs/>
          <w:sz w:val="24"/>
          <w:szCs w:val="24"/>
        </w:rPr>
        <w:t xml:space="preserve"> (DLA) [2025] NICom16 at paragraph 13:</w:t>
      </w:r>
    </w:p>
    <w:p w14:paraId="7EF8A53A" w14:textId="77777777" w:rsidR="00B024C3" w:rsidRPr="0025542D" w:rsidRDefault="00B024C3" w:rsidP="002D094F">
      <w:pPr>
        <w:pStyle w:val="ListParagraph"/>
        <w:tabs>
          <w:tab w:val="left" w:pos="510"/>
          <w:tab w:val="left" w:pos="1077"/>
          <w:tab w:val="left" w:pos="1797"/>
        </w:tabs>
        <w:spacing w:after="0" w:line="240" w:lineRule="auto"/>
        <w:ind w:left="0"/>
        <w:rPr>
          <w:rFonts w:ascii="Arial" w:hAnsi="Arial" w:cs="Arial"/>
          <w:sz w:val="24"/>
          <w:szCs w:val="24"/>
        </w:rPr>
      </w:pPr>
    </w:p>
    <w:p w14:paraId="23E7AE6A" w14:textId="643EC289" w:rsidR="00B024C3" w:rsidRDefault="00B024C3" w:rsidP="006C0638">
      <w:pPr>
        <w:tabs>
          <w:tab w:val="left" w:pos="510"/>
          <w:tab w:val="left" w:pos="1077"/>
          <w:tab w:val="left" w:pos="1797"/>
        </w:tabs>
        <w:spacing w:after="0" w:line="240" w:lineRule="auto"/>
        <w:ind w:left="1077" w:right="1077"/>
        <w:jc w:val="both"/>
        <w:rPr>
          <w:rFonts w:ascii="Arial" w:hAnsi="Arial" w:cs="Arial"/>
          <w:i/>
          <w:iCs/>
          <w:sz w:val="24"/>
          <w:szCs w:val="24"/>
        </w:rPr>
      </w:pPr>
      <w:r w:rsidRPr="0025542D">
        <w:rPr>
          <w:rFonts w:ascii="Arial" w:hAnsi="Arial" w:cs="Arial"/>
          <w:sz w:val="24"/>
          <w:szCs w:val="24"/>
        </w:rPr>
        <w:t>“</w:t>
      </w:r>
      <w:r w:rsidRPr="0025542D">
        <w:rPr>
          <w:rFonts w:ascii="Arial" w:hAnsi="Arial" w:cs="Arial"/>
          <w:i/>
          <w:iCs/>
          <w:sz w:val="24"/>
          <w:szCs w:val="24"/>
        </w:rPr>
        <w:t xml:space="preserve">In proceeding straight from recording in general terms the evidence before the tribunal to a conclusion, the reasons explain that the appeal was unsuccessful, but not </w:t>
      </w:r>
      <w:r w:rsidRPr="0025542D">
        <w:rPr>
          <w:rFonts w:ascii="Arial" w:hAnsi="Arial" w:cs="Arial"/>
          <w:i/>
          <w:iCs/>
          <w:sz w:val="24"/>
          <w:szCs w:val="24"/>
          <w:u w:val="single"/>
        </w:rPr>
        <w:t>why</w:t>
      </w:r>
      <w:r w:rsidRPr="0025542D">
        <w:rPr>
          <w:rFonts w:ascii="Arial" w:hAnsi="Arial" w:cs="Arial"/>
          <w:i/>
          <w:iCs/>
          <w:sz w:val="24"/>
          <w:szCs w:val="24"/>
        </w:rPr>
        <w:t xml:space="preserve"> it was unsuccessful.  The reasons did not meet the legal standard of adequacy.  As was said by the Chief Commissioner in Great Britain in R(A) 1/72:</w:t>
      </w:r>
    </w:p>
    <w:p w14:paraId="24AA808A" w14:textId="77777777" w:rsidR="006E5CCC" w:rsidRPr="0025542D" w:rsidRDefault="006E5CCC" w:rsidP="002D094F">
      <w:pPr>
        <w:tabs>
          <w:tab w:val="left" w:pos="510"/>
          <w:tab w:val="left" w:pos="1077"/>
          <w:tab w:val="left" w:pos="1797"/>
        </w:tabs>
        <w:spacing w:after="0" w:line="240" w:lineRule="auto"/>
        <w:jc w:val="both"/>
        <w:rPr>
          <w:rFonts w:ascii="Arial" w:hAnsi="Arial" w:cs="Arial"/>
          <w:i/>
          <w:iCs/>
          <w:sz w:val="24"/>
          <w:szCs w:val="24"/>
        </w:rPr>
      </w:pPr>
    </w:p>
    <w:p w14:paraId="0A1AD43B" w14:textId="77777777" w:rsidR="00B024C3" w:rsidRPr="0025542D" w:rsidRDefault="00512066" w:rsidP="006C0638">
      <w:pPr>
        <w:pStyle w:val="ListParagraph"/>
        <w:tabs>
          <w:tab w:val="left" w:pos="510"/>
          <w:tab w:val="left" w:pos="1077"/>
          <w:tab w:val="left" w:pos="1797"/>
        </w:tabs>
        <w:spacing w:after="0" w:line="240" w:lineRule="auto"/>
        <w:ind w:left="1797" w:right="1797"/>
        <w:jc w:val="both"/>
        <w:rPr>
          <w:rFonts w:ascii="Arial" w:hAnsi="Arial" w:cs="Arial"/>
          <w:i/>
          <w:iCs/>
          <w:sz w:val="24"/>
          <w:szCs w:val="24"/>
        </w:rPr>
      </w:pPr>
      <w:r w:rsidRPr="0025542D">
        <w:rPr>
          <w:rFonts w:ascii="Arial" w:hAnsi="Arial" w:cs="Arial"/>
          <w:i/>
          <w:iCs/>
          <w:sz w:val="24"/>
          <w:szCs w:val="24"/>
        </w:rPr>
        <w:t>‘</w:t>
      </w:r>
      <w:r w:rsidR="00B024C3" w:rsidRPr="0025542D">
        <w:rPr>
          <w:rFonts w:ascii="Arial" w:hAnsi="Arial" w:cs="Arial"/>
          <w:i/>
          <w:iCs/>
          <w:sz w:val="24"/>
          <w:szCs w:val="24"/>
        </w:rPr>
        <w:t>The obligation to give reasons for the decision in [a case involving a conflict of evidence] imports a requirement to do more than only to state the conclusion, and for the determining authority to state that on the evidence the authority is not satisfied that the statutory conditions are met, does no more than this.  It affords no guide to the selective process by which the evidence has been accepted, rejected, weighed or considered, or the reasons for any of these things.  It is not, of course, obligatory thus to deal with every piece of evidence or to over elaborate, but in an administrative quasi-judicial decision the minimum requirement must at least be that the claimant, looking at the decision should be able to discern on the face of it the reasons why the evidence has failed to satisfy the authority.  For the purpose of the regulation which requires the reasons for the review decision to be set out, a decision based, and only based, on a conclusion that the total effect of the evidence fails to satisfy, without reasons given for reaching that conclusion, will in many cases be no adequate decision at all.</w:t>
      </w:r>
      <w:r w:rsidRPr="0025542D">
        <w:rPr>
          <w:rFonts w:ascii="Arial" w:hAnsi="Arial" w:cs="Arial"/>
          <w:i/>
          <w:iCs/>
          <w:sz w:val="24"/>
          <w:szCs w:val="24"/>
        </w:rPr>
        <w:t>’</w:t>
      </w:r>
      <w:r w:rsidR="00B024C3" w:rsidRPr="0025542D">
        <w:rPr>
          <w:rFonts w:ascii="Arial" w:hAnsi="Arial" w:cs="Arial"/>
          <w:i/>
          <w:iCs/>
          <w:sz w:val="24"/>
          <w:szCs w:val="24"/>
        </w:rPr>
        <w:t>”</w:t>
      </w:r>
    </w:p>
    <w:p w14:paraId="424C85FE" w14:textId="77777777" w:rsidR="000C0E13" w:rsidRPr="0025542D" w:rsidRDefault="000C0E13" w:rsidP="002D094F">
      <w:pPr>
        <w:pStyle w:val="ListParagraph"/>
        <w:tabs>
          <w:tab w:val="left" w:pos="510"/>
          <w:tab w:val="left" w:pos="1077"/>
          <w:tab w:val="left" w:pos="1797"/>
        </w:tabs>
        <w:spacing w:after="0" w:line="240" w:lineRule="auto"/>
        <w:ind w:left="0"/>
        <w:rPr>
          <w:rFonts w:ascii="Arial" w:hAnsi="Arial" w:cs="Arial"/>
          <w:i/>
          <w:iCs/>
          <w:sz w:val="24"/>
          <w:szCs w:val="24"/>
        </w:rPr>
      </w:pPr>
    </w:p>
    <w:p w14:paraId="0CBD41B6" w14:textId="6F699DB8" w:rsidR="00512066" w:rsidRPr="006E5CCC" w:rsidRDefault="005B3487" w:rsidP="006C063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37.</w:t>
      </w:r>
      <w:r>
        <w:rPr>
          <w:rFonts w:ascii="Arial" w:hAnsi="Arial" w:cs="Arial"/>
          <w:sz w:val="24"/>
          <w:szCs w:val="24"/>
        </w:rPr>
        <w:tab/>
      </w:r>
      <w:r w:rsidR="00B024C3" w:rsidRPr="006E5CCC">
        <w:rPr>
          <w:rFonts w:ascii="Arial" w:hAnsi="Arial" w:cs="Arial"/>
          <w:sz w:val="24"/>
          <w:szCs w:val="24"/>
        </w:rPr>
        <w:t xml:space="preserve">The </w:t>
      </w:r>
      <w:r w:rsidR="00512066" w:rsidRPr="006E5CCC">
        <w:rPr>
          <w:rFonts w:ascii="Arial" w:hAnsi="Arial" w:cs="Arial"/>
          <w:sz w:val="24"/>
          <w:szCs w:val="24"/>
        </w:rPr>
        <w:t>a</w:t>
      </w:r>
      <w:r w:rsidR="00B024C3" w:rsidRPr="006E5CCC">
        <w:rPr>
          <w:rFonts w:ascii="Arial" w:hAnsi="Arial" w:cs="Arial"/>
          <w:sz w:val="24"/>
          <w:szCs w:val="24"/>
        </w:rPr>
        <w:t xml:space="preserve">ppeal </w:t>
      </w:r>
      <w:r w:rsidR="00512066" w:rsidRPr="006E5CCC">
        <w:rPr>
          <w:rFonts w:ascii="Arial" w:hAnsi="Arial" w:cs="Arial"/>
          <w:sz w:val="24"/>
          <w:szCs w:val="24"/>
        </w:rPr>
        <w:t>t</w:t>
      </w:r>
      <w:r w:rsidR="00B024C3" w:rsidRPr="006E5CCC">
        <w:rPr>
          <w:rFonts w:ascii="Arial" w:hAnsi="Arial" w:cs="Arial"/>
          <w:sz w:val="24"/>
          <w:szCs w:val="24"/>
        </w:rPr>
        <w:t>ribunal in the instant case, has failed to provide an adequate evidential basis as to the “why” for its decision.  It did not find sufficient facts or give adequate reasons for its decision to refuse the award of the highest rate mobility component of DLA based on the “severe mental impairment” criteria.  Accordingly, the decision is in error in law.</w:t>
      </w:r>
    </w:p>
    <w:p w14:paraId="538E8DD3" w14:textId="77777777" w:rsidR="0039550F" w:rsidRPr="0025542D" w:rsidRDefault="0039550F" w:rsidP="006C063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EE3C606" w14:textId="71AC272D" w:rsidR="00512066" w:rsidRPr="006E5CCC" w:rsidRDefault="006C0638" w:rsidP="006C063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38.</w:t>
      </w:r>
      <w:r>
        <w:rPr>
          <w:rFonts w:ascii="Arial" w:hAnsi="Arial" w:cs="Arial"/>
          <w:sz w:val="24"/>
          <w:szCs w:val="24"/>
        </w:rPr>
        <w:tab/>
      </w:r>
      <w:r w:rsidR="00516773" w:rsidRPr="006E5CCC">
        <w:rPr>
          <w:rFonts w:ascii="Arial" w:hAnsi="Arial" w:cs="Arial"/>
          <w:sz w:val="24"/>
          <w:szCs w:val="24"/>
        </w:rPr>
        <w:t xml:space="preserve">I also take the view that the statement of reasons is inadequate </w:t>
      </w:r>
      <w:r w:rsidR="00A16CD0" w:rsidRPr="006E5CCC">
        <w:rPr>
          <w:rFonts w:ascii="Arial" w:hAnsi="Arial" w:cs="Arial"/>
          <w:sz w:val="24"/>
          <w:szCs w:val="24"/>
        </w:rPr>
        <w:t>in another manner.</w:t>
      </w:r>
    </w:p>
    <w:p w14:paraId="23309D03" w14:textId="77777777" w:rsidR="00512066" w:rsidRPr="0025542D" w:rsidRDefault="00512066" w:rsidP="006C063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358BF47" w14:textId="77777777" w:rsidR="009F1E95" w:rsidRDefault="009F1E95">
      <w:pPr>
        <w:spacing w:after="0" w:line="240" w:lineRule="auto"/>
        <w:rPr>
          <w:rFonts w:ascii="Arial" w:hAnsi="Arial" w:cs="Arial"/>
          <w:sz w:val="24"/>
          <w:szCs w:val="24"/>
        </w:rPr>
      </w:pPr>
      <w:r>
        <w:rPr>
          <w:rFonts w:ascii="Arial" w:hAnsi="Arial" w:cs="Arial"/>
          <w:sz w:val="24"/>
          <w:szCs w:val="24"/>
        </w:rPr>
        <w:br w:type="page"/>
      </w:r>
    </w:p>
    <w:p w14:paraId="1B0444D9" w14:textId="56B9DCCE" w:rsidR="00B221DA" w:rsidRPr="006E5CCC" w:rsidRDefault="006C0638" w:rsidP="006C063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39.</w:t>
      </w:r>
      <w:r>
        <w:rPr>
          <w:rFonts w:ascii="Arial" w:hAnsi="Arial" w:cs="Arial"/>
          <w:sz w:val="24"/>
          <w:szCs w:val="24"/>
        </w:rPr>
        <w:tab/>
      </w:r>
      <w:r w:rsidR="00B221DA" w:rsidRPr="006E5CCC">
        <w:rPr>
          <w:rFonts w:ascii="Arial" w:hAnsi="Arial" w:cs="Arial"/>
          <w:sz w:val="24"/>
          <w:szCs w:val="24"/>
        </w:rPr>
        <w:t xml:space="preserve">As noted above, the appointee had completed and signed the appeal form on </w:t>
      </w:r>
      <w:r w:rsidR="00512066" w:rsidRPr="006E5CCC">
        <w:rPr>
          <w:rFonts w:ascii="Arial" w:hAnsi="Arial" w:cs="Arial"/>
          <w:sz w:val="24"/>
          <w:szCs w:val="24"/>
        </w:rPr>
        <w:t>15 October 2025</w:t>
      </w:r>
      <w:r w:rsidR="00B221DA" w:rsidRPr="006E5CCC">
        <w:rPr>
          <w:rFonts w:ascii="Arial" w:hAnsi="Arial" w:cs="Arial"/>
          <w:sz w:val="24"/>
          <w:szCs w:val="24"/>
        </w:rPr>
        <w:t xml:space="preserve"> in which she ticked a box to indicate that:</w:t>
      </w:r>
    </w:p>
    <w:p w14:paraId="0DD1FA9F" w14:textId="77777777" w:rsidR="00B221DA" w:rsidRPr="0025542D" w:rsidRDefault="00B221DA" w:rsidP="002D094F">
      <w:pPr>
        <w:pStyle w:val="ListParagraph"/>
        <w:tabs>
          <w:tab w:val="left" w:pos="510"/>
          <w:tab w:val="left" w:pos="1077"/>
          <w:tab w:val="left" w:pos="1797"/>
        </w:tabs>
        <w:spacing w:after="0" w:line="240" w:lineRule="auto"/>
        <w:ind w:left="0"/>
        <w:rPr>
          <w:rFonts w:ascii="Arial" w:hAnsi="Arial" w:cs="Arial"/>
          <w:sz w:val="24"/>
          <w:szCs w:val="24"/>
        </w:rPr>
      </w:pPr>
    </w:p>
    <w:p w14:paraId="4B886BAB" w14:textId="77777777" w:rsidR="00512066" w:rsidRPr="0025542D" w:rsidRDefault="00B221DA" w:rsidP="000672C7">
      <w:pPr>
        <w:pStyle w:val="ListParagraph"/>
        <w:tabs>
          <w:tab w:val="left" w:pos="510"/>
          <w:tab w:val="left" w:pos="1077"/>
          <w:tab w:val="left" w:pos="1797"/>
        </w:tabs>
        <w:spacing w:after="0" w:line="240" w:lineRule="auto"/>
        <w:ind w:left="1077" w:right="1077"/>
        <w:jc w:val="both"/>
        <w:rPr>
          <w:rFonts w:ascii="Arial" w:hAnsi="Arial" w:cs="Arial"/>
          <w:sz w:val="24"/>
          <w:szCs w:val="24"/>
        </w:rPr>
      </w:pPr>
      <w:r w:rsidRPr="0025542D">
        <w:rPr>
          <w:rFonts w:ascii="Arial" w:hAnsi="Arial" w:cs="Arial"/>
          <w:sz w:val="24"/>
          <w:szCs w:val="24"/>
        </w:rPr>
        <w:t>‘I wish to have my appeal dealt with by way of a paper determination and I understand that by choosing this option I will not be notified in advance of the date that my hearing will take place, but I will be notified in writing of the outcome of the appeal.’</w:t>
      </w:r>
    </w:p>
    <w:p w14:paraId="4B976B04" w14:textId="77777777" w:rsidR="00512066" w:rsidRPr="0025542D" w:rsidRDefault="00512066"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0AF167E0" w14:textId="48F5EDC0" w:rsidR="00512066" w:rsidRPr="006E5CCC" w:rsidRDefault="000672C7" w:rsidP="005F3BA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40.</w:t>
      </w:r>
      <w:r>
        <w:rPr>
          <w:rFonts w:ascii="Arial" w:hAnsi="Arial" w:cs="Arial"/>
          <w:sz w:val="24"/>
          <w:szCs w:val="24"/>
        </w:rPr>
        <w:tab/>
      </w:r>
      <w:r w:rsidR="00211367" w:rsidRPr="006E5CCC">
        <w:rPr>
          <w:rFonts w:ascii="Arial" w:hAnsi="Arial" w:cs="Arial"/>
          <w:sz w:val="24"/>
          <w:szCs w:val="24"/>
        </w:rPr>
        <w:t>The other options set out in the ‘Reply Form’ and are set out in clear and unambiguous terms and provide three different options for oral hearings.</w:t>
      </w:r>
    </w:p>
    <w:p w14:paraId="6A2AB3AB" w14:textId="77777777" w:rsidR="00512066" w:rsidRPr="0025542D" w:rsidRDefault="00512066" w:rsidP="005F3BAB">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33BA947" w14:textId="5F4FE2F9" w:rsidR="00512066" w:rsidRPr="006E5CCC" w:rsidRDefault="000672C7" w:rsidP="005F3BA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41.</w:t>
      </w:r>
      <w:r>
        <w:rPr>
          <w:rFonts w:ascii="Arial" w:hAnsi="Arial" w:cs="Arial"/>
          <w:sz w:val="24"/>
          <w:szCs w:val="24"/>
        </w:rPr>
        <w:tab/>
      </w:r>
      <w:r w:rsidR="00211367" w:rsidRPr="006E5CCC">
        <w:rPr>
          <w:rFonts w:ascii="Arial" w:hAnsi="Arial" w:cs="Arial"/>
          <w:sz w:val="24"/>
          <w:szCs w:val="24"/>
        </w:rPr>
        <w:t xml:space="preserve">In light of the </w:t>
      </w:r>
      <w:r w:rsidR="00FD402B" w:rsidRPr="006E5CCC">
        <w:rPr>
          <w:rFonts w:ascii="Arial" w:hAnsi="Arial" w:cs="Arial"/>
          <w:sz w:val="24"/>
          <w:szCs w:val="24"/>
        </w:rPr>
        <w:t>appellant</w:t>
      </w:r>
      <w:r w:rsidR="00512066" w:rsidRPr="006E5CCC">
        <w:rPr>
          <w:rFonts w:ascii="Arial" w:hAnsi="Arial" w:cs="Arial"/>
          <w:sz w:val="24"/>
          <w:szCs w:val="24"/>
        </w:rPr>
        <w:t>’s</w:t>
      </w:r>
      <w:r w:rsidR="00211367" w:rsidRPr="006E5CCC">
        <w:rPr>
          <w:rFonts w:ascii="Arial" w:hAnsi="Arial" w:cs="Arial"/>
          <w:sz w:val="24"/>
          <w:szCs w:val="24"/>
        </w:rPr>
        <w:t xml:space="preserve"> </w:t>
      </w:r>
      <w:r w:rsidR="00D1776D" w:rsidRPr="006E5CCC">
        <w:rPr>
          <w:rFonts w:ascii="Arial" w:hAnsi="Arial" w:cs="Arial"/>
          <w:sz w:val="24"/>
          <w:szCs w:val="24"/>
        </w:rPr>
        <w:t xml:space="preserve">stated </w:t>
      </w:r>
      <w:r w:rsidR="00211367" w:rsidRPr="006E5CCC">
        <w:rPr>
          <w:rFonts w:ascii="Arial" w:hAnsi="Arial" w:cs="Arial"/>
          <w:sz w:val="24"/>
          <w:szCs w:val="24"/>
        </w:rPr>
        <w:t xml:space="preserve">choice, I can understand why the appeal tribunal, at the outset of the hearing, determined to proceed in the absence of the </w:t>
      </w:r>
      <w:r w:rsidR="00D1776D" w:rsidRPr="006E5CCC">
        <w:rPr>
          <w:rFonts w:ascii="Arial" w:hAnsi="Arial" w:cs="Arial"/>
          <w:sz w:val="24"/>
          <w:szCs w:val="24"/>
        </w:rPr>
        <w:t>appointee</w:t>
      </w:r>
      <w:r w:rsidR="00211367" w:rsidRPr="006E5CCC">
        <w:rPr>
          <w:rFonts w:ascii="Arial" w:hAnsi="Arial" w:cs="Arial"/>
          <w:sz w:val="24"/>
          <w:szCs w:val="24"/>
        </w:rPr>
        <w:t>.  It</w:t>
      </w:r>
      <w:r w:rsidR="0056560D" w:rsidRPr="006E5CCC">
        <w:rPr>
          <w:rFonts w:ascii="Arial" w:hAnsi="Arial" w:cs="Arial"/>
          <w:sz w:val="24"/>
          <w:szCs w:val="24"/>
        </w:rPr>
        <w:t xml:space="preserve"> did not hold an oral hearing.</w:t>
      </w:r>
      <w:r w:rsidR="005F3BAB">
        <w:rPr>
          <w:rFonts w:ascii="Arial" w:hAnsi="Arial" w:cs="Arial"/>
          <w:sz w:val="24"/>
          <w:szCs w:val="24"/>
        </w:rPr>
        <w:t xml:space="preserve"> </w:t>
      </w:r>
      <w:r w:rsidR="0056560D" w:rsidRPr="006E5CCC">
        <w:rPr>
          <w:rFonts w:ascii="Arial" w:hAnsi="Arial" w:cs="Arial"/>
          <w:sz w:val="24"/>
          <w:szCs w:val="24"/>
        </w:rPr>
        <w:t xml:space="preserve"> It decided the appeal on the basis of the paperwork in front of it. </w:t>
      </w:r>
      <w:r w:rsidR="00D1776D" w:rsidRPr="006E5CCC">
        <w:rPr>
          <w:rFonts w:ascii="Arial" w:hAnsi="Arial" w:cs="Arial"/>
          <w:sz w:val="24"/>
          <w:szCs w:val="24"/>
        </w:rPr>
        <w:t xml:space="preserve"> However, the case law sets out certain safeguarding principles that must be followed before a decision is taken to proceed in the absence of an appellant.</w:t>
      </w:r>
    </w:p>
    <w:p w14:paraId="22D9A977" w14:textId="77777777" w:rsidR="00512066" w:rsidRPr="0025542D" w:rsidRDefault="00512066" w:rsidP="005F3BAB">
      <w:pPr>
        <w:pStyle w:val="ListParagraph"/>
        <w:tabs>
          <w:tab w:val="left" w:pos="510"/>
          <w:tab w:val="left" w:pos="1077"/>
          <w:tab w:val="left" w:pos="1797"/>
        </w:tabs>
        <w:spacing w:after="0" w:line="240" w:lineRule="auto"/>
        <w:ind w:left="510" w:hanging="510"/>
        <w:rPr>
          <w:rFonts w:ascii="Arial" w:hAnsi="Arial" w:cs="Arial"/>
          <w:sz w:val="24"/>
          <w:szCs w:val="24"/>
        </w:rPr>
      </w:pPr>
    </w:p>
    <w:p w14:paraId="1346F534" w14:textId="20BFCFE4" w:rsidR="00D5714D" w:rsidRPr="006E5CCC" w:rsidRDefault="005F3BAB" w:rsidP="005F3BA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42.</w:t>
      </w:r>
      <w:r>
        <w:rPr>
          <w:rFonts w:ascii="Arial" w:hAnsi="Arial" w:cs="Arial"/>
          <w:sz w:val="24"/>
          <w:szCs w:val="24"/>
        </w:rPr>
        <w:tab/>
      </w:r>
      <w:r w:rsidR="00D5714D" w:rsidRPr="006E5CCC">
        <w:rPr>
          <w:rFonts w:ascii="Arial" w:hAnsi="Arial" w:cs="Arial"/>
          <w:sz w:val="24"/>
          <w:szCs w:val="24"/>
        </w:rPr>
        <w:t xml:space="preserve">In the case of </w:t>
      </w:r>
      <w:r w:rsidR="00D5714D" w:rsidRPr="006E5CCC">
        <w:rPr>
          <w:rFonts w:ascii="Arial" w:hAnsi="Arial" w:cs="Arial"/>
          <w:i/>
          <w:iCs/>
          <w:sz w:val="24"/>
          <w:szCs w:val="24"/>
        </w:rPr>
        <w:t>MM v SSWP (ESA)</w:t>
      </w:r>
      <w:r w:rsidR="00D5714D" w:rsidRPr="006E5CCC">
        <w:rPr>
          <w:rFonts w:ascii="Arial" w:hAnsi="Arial" w:cs="Arial"/>
          <w:sz w:val="24"/>
          <w:szCs w:val="24"/>
        </w:rPr>
        <w:t xml:space="preserve"> [2011] UKUT 334 (AAC) (</w:t>
      </w:r>
      <w:r w:rsidR="00D5714D" w:rsidRPr="006E5CCC">
        <w:rPr>
          <w:rFonts w:ascii="Arial" w:hAnsi="Arial" w:cs="Arial"/>
          <w:i/>
          <w:iCs/>
          <w:sz w:val="24"/>
          <w:szCs w:val="24"/>
        </w:rPr>
        <w:t>‘MM’</w:t>
      </w:r>
      <w:r w:rsidR="00D5714D" w:rsidRPr="006E5CCC">
        <w:rPr>
          <w:rFonts w:ascii="Arial" w:hAnsi="Arial" w:cs="Arial"/>
          <w:sz w:val="24"/>
          <w:szCs w:val="24"/>
        </w:rPr>
        <w:t xml:space="preserve">) the appellant had also indicated on </w:t>
      </w:r>
      <w:r w:rsidR="00A16CD0" w:rsidRPr="006E5CCC">
        <w:rPr>
          <w:rFonts w:ascii="Arial" w:hAnsi="Arial" w:cs="Arial"/>
          <w:sz w:val="24"/>
          <w:szCs w:val="24"/>
        </w:rPr>
        <w:t>an appeal form in</w:t>
      </w:r>
      <w:r w:rsidR="00D5714D" w:rsidRPr="006E5CCC">
        <w:rPr>
          <w:rFonts w:ascii="Arial" w:hAnsi="Arial" w:cs="Arial"/>
          <w:sz w:val="24"/>
          <w:szCs w:val="24"/>
        </w:rPr>
        <w:t xml:space="preserve"> Great Britain that he did not wish to have an oral hearing of his appeal.  Upper Tribunal Judge Mesher said the following in paragraphs 6 to 9 of his decision:</w:t>
      </w:r>
    </w:p>
    <w:p w14:paraId="24399480" w14:textId="77777777" w:rsidR="00D5714D" w:rsidRPr="0025542D" w:rsidRDefault="00D5714D"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5002A65A" w14:textId="4B7E1829" w:rsidR="00D5714D" w:rsidRDefault="00D73629" w:rsidP="00CE1629">
      <w:pPr>
        <w:tabs>
          <w:tab w:val="left" w:pos="510"/>
          <w:tab w:val="left" w:pos="1077"/>
          <w:tab w:val="left" w:pos="1531"/>
        </w:tabs>
        <w:spacing w:after="0" w:line="240" w:lineRule="auto"/>
        <w:ind w:left="1077" w:right="1077"/>
        <w:jc w:val="both"/>
        <w:rPr>
          <w:rFonts w:ascii="Arial" w:hAnsi="Arial" w:cs="Arial"/>
          <w:sz w:val="24"/>
          <w:szCs w:val="24"/>
        </w:rPr>
      </w:pPr>
      <w:r w:rsidRPr="0025542D">
        <w:rPr>
          <w:rFonts w:ascii="Arial" w:hAnsi="Arial" w:cs="Arial"/>
          <w:sz w:val="24"/>
          <w:szCs w:val="24"/>
        </w:rPr>
        <w:t>“</w:t>
      </w:r>
      <w:r w:rsidR="00D5714D" w:rsidRPr="0025542D">
        <w:rPr>
          <w:rFonts w:ascii="Arial" w:hAnsi="Arial" w:cs="Arial"/>
          <w:sz w:val="24"/>
          <w:szCs w:val="24"/>
        </w:rPr>
        <w:t>6</w:t>
      </w:r>
      <w:r w:rsidR="00CE1629">
        <w:rPr>
          <w:rFonts w:ascii="Arial" w:hAnsi="Arial" w:cs="Arial"/>
          <w:sz w:val="24"/>
          <w:szCs w:val="24"/>
        </w:rPr>
        <w:t>.</w:t>
      </w:r>
      <w:r w:rsidR="00CE1629">
        <w:rPr>
          <w:rFonts w:ascii="Arial" w:hAnsi="Arial" w:cs="Arial"/>
          <w:sz w:val="24"/>
          <w:szCs w:val="24"/>
        </w:rPr>
        <w:tab/>
      </w:r>
      <w:r w:rsidR="00D5714D" w:rsidRPr="0025542D">
        <w:rPr>
          <w:rFonts w:ascii="Arial" w:hAnsi="Arial" w:cs="Arial"/>
          <w:sz w:val="24"/>
          <w:szCs w:val="24"/>
        </w:rPr>
        <w:t>Rule 27(1) of the First-tier Tribunal Rules is as follows:</w:t>
      </w:r>
    </w:p>
    <w:p w14:paraId="710208BB" w14:textId="77777777" w:rsidR="006E5CCC" w:rsidRPr="0025542D" w:rsidRDefault="006E5CCC" w:rsidP="00CE1629">
      <w:pPr>
        <w:tabs>
          <w:tab w:val="left" w:pos="510"/>
          <w:tab w:val="left" w:pos="1077"/>
          <w:tab w:val="left" w:pos="1797"/>
        </w:tabs>
        <w:spacing w:after="0" w:line="240" w:lineRule="auto"/>
        <w:ind w:left="1077" w:right="1077"/>
        <w:jc w:val="both"/>
        <w:rPr>
          <w:rFonts w:ascii="Arial" w:hAnsi="Arial" w:cs="Arial"/>
          <w:sz w:val="24"/>
          <w:szCs w:val="24"/>
        </w:rPr>
      </w:pPr>
    </w:p>
    <w:p w14:paraId="10B498D9" w14:textId="77777777" w:rsidR="00D5714D" w:rsidRDefault="00D73629" w:rsidP="00CE1629">
      <w:pPr>
        <w:tabs>
          <w:tab w:val="left" w:pos="510"/>
          <w:tab w:val="left" w:pos="1077"/>
          <w:tab w:val="left" w:pos="1797"/>
        </w:tabs>
        <w:spacing w:after="0" w:line="240" w:lineRule="auto"/>
        <w:ind w:left="1797" w:right="1797"/>
        <w:jc w:val="both"/>
        <w:rPr>
          <w:rFonts w:ascii="Arial" w:hAnsi="Arial" w:cs="Arial"/>
          <w:sz w:val="24"/>
          <w:szCs w:val="24"/>
        </w:rPr>
      </w:pPr>
      <w:r w:rsidRPr="0025542D">
        <w:rPr>
          <w:rFonts w:ascii="Arial" w:hAnsi="Arial" w:cs="Arial"/>
          <w:sz w:val="24"/>
          <w:szCs w:val="24"/>
        </w:rPr>
        <w:t>‘</w:t>
      </w:r>
      <w:r w:rsidR="00D5714D" w:rsidRPr="0025542D">
        <w:rPr>
          <w:rFonts w:ascii="Arial" w:hAnsi="Arial" w:cs="Arial"/>
          <w:sz w:val="24"/>
          <w:szCs w:val="24"/>
        </w:rPr>
        <w:t>(1) Subject to the following paragraphs, the Tribunal must hold a hearing before making a decision which disposes of proceedings unless—</w:t>
      </w:r>
    </w:p>
    <w:p w14:paraId="3DB49C0F" w14:textId="77777777" w:rsidR="006E5CCC" w:rsidRPr="0025542D" w:rsidRDefault="006E5CCC" w:rsidP="00CE1629">
      <w:pPr>
        <w:tabs>
          <w:tab w:val="left" w:pos="510"/>
          <w:tab w:val="left" w:pos="1077"/>
          <w:tab w:val="left" w:pos="1797"/>
        </w:tabs>
        <w:spacing w:after="0" w:line="240" w:lineRule="auto"/>
        <w:ind w:left="1797" w:right="1797"/>
        <w:jc w:val="both"/>
        <w:rPr>
          <w:rFonts w:ascii="Arial" w:hAnsi="Arial" w:cs="Arial"/>
          <w:sz w:val="24"/>
          <w:szCs w:val="24"/>
        </w:rPr>
      </w:pPr>
    </w:p>
    <w:p w14:paraId="7B58819D" w14:textId="4B77F60F" w:rsidR="00D5714D" w:rsidRDefault="00D5714D" w:rsidP="00CE1629">
      <w:pPr>
        <w:pStyle w:val="ListParagraph"/>
        <w:tabs>
          <w:tab w:val="left" w:pos="510"/>
          <w:tab w:val="left" w:pos="1077"/>
          <w:tab w:val="left" w:pos="1797"/>
        </w:tabs>
        <w:spacing w:after="0" w:line="240" w:lineRule="auto"/>
        <w:ind w:left="1797" w:right="1797"/>
        <w:jc w:val="both"/>
        <w:rPr>
          <w:rFonts w:ascii="Arial" w:hAnsi="Arial" w:cs="Arial"/>
          <w:sz w:val="24"/>
          <w:szCs w:val="24"/>
        </w:rPr>
      </w:pPr>
      <w:r w:rsidRPr="0025542D">
        <w:rPr>
          <w:rFonts w:ascii="Arial" w:hAnsi="Arial" w:cs="Arial"/>
          <w:sz w:val="24"/>
          <w:szCs w:val="24"/>
        </w:rPr>
        <w:t>(a)</w:t>
      </w:r>
      <w:r w:rsidR="00512066" w:rsidRPr="0025542D">
        <w:rPr>
          <w:rFonts w:ascii="Arial" w:hAnsi="Arial" w:cs="Arial"/>
          <w:sz w:val="24"/>
          <w:szCs w:val="24"/>
        </w:rPr>
        <w:t xml:space="preserve">  </w:t>
      </w:r>
      <w:r w:rsidRPr="0025542D">
        <w:rPr>
          <w:rFonts w:ascii="Arial" w:hAnsi="Arial" w:cs="Arial"/>
          <w:sz w:val="24"/>
          <w:szCs w:val="24"/>
        </w:rPr>
        <w:t>each party has consented to, or has not objected to, the matter being decided without a hearing; and</w:t>
      </w:r>
    </w:p>
    <w:p w14:paraId="58CC1601" w14:textId="77777777" w:rsidR="006E5CCC" w:rsidRPr="0025542D" w:rsidRDefault="006E5CCC" w:rsidP="00CE1629">
      <w:pPr>
        <w:pStyle w:val="ListParagraph"/>
        <w:tabs>
          <w:tab w:val="left" w:pos="510"/>
          <w:tab w:val="left" w:pos="1077"/>
          <w:tab w:val="left" w:pos="1797"/>
        </w:tabs>
        <w:spacing w:after="0" w:line="240" w:lineRule="auto"/>
        <w:ind w:left="1797" w:right="1797"/>
        <w:jc w:val="both"/>
        <w:rPr>
          <w:rFonts w:ascii="Arial" w:hAnsi="Arial" w:cs="Arial"/>
          <w:sz w:val="24"/>
          <w:szCs w:val="24"/>
        </w:rPr>
      </w:pPr>
    </w:p>
    <w:p w14:paraId="0D715A80" w14:textId="77777777" w:rsidR="00D5714D" w:rsidRPr="0025542D" w:rsidRDefault="00D5714D" w:rsidP="00CE1629">
      <w:pPr>
        <w:tabs>
          <w:tab w:val="left" w:pos="510"/>
          <w:tab w:val="left" w:pos="1077"/>
          <w:tab w:val="left" w:pos="1797"/>
        </w:tabs>
        <w:spacing w:after="0" w:line="240" w:lineRule="auto"/>
        <w:ind w:left="1797" w:right="1797"/>
        <w:jc w:val="both"/>
        <w:rPr>
          <w:rFonts w:ascii="Arial" w:hAnsi="Arial" w:cs="Arial"/>
          <w:sz w:val="24"/>
          <w:szCs w:val="24"/>
        </w:rPr>
      </w:pPr>
      <w:r w:rsidRPr="0025542D">
        <w:rPr>
          <w:rFonts w:ascii="Arial" w:hAnsi="Arial" w:cs="Arial"/>
          <w:sz w:val="24"/>
          <w:szCs w:val="24"/>
        </w:rPr>
        <w:t xml:space="preserve">(b) </w:t>
      </w:r>
      <w:r w:rsidR="00512066" w:rsidRPr="0025542D">
        <w:rPr>
          <w:rFonts w:ascii="Arial" w:hAnsi="Arial" w:cs="Arial"/>
          <w:sz w:val="24"/>
          <w:szCs w:val="24"/>
        </w:rPr>
        <w:t xml:space="preserve"> </w:t>
      </w:r>
      <w:r w:rsidRPr="0025542D">
        <w:rPr>
          <w:rFonts w:ascii="Arial" w:hAnsi="Arial" w:cs="Arial"/>
          <w:sz w:val="24"/>
          <w:szCs w:val="24"/>
        </w:rPr>
        <w:t>the Tribunal considers that it is able to decide the matter without a hearing.</w:t>
      </w:r>
      <w:r w:rsidR="00D73629" w:rsidRPr="0025542D">
        <w:rPr>
          <w:rFonts w:ascii="Arial" w:hAnsi="Arial" w:cs="Arial"/>
          <w:sz w:val="24"/>
          <w:szCs w:val="24"/>
        </w:rPr>
        <w:t>’</w:t>
      </w:r>
    </w:p>
    <w:p w14:paraId="50A99AB8" w14:textId="77777777" w:rsidR="00D5714D" w:rsidRPr="0025542D" w:rsidRDefault="00D5714D" w:rsidP="00CE1629">
      <w:pPr>
        <w:pStyle w:val="ListParagraph"/>
        <w:tabs>
          <w:tab w:val="left" w:pos="510"/>
          <w:tab w:val="left" w:pos="1077"/>
          <w:tab w:val="left" w:pos="1797"/>
        </w:tabs>
        <w:spacing w:after="0" w:line="240" w:lineRule="auto"/>
        <w:ind w:left="1077" w:right="1077"/>
        <w:jc w:val="both"/>
        <w:rPr>
          <w:rFonts w:ascii="Arial" w:hAnsi="Arial" w:cs="Arial"/>
          <w:sz w:val="24"/>
          <w:szCs w:val="24"/>
        </w:rPr>
      </w:pPr>
    </w:p>
    <w:p w14:paraId="15A163DB" w14:textId="3C54D8BB" w:rsidR="00D5714D" w:rsidRPr="0025542D" w:rsidRDefault="00CE1629" w:rsidP="00CE1629">
      <w:pPr>
        <w:pStyle w:val="ListParagraph"/>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ab/>
      </w:r>
      <w:r w:rsidR="00D5714D" w:rsidRPr="0025542D">
        <w:rPr>
          <w:rFonts w:ascii="Arial" w:hAnsi="Arial" w:cs="Arial"/>
          <w:sz w:val="24"/>
          <w:szCs w:val="24"/>
        </w:rPr>
        <w:t>None of the other paragraphs of rule 27 impinge on that duty in the case of final decisions on appeals outside the criminal injuries compensation jurisdiction.  Under rule 1(3) "hearing" means an oral hearing, including video links and other forms</w:t>
      </w:r>
      <w:r>
        <w:rPr>
          <w:rFonts w:ascii="Arial" w:hAnsi="Arial" w:cs="Arial"/>
          <w:sz w:val="24"/>
          <w:szCs w:val="24"/>
        </w:rPr>
        <w:t> </w:t>
      </w:r>
      <w:r w:rsidR="00D5714D" w:rsidRPr="0025542D">
        <w:rPr>
          <w:rFonts w:ascii="Arial" w:hAnsi="Arial" w:cs="Arial"/>
          <w:sz w:val="24"/>
          <w:szCs w:val="24"/>
        </w:rPr>
        <w:t>of instantaneous two-way electronic communication.</w:t>
      </w:r>
    </w:p>
    <w:p w14:paraId="6B808852" w14:textId="77777777" w:rsidR="00D5714D" w:rsidRPr="0025542D" w:rsidRDefault="00D5714D" w:rsidP="00CE1629">
      <w:pPr>
        <w:pStyle w:val="ListParagraph"/>
        <w:tabs>
          <w:tab w:val="left" w:pos="510"/>
          <w:tab w:val="left" w:pos="1077"/>
          <w:tab w:val="left" w:pos="1797"/>
        </w:tabs>
        <w:spacing w:after="0" w:line="240" w:lineRule="auto"/>
        <w:ind w:left="1077" w:right="1077"/>
        <w:jc w:val="both"/>
        <w:rPr>
          <w:rFonts w:ascii="Arial" w:hAnsi="Arial" w:cs="Arial"/>
          <w:sz w:val="24"/>
          <w:szCs w:val="24"/>
        </w:rPr>
      </w:pPr>
    </w:p>
    <w:p w14:paraId="3CFAA1BC" w14:textId="78EE6201" w:rsidR="00D5714D" w:rsidRDefault="00D5714D" w:rsidP="00CE1629">
      <w:pPr>
        <w:tabs>
          <w:tab w:val="left" w:pos="510"/>
          <w:tab w:val="left" w:pos="1077"/>
          <w:tab w:val="left" w:pos="1531"/>
        </w:tabs>
        <w:spacing w:after="0" w:line="240" w:lineRule="auto"/>
        <w:ind w:left="1531" w:right="1077" w:hanging="454"/>
        <w:jc w:val="both"/>
        <w:rPr>
          <w:rFonts w:ascii="Arial" w:hAnsi="Arial" w:cs="Arial"/>
          <w:sz w:val="24"/>
          <w:szCs w:val="24"/>
        </w:rPr>
      </w:pPr>
      <w:r w:rsidRPr="0025542D">
        <w:rPr>
          <w:rFonts w:ascii="Arial" w:hAnsi="Arial" w:cs="Arial"/>
          <w:sz w:val="24"/>
          <w:szCs w:val="24"/>
        </w:rPr>
        <w:t>7.</w:t>
      </w:r>
      <w:r w:rsidR="00CE1629">
        <w:rPr>
          <w:rFonts w:ascii="Arial" w:hAnsi="Arial" w:cs="Arial"/>
          <w:sz w:val="24"/>
          <w:szCs w:val="24"/>
        </w:rPr>
        <w:tab/>
      </w:r>
      <w:r w:rsidRPr="0025542D">
        <w:rPr>
          <w:rFonts w:ascii="Arial" w:hAnsi="Arial" w:cs="Arial"/>
          <w:sz w:val="24"/>
          <w:szCs w:val="24"/>
        </w:rPr>
        <w:t>What the Chamber President said in paragraph 8 of VAA, a case about a refusal to admit a late appeal or to extend time, was this:</w:t>
      </w:r>
    </w:p>
    <w:p w14:paraId="21A010EF" w14:textId="77777777" w:rsidR="006E5CCC" w:rsidRPr="0025542D" w:rsidRDefault="006E5CCC" w:rsidP="00CE1629">
      <w:pPr>
        <w:tabs>
          <w:tab w:val="left" w:pos="510"/>
          <w:tab w:val="left" w:pos="1077"/>
          <w:tab w:val="left" w:pos="1797"/>
        </w:tabs>
        <w:spacing w:after="0" w:line="240" w:lineRule="auto"/>
        <w:ind w:left="1077" w:right="1077"/>
        <w:jc w:val="both"/>
        <w:rPr>
          <w:rFonts w:ascii="Arial" w:hAnsi="Arial" w:cs="Arial"/>
          <w:sz w:val="24"/>
          <w:szCs w:val="24"/>
        </w:rPr>
      </w:pPr>
    </w:p>
    <w:p w14:paraId="761B6B28" w14:textId="72D0858F" w:rsidR="00D5714D" w:rsidRPr="0025542D" w:rsidRDefault="00D73629" w:rsidP="00CE1629">
      <w:pPr>
        <w:tabs>
          <w:tab w:val="left" w:pos="510"/>
          <w:tab w:val="left" w:pos="1077"/>
          <w:tab w:val="left" w:pos="1797"/>
        </w:tabs>
        <w:spacing w:after="0" w:line="240" w:lineRule="auto"/>
        <w:ind w:left="1797" w:right="1797"/>
        <w:jc w:val="both"/>
        <w:rPr>
          <w:rFonts w:ascii="Arial" w:hAnsi="Arial" w:cs="Arial"/>
          <w:sz w:val="24"/>
          <w:szCs w:val="24"/>
        </w:rPr>
      </w:pPr>
      <w:r w:rsidRPr="0025542D">
        <w:rPr>
          <w:rFonts w:ascii="Arial" w:hAnsi="Arial" w:cs="Arial"/>
          <w:sz w:val="24"/>
          <w:szCs w:val="24"/>
        </w:rPr>
        <w:lastRenderedPageBreak/>
        <w:t>‘</w:t>
      </w:r>
      <w:r w:rsidR="00D5714D" w:rsidRPr="0025542D">
        <w:rPr>
          <w:rFonts w:ascii="Arial" w:hAnsi="Arial" w:cs="Arial"/>
          <w:sz w:val="24"/>
          <w:szCs w:val="24"/>
        </w:rPr>
        <w:t>The decision of 8 December 2008 by the Tribunal Judge noted in paragraph 7 that [rule] 27(4) of the Rules ... permitted him to make a decision which disposed of the proceedings without a hearing.  The decision notice of 8 December 2008, however, does not state this.  Moreover it gives no reasons for concluding that it was right to take the decision without a hearing.  The Tribunal Judge presumably thought there was no good reason for a hearing.  If so, in the circumstances of the present case, he ought to have explained why.</w:t>
      </w:r>
      <w:r w:rsidRPr="0025542D">
        <w:rPr>
          <w:rFonts w:ascii="Arial" w:hAnsi="Arial" w:cs="Arial"/>
          <w:sz w:val="24"/>
          <w:szCs w:val="24"/>
        </w:rPr>
        <w:t>’</w:t>
      </w:r>
    </w:p>
    <w:p w14:paraId="14EAD0C6" w14:textId="14B67319" w:rsidR="00512066" w:rsidRPr="0025542D" w:rsidRDefault="00512066" w:rsidP="00CE1629">
      <w:pPr>
        <w:pStyle w:val="ListParagraph"/>
        <w:tabs>
          <w:tab w:val="left" w:pos="510"/>
          <w:tab w:val="left" w:pos="1077"/>
          <w:tab w:val="left" w:pos="1797"/>
        </w:tabs>
        <w:spacing w:after="0" w:line="240" w:lineRule="auto"/>
        <w:ind w:left="1077" w:right="1077"/>
        <w:jc w:val="both"/>
        <w:rPr>
          <w:rFonts w:ascii="Arial" w:hAnsi="Arial" w:cs="Arial"/>
          <w:sz w:val="24"/>
          <w:szCs w:val="24"/>
        </w:rPr>
      </w:pPr>
    </w:p>
    <w:p w14:paraId="0F57FD7F" w14:textId="03BF41CE" w:rsidR="00D5714D" w:rsidRPr="0025542D" w:rsidRDefault="00CE1629" w:rsidP="00CE1629">
      <w:pPr>
        <w:pStyle w:val="ListParagraph"/>
        <w:tabs>
          <w:tab w:val="left" w:pos="510"/>
          <w:tab w:val="left" w:pos="1077"/>
          <w:tab w:val="left" w:pos="1531"/>
        </w:tabs>
        <w:spacing w:after="0" w:line="240" w:lineRule="auto"/>
        <w:ind w:left="1531" w:right="1077" w:hanging="454"/>
        <w:jc w:val="both"/>
        <w:rPr>
          <w:rFonts w:ascii="Arial" w:hAnsi="Arial" w:cs="Arial"/>
          <w:sz w:val="24"/>
          <w:szCs w:val="24"/>
        </w:rPr>
      </w:pPr>
      <w:r>
        <w:rPr>
          <w:rFonts w:ascii="Arial" w:hAnsi="Arial" w:cs="Arial"/>
          <w:sz w:val="24"/>
          <w:szCs w:val="24"/>
        </w:rPr>
        <w:tab/>
      </w:r>
      <w:r w:rsidR="00D5714D" w:rsidRPr="0025542D">
        <w:rPr>
          <w:rFonts w:ascii="Arial" w:hAnsi="Arial" w:cs="Arial"/>
          <w:sz w:val="24"/>
          <w:szCs w:val="24"/>
        </w:rPr>
        <w:t>Rule 27(4) gives a more general discretion to a First-tier Tribunal in a criminal injuries compensation case to make a decision disposing of the proceedings without a hearing and does not impose a primary duty to hold a hearing as rule 27(1) does.</w:t>
      </w:r>
    </w:p>
    <w:p w14:paraId="3DA4A224" w14:textId="77777777" w:rsidR="00D5714D" w:rsidRPr="0025542D" w:rsidRDefault="00D5714D" w:rsidP="00CE1629">
      <w:pPr>
        <w:pStyle w:val="ListParagraph"/>
        <w:tabs>
          <w:tab w:val="left" w:pos="510"/>
          <w:tab w:val="left" w:pos="1077"/>
          <w:tab w:val="left" w:pos="1797"/>
        </w:tabs>
        <w:spacing w:after="0" w:line="240" w:lineRule="auto"/>
        <w:ind w:left="1077" w:right="1077"/>
        <w:jc w:val="both"/>
        <w:rPr>
          <w:rFonts w:ascii="Arial" w:hAnsi="Arial" w:cs="Arial"/>
          <w:sz w:val="24"/>
          <w:szCs w:val="24"/>
        </w:rPr>
      </w:pPr>
    </w:p>
    <w:p w14:paraId="6FED10F9" w14:textId="2D4FC9DB" w:rsidR="00D5714D" w:rsidRPr="0025542D" w:rsidRDefault="00D5714D" w:rsidP="00CE1629">
      <w:pPr>
        <w:tabs>
          <w:tab w:val="left" w:pos="510"/>
          <w:tab w:val="left" w:pos="1077"/>
          <w:tab w:val="left" w:pos="1531"/>
        </w:tabs>
        <w:spacing w:after="0" w:line="240" w:lineRule="auto"/>
        <w:ind w:left="1531" w:right="1077" w:hanging="454"/>
        <w:jc w:val="both"/>
        <w:rPr>
          <w:rFonts w:ascii="Arial" w:hAnsi="Arial" w:cs="Arial"/>
          <w:sz w:val="24"/>
          <w:szCs w:val="24"/>
        </w:rPr>
      </w:pPr>
      <w:r w:rsidRPr="0025542D">
        <w:rPr>
          <w:rFonts w:ascii="Arial" w:hAnsi="Arial" w:cs="Arial"/>
          <w:sz w:val="24"/>
          <w:szCs w:val="24"/>
        </w:rPr>
        <w:t>8.</w:t>
      </w:r>
      <w:r w:rsidR="00CE1629">
        <w:rPr>
          <w:rFonts w:ascii="Arial" w:hAnsi="Arial" w:cs="Arial"/>
          <w:sz w:val="24"/>
          <w:szCs w:val="24"/>
        </w:rPr>
        <w:tab/>
      </w:r>
      <w:r w:rsidRPr="0025542D">
        <w:rPr>
          <w:rFonts w:ascii="Arial" w:hAnsi="Arial" w:cs="Arial"/>
          <w:sz w:val="24"/>
          <w:szCs w:val="24"/>
        </w:rPr>
        <w:t xml:space="preserve">The view taken on behalf of the Secretary of State in the submission of 13 June 2011 was that, especially as the tribunal found that the claimant's ESA50 questionnaire was very sparsely completed and somewhat vague, it had erred in law by failing to consider whether to adjourn for further medical evidence having taken account of the overriding objective of dealing with cases fairly and justly (rule 2).  The representative relied on the decision of Judge Lane in </w:t>
      </w:r>
      <w:r w:rsidRPr="0025542D">
        <w:rPr>
          <w:rFonts w:ascii="Arial" w:hAnsi="Arial" w:cs="Arial"/>
          <w:i/>
          <w:iCs/>
          <w:sz w:val="24"/>
          <w:szCs w:val="24"/>
        </w:rPr>
        <w:t>AT v Secretary of State for Work and Pensions (ESA)</w:t>
      </w:r>
      <w:r w:rsidRPr="0025542D">
        <w:rPr>
          <w:rFonts w:ascii="Arial" w:hAnsi="Arial" w:cs="Arial"/>
          <w:sz w:val="24"/>
          <w:szCs w:val="24"/>
        </w:rPr>
        <w:t xml:space="preserve"> [2010] UKUT 430 (AAC), which had itself relied on the decision of Judge Jacobs in </w:t>
      </w:r>
      <w:r w:rsidRPr="0025542D">
        <w:rPr>
          <w:rFonts w:ascii="Arial" w:hAnsi="Arial" w:cs="Arial"/>
          <w:i/>
          <w:iCs/>
          <w:sz w:val="24"/>
          <w:szCs w:val="24"/>
        </w:rPr>
        <w:t>MH v Pembrokeshire County Council (HB)</w:t>
      </w:r>
      <w:r w:rsidRPr="0025542D">
        <w:rPr>
          <w:rFonts w:ascii="Arial" w:hAnsi="Arial" w:cs="Arial"/>
          <w:sz w:val="24"/>
          <w:szCs w:val="24"/>
        </w:rPr>
        <w:t xml:space="preserve"> [2010] UKUT 28 (AAC).</w:t>
      </w:r>
    </w:p>
    <w:p w14:paraId="74B10EC0" w14:textId="77777777" w:rsidR="00D73629" w:rsidRPr="0025542D" w:rsidRDefault="00D73629" w:rsidP="00CE1629">
      <w:pPr>
        <w:tabs>
          <w:tab w:val="left" w:pos="510"/>
          <w:tab w:val="left" w:pos="1077"/>
          <w:tab w:val="left" w:pos="1797"/>
        </w:tabs>
        <w:spacing w:after="0" w:line="240" w:lineRule="auto"/>
        <w:ind w:left="1077" w:right="1077"/>
        <w:jc w:val="both"/>
        <w:rPr>
          <w:rFonts w:ascii="Arial" w:hAnsi="Arial" w:cs="Arial"/>
          <w:sz w:val="24"/>
          <w:szCs w:val="24"/>
        </w:rPr>
      </w:pPr>
    </w:p>
    <w:p w14:paraId="478FC3FA" w14:textId="77777777" w:rsidR="00D5714D" w:rsidRPr="0025542D" w:rsidRDefault="00D5714D" w:rsidP="00CE1629">
      <w:pPr>
        <w:pStyle w:val="ListParagraph"/>
        <w:tabs>
          <w:tab w:val="left" w:pos="510"/>
          <w:tab w:val="left" w:pos="1077"/>
          <w:tab w:val="left" w:pos="1531"/>
        </w:tabs>
        <w:spacing w:after="0" w:line="240" w:lineRule="auto"/>
        <w:ind w:left="1531" w:right="1077" w:hanging="454"/>
        <w:jc w:val="both"/>
        <w:rPr>
          <w:rFonts w:ascii="Arial" w:hAnsi="Arial" w:cs="Arial"/>
          <w:sz w:val="24"/>
          <w:szCs w:val="24"/>
        </w:rPr>
      </w:pPr>
      <w:r w:rsidRPr="0025542D">
        <w:rPr>
          <w:rFonts w:ascii="Arial" w:hAnsi="Arial" w:cs="Arial"/>
          <w:sz w:val="24"/>
          <w:szCs w:val="24"/>
        </w:rPr>
        <w:t>9.</w:t>
      </w:r>
      <w:r w:rsidRPr="0025542D">
        <w:rPr>
          <w:rFonts w:ascii="Arial" w:hAnsi="Arial" w:cs="Arial"/>
          <w:sz w:val="24"/>
          <w:szCs w:val="24"/>
        </w:rPr>
        <w:tab/>
        <w:t>I prefer not to enter into the questions of the relevance of the overriding objective to the factors to be taken into account when a tribunal is deciding whether or not to adjourn and of when the exercise of that discretion might involve an error of law that justifies the setting aside of the tribunal's decision.  I see the error of law in the present case in the inadequacy of the tribunal's reasons in failing to show that it had considered either the conditions in rule 27(1) for proceeding without a hearing or whether or not to adjourn to give the claimant an opportunity to attend or to produce further medical evidence.</w:t>
      </w:r>
      <w:r w:rsidR="00D73629" w:rsidRPr="0025542D">
        <w:rPr>
          <w:rFonts w:ascii="Arial" w:hAnsi="Arial" w:cs="Arial"/>
          <w:sz w:val="24"/>
          <w:szCs w:val="24"/>
        </w:rPr>
        <w:t>”</w:t>
      </w:r>
    </w:p>
    <w:p w14:paraId="715E1AC5" w14:textId="77777777" w:rsidR="00D73629" w:rsidRPr="0025542D" w:rsidRDefault="00D73629"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4235E650" w14:textId="7A7C01AF" w:rsidR="00D73629" w:rsidRPr="006E5CCC" w:rsidRDefault="00CE1629" w:rsidP="00BF153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43.</w:t>
      </w:r>
      <w:r>
        <w:rPr>
          <w:rFonts w:ascii="Arial" w:hAnsi="Arial" w:cs="Arial"/>
          <w:sz w:val="24"/>
          <w:szCs w:val="24"/>
        </w:rPr>
        <w:tab/>
      </w:r>
      <w:r w:rsidR="00B86737" w:rsidRPr="006E5CCC">
        <w:rPr>
          <w:rFonts w:ascii="Arial" w:hAnsi="Arial" w:cs="Arial"/>
          <w:sz w:val="24"/>
          <w:szCs w:val="24"/>
        </w:rPr>
        <w:t xml:space="preserve">As Chief Commissioner Mullan noted in </w:t>
      </w:r>
      <w:r w:rsidR="00B86737" w:rsidRPr="006E5CCC">
        <w:rPr>
          <w:rFonts w:ascii="Arial" w:hAnsi="Arial" w:cs="Arial"/>
          <w:i/>
          <w:iCs/>
          <w:sz w:val="24"/>
          <w:szCs w:val="24"/>
        </w:rPr>
        <w:t>TM</w:t>
      </w:r>
      <w:r w:rsidR="00D73629" w:rsidRPr="006E5CCC">
        <w:rPr>
          <w:rFonts w:ascii="Arial" w:hAnsi="Arial" w:cs="Arial"/>
          <w:i/>
          <w:iCs/>
          <w:sz w:val="24"/>
          <w:szCs w:val="24"/>
        </w:rPr>
        <w:t xml:space="preserve"> </w:t>
      </w:r>
      <w:r w:rsidR="00B86737" w:rsidRPr="006E5CCC">
        <w:rPr>
          <w:rFonts w:ascii="Arial" w:hAnsi="Arial" w:cs="Arial"/>
          <w:i/>
          <w:iCs/>
          <w:sz w:val="24"/>
          <w:szCs w:val="24"/>
        </w:rPr>
        <w:t>-v-</w:t>
      </w:r>
      <w:r w:rsidR="00D73629" w:rsidRPr="006E5CCC">
        <w:rPr>
          <w:rFonts w:ascii="Arial" w:hAnsi="Arial" w:cs="Arial"/>
          <w:i/>
          <w:iCs/>
          <w:sz w:val="24"/>
          <w:szCs w:val="24"/>
        </w:rPr>
        <w:t xml:space="preserve"> </w:t>
      </w:r>
      <w:r w:rsidR="00B86737" w:rsidRPr="006E5CCC">
        <w:rPr>
          <w:rFonts w:ascii="Arial" w:hAnsi="Arial" w:cs="Arial"/>
          <w:i/>
          <w:iCs/>
          <w:sz w:val="24"/>
          <w:szCs w:val="24"/>
        </w:rPr>
        <w:t>Department for Communities (PIP)</w:t>
      </w:r>
      <w:r w:rsidR="00B86737" w:rsidRPr="006E5CCC">
        <w:rPr>
          <w:rFonts w:ascii="Arial" w:hAnsi="Arial" w:cs="Arial"/>
          <w:sz w:val="24"/>
          <w:szCs w:val="24"/>
        </w:rPr>
        <w:t xml:space="preserve"> [2024] NICom 32, at paragraph 24, the proper context </w:t>
      </w:r>
      <w:r w:rsidR="00B86737" w:rsidRPr="006E5CCC">
        <w:rPr>
          <w:rFonts w:ascii="Arial" w:hAnsi="Arial" w:cs="Arial"/>
          <w:sz w:val="24"/>
          <w:szCs w:val="24"/>
        </w:rPr>
        <w:lastRenderedPageBreak/>
        <w:t xml:space="preserve">for the analysis in </w:t>
      </w:r>
      <w:r w:rsidR="00B86737" w:rsidRPr="006E5CCC">
        <w:rPr>
          <w:rFonts w:ascii="Arial" w:hAnsi="Arial" w:cs="Arial"/>
          <w:i/>
          <w:iCs/>
          <w:sz w:val="24"/>
          <w:szCs w:val="24"/>
        </w:rPr>
        <w:t>MM</w:t>
      </w:r>
      <w:r w:rsidR="00B86737" w:rsidRPr="006E5CCC">
        <w:rPr>
          <w:rFonts w:ascii="Arial" w:hAnsi="Arial" w:cs="Arial"/>
          <w:sz w:val="24"/>
          <w:szCs w:val="24"/>
        </w:rPr>
        <w:t xml:space="preserve"> is rule 27 of the Tribunal Procedure (First-tier Tribunal) (Social Entitlement Chamber) Rules 2008 (‘the 2008 Rules’).  Those Rules do not apply in Northern Ireland however, the decision does address more general principles relating to the duty on an appeal tribunal to consider whether it is appropriate for an appeal to be determined without an oral hearing, in circumstances </w:t>
      </w:r>
      <w:r w:rsidR="000C0E13" w:rsidRPr="006E5CCC">
        <w:rPr>
          <w:rFonts w:ascii="Arial" w:hAnsi="Arial" w:cs="Arial"/>
          <w:sz w:val="24"/>
          <w:szCs w:val="24"/>
        </w:rPr>
        <w:t>where an</w:t>
      </w:r>
      <w:r w:rsidR="00B86737" w:rsidRPr="006E5CCC">
        <w:rPr>
          <w:rFonts w:ascii="Arial" w:hAnsi="Arial" w:cs="Arial"/>
          <w:sz w:val="24"/>
          <w:szCs w:val="24"/>
        </w:rPr>
        <w:t xml:space="preserve"> appellant has opted for a paper hearing.</w:t>
      </w:r>
    </w:p>
    <w:p w14:paraId="28D15086" w14:textId="77777777" w:rsidR="00D73629" w:rsidRPr="0025542D" w:rsidRDefault="00D73629" w:rsidP="00BF153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10AE6C5" w14:textId="2E9A0385" w:rsidR="0086081B" w:rsidRPr="006E5CCC" w:rsidRDefault="00BF1539" w:rsidP="00BF153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44.</w:t>
      </w:r>
      <w:r>
        <w:rPr>
          <w:rFonts w:ascii="Arial" w:hAnsi="Arial" w:cs="Arial"/>
          <w:sz w:val="24"/>
          <w:szCs w:val="24"/>
        </w:rPr>
        <w:tab/>
      </w:r>
      <w:r w:rsidR="00B86737" w:rsidRPr="006E5CCC">
        <w:rPr>
          <w:rFonts w:ascii="Arial" w:hAnsi="Arial" w:cs="Arial"/>
          <w:sz w:val="24"/>
          <w:szCs w:val="24"/>
        </w:rPr>
        <w:t xml:space="preserve">In TM, Chief Commissioner Mullan also considered the NI </w:t>
      </w:r>
      <w:r w:rsidR="0086081B" w:rsidRPr="006E5CCC">
        <w:rPr>
          <w:rFonts w:ascii="Arial" w:hAnsi="Arial" w:cs="Arial"/>
          <w:sz w:val="24"/>
          <w:szCs w:val="24"/>
        </w:rPr>
        <w:t xml:space="preserve">jurisprudence on the issue. </w:t>
      </w:r>
      <w:r>
        <w:rPr>
          <w:rFonts w:ascii="Arial" w:hAnsi="Arial" w:cs="Arial"/>
          <w:sz w:val="24"/>
          <w:szCs w:val="24"/>
        </w:rPr>
        <w:t xml:space="preserve"> </w:t>
      </w:r>
      <w:r w:rsidR="0086081B" w:rsidRPr="006E5CCC">
        <w:rPr>
          <w:rFonts w:ascii="Arial" w:hAnsi="Arial" w:cs="Arial"/>
          <w:sz w:val="24"/>
          <w:szCs w:val="24"/>
        </w:rPr>
        <w:t xml:space="preserve">In </w:t>
      </w:r>
      <w:r w:rsidR="0086081B" w:rsidRPr="006E5CCC">
        <w:rPr>
          <w:rFonts w:ascii="Arial" w:hAnsi="Arial" w:cs="Arial"/>
          <w:i/>
          <w:iCs/>
          <w:sz w:val="24"/>
          <w:szCs w:val="24"/>
        </w:rPr>
        <w:t>C6/05-06(IB)</w:t>
      </w:r>
      <w:r w:rsidR="0086081B" w:rsidRPr="006E5CCC">
        <w:rPr>
          <w:rFonts w:ascii="Arial" w:hAnsi="Arial" w:cs="Arial"/>
          <w:sz w:val="24"/>
          <w:szCs w:val="24"/>
        </w:rPr>
        <w:t xml:space="preserve"> Mrs Commissioner Brown said the following, at paragraphs 13 60 16:</w:t>
      </w:r>
    </w:p>
    <w:p w14:paraId="26B89765" w14:textId="77777777" w:rsidR="006E5CCC" w:rsidRPr="006E5CCC" w:rsidRDefault="006E5CCC" w:rsidP="002D094F">
      <w:pPr>
        <w:tabs>
          <w:tab w:val="left" w:pos="510"/>
          <w:tab w:val="left" w:pos="1077"/>
          <w:tab w:val="left" w:pos="1797"/>
        </w:tabs>
        <w:spacing w:after="0" w:line="240" w:lineRule="auto"/>
        <w:jc w:val="both"/>
        <w:rPr>
          <w:rFonts w:ascii="Arial" w:hAnsi="Arial" w:cs="Arial"/>
          <w:sz w:val="24"/>
          <w:szCs w:val="24"/>
        </w:rPr>
      </w:pPr>
    </w:p>
    <w:p w14:paraId="1A43CEFD" w14:textId="77777777" w:rsidR="0086081B" w:rsidRPr="0025542D" w:rsidRDefault="00D73629" w:rsidP="00BF1539">
      <w:pPr>
        <w:tabs>
          <w:tab w:val="left" w:pos="510"/>
          <w:tab w:val="left" w:pos="1077"/>
          <w:tab w:val="left" w:pos="1797"/>
        </w:tabs>
        <w:spacing w:after="0" w:line="240" w:lineRule="auto"/>
        <w:ind w:left="1077" w:right="1077"/>
        <w:jc w:val="both"/>
        <w:rPr>
          <w:rFonts w:ascii="Arial" w:hAnsi="Arial" w:cs="Arial"/>
          <w:sz w:val="24"/>
          <w:szCs w:val="24"/>
        </w:rPr>
      </w:pPr>
      <w:r w:rsidRPr="0025542D">
        <w:rPr>
          <w:rFonts w:ascii="Arial" w:hAnsi="Arial" w:cs="Arial"/>
          <w:sz w:val="24"/>
          <w:szCs w:val="24"/>
        </w:rPr>
        <w:t>“</w:t>
      </w:r>
      <w:r w:rsidR="0086081B" w:rsidRPr="0025542D">
        <w:rPr>
          <w:rFonts w:ascii="Arial" w:hAnsi="Arial" w:cs="Arial"/>
          <w:sz w:val="24"/>
          <w:szCs w:val="24"/>
        </w:rPr>
        <w:t>13.</w:t>
      </w:r>
      <w:r w:rsidR="0086081B" w:rsidRPr="0025542D">
        <w:rPr>
          <w:rFonts w:ascii="Arial" w:hAnsi="Arial" w:cs="Arial"/>
          <w:sz w:val="24"/>
          <w:szCs w:val="24"/>
        </w:rPr>
        <w:tab/>
      </w:r>
      <w:r w:rsidRPr="0025542D">
        <w:rPr>
          <w:rFonts w:ascii="Arial" w:hAnsi="Arial" w:cs="Arial"/>
          <w:sz w:val="24"/>
          <w:szCs w:val="24"/>
        </w:rPr>
        <w:t xml:space="preserve"> </w:t>
      </w:r>
      <w:r w:rsidR="0086081B" w:rsidRPr="0025542D">
        <w:rPr>
          <w:rFonts w:ascii="Arial" w:hAnsi="Arial" w:cs="Arial"/>
          <w:sz w:val="24"/>
          <w:szCs w:val="24"/>
        </w:rPr>
        <w:t xml:space="preserve">I am in agreement with Ms Fleming that there is nothing in the reasoning to indicate the tribunal was unaware of its powers to adjourn nor was there any need for the tribunal to expressly refer to those powers to indicate it was aware of them.  I would not usually regard a tribunal as having erred in law because no mention is made in its decision of any consideration of adjourning because there will not usually be any reason why a tribunal should adjourn a case where a claimant has chosen to have his appeal determined on the papers.  As Mr Commissioner Rowland stated in </w:t>
      </w:r>
      <w:r w:rsidR="0086081B" w:rsidRPr="0025542D">
        <w:rPr>
          <w:rFonts w:ascii="Arial" w:hAnsi="Arial" w:cs="Arial"/>
          <w:i/>
          <w:iCs/>
          <w:sz w:val="24"/>
          <w:szCs w:val="24"/>
        </w:rPr>
        <w:t>CDLA/1347/1999</w:t>
      </w:r>
      <w:r w:rsidR="0086081B" w:rsidRPr="0025542D">
        <w:rPr>
          <w:rFonts w:ascii="Arial" w:hAnsi="Arial" w:cs="Arial"/>
          <w:sz w:val="24"/>
          <w:szCs w:val="24"/>
        </w:rPr>
        <w:t xml:space="preserve"> at paragraph 12:</w:t>
      </w:r>
    </w:p>
    <w:p w14:paraId="366874F6" w14:textId="77777777" w:rsidR="0086081B" w:rsidRPr="0025542D" w:rsidRDefault="0086081B" w:rsidP="002D094F">
      <w:pPr>
        <w:tabs>
          <w:tab w:val="left" w:pos="510"/>
          <w:tab w:val="left" w:pos="1077"/>
          <w:tab w:val="left" w:pos="1797"/>
        </w:tabs>
        <w:spacing w:after="0" w:line="240" w:lineRule="auto"/>
        <w:jc w:val="both"/>
        <w:rPr>
          <w:rFonts w:ascii="Arial" w:hAnsi="Arial" w:cs="Arial"/>
          <w:sz w:val="24"/>
          <w:szCs w:val="24"/>
        </w:rPr>
      </w:pPr>
    </w:p>
    <w:p w14:paraId="605BD76C" w14:textId="77777777" w:rsidR="0086081B" w:rsidRPr="0025542D" w:rsidRDefault="00D73629" w:rsidP="00BF1539">
      <w:pPr>
        <w:tabs>
          <w:tab w:val="left" w:pos="510"/>
          <w:tab w:val="left" w:pos="1077"/>
          <w:tab w:val="left" w:pos="1797"/>
        </w:tabs>
        <w:spacing w:after="0" w:line="240" w:lineRule="auto"/>
        <w:ind w:left="1797" w:right="1797"/>
        <w:jc w:val="both"/>
        <w:rPr>
          <w:rFonts w:ascii="Arial" w:hAnsi="Arial" w:cs="Arial"/>
          <w:sz w:val="24"/>
          <w:szCs w:val="24"/>
        </w:rPr>
      </w:pPr>
      <w:r w:rsidRPr="0025542D">
        <w:rPr>
          <w:rFonts w:ascii="Arial" w:hAnsi="Arial" w:cs="Arial"/>
          <w:sz w:val="24"/>
          <w:szCs w:val="24"/>
        </w:rPr>
        <w:t>‘</w:t>
      </w:r>
      <w:r w:rsidR="0086081B" w:rsidRPr="0025542D">
        <w:rPr>
          <w:rFonts w:ascii="Arial" w:hAnsi="Arial" w:cs="Arial"/>
          <w:sz w:val="24"/>
          <w:szCs w:val="24"/>
        </w:rPr>
        <w:t xml:space="preserve">Of course, he [the claimant’s representative] is right that mere non-attendance at a hearing is not, by itself, a ground for dismissing an appeal.  However, if a claimant does not attend a hearing, the tribunal cannot obtain from him or her the answers to any questions that they feel are raised by the evidence.  In some cases, they may conclude that the claimant has not attended for the specific purpose of avoiding having to answer such questions and so they may draw an adverse inference against the claimant.  In other cases, of which this is one, the tribunal is simply left in ignorance as to what the answers might be and whether they might have strengthened the claimant’s case.  In my view, a tribunal are perfectly entitled to make a comment to that effect in their reasoning.  That is all that was being stated in the present case.  If a tribunal are wholly unable to do justice without there being an oral hearing, they ought to adjourn the proceedings and direct that there be one, but in a case where a claimant has had notice of the relevant issues and has </w:t>
      </w:r>
      <w:r w:rsidR="0086081B" w:rsidRPr="0025542D">
        <w:rPr>
          <w:rFonts w:ascii="Arial" w:hAnsi="Arial" w:cs="Arial"/>
          <w:sz w:val="24"/>
          <w:szCs w:val="24"/>
        </w:rPr>
        <w:lastRenderedPageBreak/>
        <w:t>deliberately elected not to seek an oral hearing, as happened in this case, a tribunal are generally entitled to take the view that the claimant has had sufficient opportunity to put his or her case, even though there is a possibility that oral evidence might have strengthened it.</w:t>
      </w:r>
      <w:r w:rsidRPr="0025542D">
        <w:rPr>
          <w:rFonts w:ascii="Arial" w:hAnsi="Arial" w:cs="Arial"/>
          <w:sz w:val="24"/>
          <w:szCs w:val="24"/>
        </w:rPr>
        <w:t>’”</w:t>
      </w:r>
    </w:p>
    <w:p w14:paraId="3E64287F" w14:textId="77777777" w:rsidR="00B86737" w:rsidRPr="0025542D" w:rsidRDefault="00B86737" w:rsidP="002D094F">
      <w:pPr>
        <w:tabs>
          <w:tab w:val="left" w:pos="510"/>
          <w:tab w:val="left" w:pos="1077"/>
          <w:tab w:val="left" w:pos="1797"/>
        </w:tabs>
        <w:spacing w:after="0" w:line="240" w:lineRule="auto"/>
        <w:jc w:val="both"/>
        <w:rPr>
          <w:rFonts w:ascii="Arial" w:hAnsi="Arial" w:cs="Arial"/>
          <w:sz w:val="24"/>
          <w:szCs w:val="24"/>
        </w:rPr>
      </w:pPr>
    </w:p>
    <w:p w14:paraId="237256F2" w14:textId="6FFFF805" w:rsidR="00397788" w:rsidRPr="008400E3" w:rsidRDefault="00BF1539" w:rsidP="00BF153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2F644C" w:rsidRPr="008400E3">
        <w:rPr>
          <w:rFonts w:ascii="Arial" w:hAnsi="Arial" w:cs="Arial"/>
          <w:sz w:val="24"/>
          <w:szCs w:val="24"/>
        </w:rPr>
        <w:t xml:space="preserve">In light of the above jurisprudence, </w:t>
      </w:r>
      <w:r w:rsidR="00397788" w:rsidRPr="008400E3">
        <w:rPr>
          <w:rFonts w:ascii="Arial" w:hAnsi="Arial" w:cs="Arial"/>
          <w:sz w:val="24"/>
          <w:szCs w:val="24"/>
        </w:rPr>
        <w:t xml:space="preserve">I </w:t>
      </w:r>
      <w:r w:rsidR="004E1954" w:rsidRPr="008400E3">
        <w:rPr>
          <w:rFonts w:ascii="Arial" w:hAnsi="Arial" w:cs="Arial"/>
          <w:sz w:val="24"/>
          <w:szCs w:val="24"/>
        </w:rPr>
        <w:t>will now consider in the instant case</w:t>
      </w:r>
      <w:r w:rsidR="002F644C" w:rsidRPr="008400E3">
        <w:rPr>
          <w:rFonts w:ascii="Arial" w:hAnsi="Arial" w:cs="Arial"/>
          <w:sz w:val="24"/>
          <w:szCs w:val="24"/>
        </w:rPr>
        <w:t>.</w:t>
      </w:r>
      <w:r w:rsidR="004E1954" w:rsidRPr="008400E3">
        <w:rPr>
          <w:rFonts w:ascii="Arial" w:hAnsi="Arial" w:cs="Arial"/>
          <w:sz w:val="24"/>
          <w:szCs w:val="24"/>
        </w:rPr>
        <w:t xml:space="preserve"> </w:t>
      </w:r>
      <w:r w:rsidR="00397788" w:rsidRPr="008400E3">
        <w:rPr>
          <w:rFonts w:ascii="Arial" w:hAnsi="Arial" w:cs="Arial"/>
          <w:sz w:val="24"/>
          <w:szCs w:val="24"/>
        </w:rPr>
        <w:t xml:space="preserve"> The</w:t>
      </w:r>
      <w:r w:rsidR="002F644C" w:rsidRPr="008400E3">
        <w:rPr>
          <w:rFonts w:ascii="Arial" w:hAnsi="Arial" w:cs="Arial"/>
          <w:sz w:val="24"/>
          <w:szCs w:val="24"/>
        </w:rPr>
        <w:t xml:space="preserve"> </w:t>
      </w:r>
      <w:r w:rsidR="00D73629" w:rsidRPr="008400E3">
        <w:rPr>
          <w:rFonts w:ascii="Arial" w:hAnsi="Arial" w:cs="Arial"/>
          <w:sz w:val="24"/>
          <w:szCs w:val="24"/>
        </w:rPr>
        <w:t>a</w:t>
      </w:r>
      <w:r w:rsidR="002F644C" w:rsidRPr="008400E3">
        <w:rPr>
          <w:rFonts w:ascii="Arial" w:hAnsi="Arial" w:cs="Arial"/>
          <w:sz w:val="24"/>
          <w:szCs w:val="24"/>
        </w:rPr>
        <w:t xml:space="preserve">ppeal </w:t>
      </w:r>
      <w:r w:rsidR="00D73629" w:rsidRPr="008400E3">
        <w:rPr>
          <w:rFonts w:ascii="Arial" w:hAnsi="Arial" w:cs="Arial"/>
          <w:sz w:val="24"/>
          <w:szCs w:val="24"/>
        </w:rPr>
        <w:t>t</w:t>
      </w:r>
      <w:r w:rsidR="002F644C" w:rsidRPr="008400E3">
        <w:rPr>
          <w:rFonts w:ascii="Arial" w:hAnsi="Arial" w:cs="Arial"/>
          <w:sz w:val="24"/>
          <w:szCs w:val="24"/>
        </w:rPr>
        <w:t>ribunal’s</w:t>
      </w:r>
      <w:r w:rsidR="00397788" w:rsidRPr="008400E3">
        <w:rPr>
          <w:rFonts w:ascii="Arial" w:hAnsi="Arial" w:cs="Arial"/>
          <w:sz w:val="24"/>
          <w:szCs w:val="24"/>
        </w:rPr>
        <w:t xml:space="preserve"> only reference to the appointee’s choice of mode of appeal is on page 3 of statement of reasons as follows:</w:t>
      </w:r>
    </w:p>
    <w:p w14:paraId="747E4E57" w14:textId="77777777" w:rsidR="00397788" w:rsidRPr="0025542D" w:rsidRDefault="00397788"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2C9043F0" w14:textId="671A7D8D" w:rsidR="00397788" w:rsidRPr="0025542D" w:rsidRDefault="00397788" w:rsidP="00BF1539">
      <w:pPr>
        <w:pStyle w:val="ListParagraph"/>
        <w:tabs>
          <w:tab w:val="left" w:pos="510"/>
          <w:tab w:val="left" w:pos="1077"/>
          <w:tab w:val="left" w:pos="1797"/>
        </w:tabs>
        <w:spacing w:after="0" w:line="240" w:lineRule="auto"/>
        <w:ind w:left="1077" w:right="1077"/>
        <w:jc w:val="both"/>
        <w:rPr>
          <w:rFonts w:ascii="Arial" w:hAnsi="Arial" w:cs="Arial"/>
          <w:sz w:val="24"/>
          <w:szCs w:val="24"/>
        </w:rPr>
      </w:pPr>
      <w:r w:rsidRPr="0025542D">
        <w:rPr>
          <w:rFonts w:ascii="Arial" w:hAnsi="Arial" w:cs="Arial"/>
          <w:sz w:val="24"/>
          <w:szCs w:val="24"/>
        </w:rPr>
        <w:t xml:space="preserve">“An appeal was lodged on 30 December 2024. </w:t>
      </w:r>
      <w:r w:rsidR="00BF1539">
        <w:rPr>
          <w:rFonts w:ascii="Arial" w:hAnsi="Arial" w:cs="Arial"/>
          <w:sz w:val="24"/>
          <w:szCs w:val="24"/>
        </w:rPr>
        <w:t xml:space="preserve"> </w:t>
      </w:r>
      <w:r w:rsidRPr="0025542D">
        <w:rPr>
          <w:rFonts w:ascii="Arial" w:hAnsi="Arial" w:cs="Arial"/>
          <w:sz w:val="24"/>
          <w:szCs w:val="24"/>
        </w:rPr>
        <w:t>The appointee indicated that both s</w:t>
      </w:r>
      <w:r w:rsidR="002F644C" w:rsidRPr="0025542D">
        <w:rPr>
          <w:rFonts w:ascii="Arial" w:hAnsi="Arial" w:cs="Arial"/>
          <w:sz w:val="24"/>
          <w:szCs w:val="24"/>
        </w:rPr>
        <w:t>he</w:t>
      </w:r>
      <w:r w:rsidRPr="0025542D">
        <w:rPr>
          <w:rFonts w:ascii="Arial" w:hAnsi="Arial" w:cs="Arial"/>
          <w:sz w:val="24"/>
          <w:szCs w:val="24"/>
        </w:rPr>
        <w:t xml:space="preserve"> and the </w:t>
      </w:r>
      <w:r w:rsidR="002F644C" w:rsidRPr="0025542D">
        <w:rPr>
          <w:rFonts w:ascii="Arial" w:hAnsi="Arial" w:cs="Arial"/>
          <w:sz w:val="24"/>
          <w:szCs w:val="24"/>
        </w:rPr>
        <w:t>appellant’s</w:t>
      </w:r>
      <w:r w:rsidRPr="0025542D">
        <w:rPr>
          <w:rFonts w:ascii="Arial" w:hAnsi="Arial" w:cs="Arial"/>
          <w:sz w:val="24"/>
          <w:szCs w:val="24"/>
        </w:rPr>
        <w:t xml:space="preserve"> </w:t>
      </w:r>
      <w:r w:rsidR="002F644C" w:rsidRPr="0025542D">
        <w:rPr>
          <w:rFonts w:ascii="Arial" w:hAnsi="Arial" w:cs="Arial"/>
          <w:sz w:val="24"/>
          <w:szCs w:val="24"/>
        </w:rPr>
        <w:t>paediatrician</w:t>
      </w:r>
      <w:r w:rsidRPr="0025542D">
        <w:rPr>
          <w:rFonts w:ascii="Arial" w:hAnsi="Arial" w:cs="Arial"/>
          <w:sz w:val="24"/>
          <w:szCs w:val="24"/>
        </w:rPr>
        <w:t xml:space="preserve"> felt he met the criteria for the higher rate component under the DLA mobility rules for Severe Mental Impairment (SMI). </w:t>
      </w:r>
      <w:r w:rsidR="00BF1539">
        <w:rPr>
          <w:rFonts w:ascii="Arial" w:hAnsi="Arial" w:cs="Arial"/>
          <w:sz w:val="24"/>
          <w:szCs w:val="24"/>
        </w:rPr>
        <w:t xml:space="preserve"> </w:t>
      </w:r>
      <w:r w:rsidRPr="0025542D">
        <w:rPr>
          <w:rFonts w:ascii="Arial" w:hAnsi="Arial" w:cs="Arial"/>
          <w:b/>
          <w:bCs/>
          <w:sz w:val="24"/>
          <w:szCs w:val="24"/>
        </w:rPr>
        <w:t xml:space="preserve">The appellant opted for a paper hearing, and the tribunal proceeded accordingly.” </w:t>
      </w:r>
      <w:r w:rsidRPr="0025542D">
        <w:rPr>
          <w:rFonts w:ascii="Arial" w:hAnsi="Arial" w:cs="Arial"/>
          <w:sz w:val="24"/>
          <w:szCs w:val="24"/>
        </w:rPr>
        <w:t>(my emphasis)</w:t>
      </w:r>
    </w:p>
    <w:p w14:paraId="358B0A0E" w14:textId="77777777" w:rsidR="004E1954" w:rsidRPr="0025542D" w:rsidRDefault="004E1954"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320D99F2" w14:textId="6AF5B453" w:rsidR="00397788" w:rsidRPr="008400E3" w:rsidRDefault="00BF1539" w:rsidP="00BF153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397788" w:rsidRPr="008400E3">
        <w:rPr>
          <w:rFonts w:ascii="Arial" w:hAnsi="Arial" w:cs="Arial"/>
          <w:sz w:val="24"/>
          <w:szCs w:val="24"/>
        </w:rPr>
        <w:t xml:space="preserve">I can find no other reference to the </w:t>
      </w:r>
      <w:r w:rsidR="00D73629" w:rsidRPr="008400E3">
        <w:rPr>
          <w:rFonts w:ascii="Arial" w:hAnsi="Arial" w:cs="Arial"/>
          <w:sz w:val="24"/>
          <w:szCs w:val="24"/>
        </w:rPr>
        <w:t>app</w:t>
      </w:r>
      <w:r w:rsidR="00FD402B" w:rsidRPr="008400E3">
        <w:rPr>
          <w:rFonts w:ascii="Arial" w:hAnsi="Arial" w:cs="Arial"/>
          <w:sz w:val="24"/>
          <w:szCs w:val="24"/>
        </w:rPr>
        <w:t>el</w:t>
      </w:r>
      <w:r w:rsidR="00D73629" w:rsidRPr="008400E3">
        <w:rPr>
          <w:rFonts w:ascii="Arial" w:hAnsi="Arial" w:cs="Arial"/>
          <w:sz w:val="24"/>
          <w:szCs w:val="24"/>
        </w:rPr>
        <w:t>lant’s</w:t>
      </w:r>
      <w:r w:rsidR="00397788" w:rsidRPr="008400E3">
        <w:rPr>
          <w:rFonts w:ascii="Arial" w:hAnsi="Arial" w:cs="Arial"/>
          <w:sz w:val="24"/>
          <w:szCs w:val="24"/>
        </w:rPr>
        <w:t xml:space="preserve"> choice of hearing in the statement of reasons.</w:t>
      </w:r>
      <w:r>
        <w:rPr>
          <w:rFonts w:ascii="Arial" w:hAnsi="Arial" w:cs="Arial"/>
          <w:sz w:val="24"/>
          <w:szCs w:val="24"/>
        </w:rPr>
        <w:t xml:space="preserve"> </w:t>
      </w:r>
      <w:r w:rsidR="00397788" w:rsidRPr="008400E3">
        <w:rPr>
          <w:rFonts w:ascii="Arial" w:hAnsi="Arial" w:cs="Arial"/>
          <w:sz w:val="24"/>
          <w:szCs w:val="24"/>
        </w:rPr>
        <w:t xml:space="preserve"> </w:t>
      </w:r>
      <w:r w:rsidR="00855F9D" w:rsidRPr="008400E3">
        <w:rPr>
          <w:rFonts w:ascii="Arial" w:hAnsi="Arial" w:cs="Arial"/>
          <w:sz w:val="24"/>
          <w:szCs w:val="24"/>
        </w:rPr>
        <w:t xml:space="preserve">There is no indication that the appeal tribunal, considered exercising its discretion to adjourn the case to give the appointee an opportunity to attend the hearing or to produce further medical evidence.  </w:t>
      </w:r>
      <w:r w:rsidR="00C433D2" w:rsidRPr="008400E3">
        <w:rPr>
          <w:rFonts w:ascii="Arial" w:hAnsi="Arial" w:cs="Arial"/>
          <w:sz w:val="24"/>
          <w:szCs w:val="24"/>
        </w:rPr>
        <w:t xml:space="preserve">The appointee may have been able to provide further evidence in relation to </w:t>
      </w:r>
      <w:r w:rsidR="00277B7B" w:rsidRPr="008400E3">
        <w:rPr>
          <w:rFonts w:ascii="Arial" w:hAnsi="Arial" w:cs="Arial"/>
          <w:sz w:val="24"/>
          <w:szCs w:val="24"/>
        </w:rPr>
        <w:t xml:space="preserve">the </w:t>
      </w:r>
      <w:r w:rsidR="00D73629" w:rsidRPr="008400E3">
        <w:rPr>
          <w:rFonts w:ascii="Arial" w:hAnsi="Arial" w:cs="Arial"/>
          <w:sz w:val="24"/>
          <w:szCs w:val="24"/>
        </w:rPr>
        <w:t>app</w:t>
      </w:r>
      <w:r w:rsidR="00FD402B" w:rsidRPr="008400E3">
        <w:rPr>
          <w:rFonts w:ascii="Arial" w:hAnsi="Arial" w:cs="Arial"/>
          <w:sz w:val="24"/>
          <w:szCs w:val="24"/>
        </w:rPr>
        <w:t>ellant</w:t>
      </w:r>
      <w:r w:rsidR="00D73629" w:rsidRPr="008400E3">
        <w:rPr>
          <w:rFonts w:ascii="Arial" w:hAnsi="Arial" w:cs="Arial"/>
          <w:sz w:val="24"/>
          <w:szCs w:val="24"/>
        </w:rPr>
        <w:t>’s</w:t>
      </w:r>
      <w:r w:rsidR="00277B7B" w:rsidRPr="008400E3">
        <w:rPr>
          <w:rFonts w:ascii="Arial" w:hAnsi="Arial" w:cs="Arial"/>
          <w:sz w:val="24"/>
          <w:szCs w:val="24"/>
        </w:rPr>
        <w:t xml:space="preserve"> behavioural problems by way of oral evidence and therefore an adjournment may have been appropriate. </w:t>
      </w:r>
      <w:r>
        <w:rPr>
          <w:rFonts w:ascii="Arial" w:hAnsi="Arial" w:cs="Arial"/>
          <w:sz w:val="24"/>
          <w:szCs w:val="24"/>
        </w:rPr>
        <w:t xml:space="preserve"> </w:t>
      </w:r>
      <w:r w:rsidR="00277B7B" w:rsidRPr="008400E3">
        <w:rPr>
          <w:rFonts w:ascii="Arial" w:hAnsi="Arial" w:cs="Arial"/>
          <w:sz w:val="24"/>
          <w:szCs w:val="24"/>
        </w:rPr>
        <w:t>It may be the case that the appeal tribunal considered this and decided that the matter could be decided fairly and justly on the papers</w:t>
      </w:r>
      <w:r w:rsidR="002F644C" w:rsidRPr="008400E3">
        <w:rPr>
          <w:rFonts w:ascii="Arial" w:hAnsi="Arial" w:cs="Arial"/>
          <w:sz w:val="24"/>
          <w:szCs w:val="24"/>
        </w:rPr>
        <w:t xml:space="preserve"> however</w:t>
      </w:r>
      <w:r w:rsidR="00277B7B" w:rsidRPr="008400E3">
        <w:rPr>
          <w:rFonts w:ascii="Arial" w:hAnsi="Arial" w:cs="Arial"/>
          <w:sz w:val="24"/>
          <w:szCs w:val="24"/>
        </w:rPr>
        <w:t xml:space="preserve"> </w:t>
      </w:r>
      <w:r w:rsidR="004E1954" w:rsidRPr="008400E3">
        <w:rPr>
          <w:rFonts w:ascii="Arial" w:hAnsi="Arial" w:cs="Arial"/>
          <w:sz w:val="24"/>
          <w:szCs w:val="24"/>
        </w:rPr>
        <w:t>the statement</w:t>
      </w:r>
      <w:r w:rsidR="00277B7B" w:rsidRPr="008400E3">
        <w:rPr>
          <w:rFonts w:ascii="Arial" w:hAnsi="Arial" w:cs="Arial"/>
          <w:sz w:val="24"/>
          <w:szCs w:val="24"/>
        </w:rPr>
        <w:t xml:space="preserve"> of reasons is absent any indication that it did so.  As Chief Commissioner Mullan said in TM:</w:t>
      </w:r>
    </w:p>
    <w:p w14:paraId="4ED7B11B" w14:textId="77777777" w:rsidR="00277B7B" w:rsidRPr="0025542D" w:rsidRDefault="00277B7B"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43B22AA1" w14:textId="77777777" w:rsidR="00277B7B" w:rsidRPr="0025542D" w:rsidRDefault="00277B7B" w:rsidP="00BF1539">
      <w:pPr>
        <w:pStyle w:val="ListParagraph"/>
        <w:tabs>
          <w:tab w:val="left" w:pos="510"/>
          <w:tab w:val="left" w:pos="1077"/>
          <w:tab w:val="left" w:pos="1797"/>
        </w:tabs>
        <w:spacing w:after="0" w:line="240" w:lineRule="auto"/>
        <w:ind w:left="1077" w:right="1077"/>
        <w:jc w:val="both"/>
        <w:rPr>
          <w:rFonts w:ascii="Arial" w:hAnsi="Arial" w:cs="Arial"/>
          <w:sz w:val="24"/>
          <w:szCs w:val="24"/>
        </w:rPr>
      </w:pPr>
      <w:r w:rsidRPr="0025542D">
        <w:rPr>
          <w:rFonts w:ascii="Arial" w:hAnsi="Arial" w:cs="Arial"/>
          <w:sz w:val="24"/>
          <w:szCs w:val="24"/>
        </w:rPr>
        <w:t>“In line with the principles set out in the jurisprudence above, the inquisitorial role and the interests of justice mandated that it pondered whether an adjournment was appropriate.  An adjournment may or may not have required but the appeal tribunal gives no indication in the statement of reasons that it considered it. ……….”</w:t>
      </w:r>
    </w:p>
    <w:p w14:paraId="251A49D1" w14:textId="77777777" w:rsidR="00277B7B" w:rsidRPr="0025542D" w:rsidRDefault="00277B7B"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7C8E9CE8" w14:textId="6EC40490" w:rsidR="00B024C3" w:rsidRPr="008400E3" w:rsidRDefault="00BF1539" w:rsidP="00BF153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47.</w:t>
      </w:r>
      <w:r>
        <w:rPr>
          <w:rFonts w:ascii="Arial" w:hAnsi="Arial" w:cs="Arial"/>
          <w:sz w:val="24"/>
          <w:szCs w:val="24"/>
        </w:rPr>
        <w:tab/>
      </w:r>
      <w:r w:rsidR="00855F9D" w:rsidRPr="008400E3">
        <w:rPr>
          <w:rFonts w:ascii="Arial" w:hAnsi="Arial" w:cs="Arial"/>
          <w:sz w:val="24"/>
          <w:szCs w:val="24"/>
        </w:rPr>
        <w:t>I am satisfied, therefore that the appeal tribunal has committed or permitted a procedural or other irregularit</w:t>
      </w:r>
      <w:r w:rsidR="00454A69" w:rsidRPr="008400E3">
        <w:rPr>
          <w:rFonts w:ascii="Arial" w:hAnsi="Arial" w:cs="Arial"/>
          <w:sz w:val="24"/>
          <w:szCs w:val="24"/>
        </w:rPr>
        <w:t>y</w:t>
      </w:r>
      <w:r w:rsidR="00855F9D" w:rsidRPr="008400E3">
        <w:rPr>
          <w:rFonts w:ascii="Arial" w:hAnsi="Arial" w:cs="Arial"/>
          <w:sz w:val="24"/>
          <w:szCs w:val="24"/>
        </w:rPr>
        <w:t xml:space="preserve"> capable of making a material difference to the outcome or the fairness of proceedings and, as such, its decision is in error of la</w:t>
      </w:r>
      <w:r w:rsidR="004E1954" w:rsidRPr="008400E3">
        <w:rPr>
          <w:rFonts w:ascii="Arial" w:hAnsi="Arial" w:cs="Arial"/>
          <w:sz w:val="24"/>
          <w:szCs w:val="24"/>
        </w:rPr>
        <w:t>w.</w:t>
      </w:r>
    </w:p>
    <w:p w14:paraId="06266326" w14:textId="77777777" w:rsidR="00D1776D" w:rsidRPr="0025542D" w:rsidRDefault="00D1776D"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09B66DD1" w14:textId="1AEEC2A0" w:rsidR="00D1776D" w:rsidRPr="0025542D" w:rsidRDefault="00BF1539" w:rsidP="002D094F">
      <w:pPr>
        <w:pStyle w:val="ListParagraph"/>
        <w:tabs>
          <w:tab w:val="left" w:pos="510"/>
          <w:tab w:val="left" w:pos="1077"/>
          <w:tab w:val="left" w:pos="1797"/>
        </w:tabs>
        <w:spacing w:after="0" w:line="240" w:lineRule="auto"/>
        <w:ind w:left="0"/>
        <w:jc w:val="both"/>
        <w:rPr>
          <w:rFonts w:ascii="Arial" w:hAnsi="Arial" w:cs="Arial"/>
          <w:b/>
          <w:bCs/>
          <w:sz w:val="24"/>
          <w:szCs w:val="24"/>
        </w:rPr>
      </w:pPr>
      <w:r>
        <w:rPr>
          <w:rFonts w:ascii="Arial" w:hAnsi="Arial" w:cs="Arial"/>
          <w:b/>
          <w:bCs/>
          <w:sz w:val="24"/>
          <w:szCs w:val="24"/>
        </w:rPr>
        <w:tab/>
      </w:r>
      <w:r w:rsidR="00D1776D" w:rsidRPr="0025542D">
        <w:rPr>
          <w:rFonts w:ascii="Arial" w:hAnsi="Arial" w:cs="Arial"/>
          <w:b/>
          <w:bCs/>
          <w:sz w:val="24"/>
          <w:szCs w:val="24"/>
        </w:rPr>
        <w:t>Disposal</w:t>
      </w:r>
    </w:p>
    <w:p w14:paraId="369FA991" w14:textId="77777777" w:rsidR="00D1776D" w:rsidRPr="0025542D" w:rsidRDefault="00D1776D" w:rsidP="002D094F">
      <w:pPr>
        <w:pStyle w:val="ListParagraph"/>
        <w:tabs>
          <w:tab w:val="left" w:pos="510"/>
          <w:tab w:val="left" w:pos="1077"/>
          <w:tab w:val="left" w:pos="1797"/>
        </w:tabs>
        <w:spacing w:after="0" w:line="240" w:lineRule="auto"/>
        <w:ind w:left="0"/>
        <w:jc w:val="both"/>
        <w:rPr>
          <w:rFonts w:ascii="Arial" w:hAnsi="Arial" w:cs="Arial"/>
          <w:sz w:val="24"/>
          <w:szCs w:val="24"/>
        </w:rPr>
      </w:pPr>
    </w:p>
    <w:p w14:paraId="2638F3D2" w14:textId="2A681E47" w:rsidR="00D1776D" w:rsidRPr="008400E3" w:rsidRDefault="00BF1539" w:rsidP="00BF153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48.</w:t>
      </w:r>
      <w:r>
        <w:rPr>
          <w:rFonts w:ascii="Arial" w:hAnsi="Arial" w:cs="Arial"/>
          <w:sz w:val="24"/>
          <w:szCs w:val="24"/>
        </w:rPr>
        <w:tab/>
      </w:r>
      <w:r w:rsidR="00D1776D" w:rsidRPr="008400E3">
        <w:rPr>
          <w:rFonts w:ascii="Arial" w:hAnsi="Arial" w:cs="Arial"/>
          <w:sz w:val="24"/>
          <w:szCs w:val="24"/>
        </w:rPr>
        <w:t>I set aside the decision of the appeal tribunal and direct that the appeal shall be determined by a newly constituted tribunal.</w:t>
      </w:r>
    </w:p>
    <w:p w14:paraId="71EE9873" w14:textId="77777777" w:rsidR="00D1776D" w:rsidRPr="0025542D" w:rsidRDefault="00D1776D" w:rsidP="00BF153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95B79D2" w14:textId="606E0367" w:rsidR="00B024C3" w:rsidRPr="008400E3" w:rsidRDefault="00BF1539" w:rsidP="00BF153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49.</w:t>
      </w:r>
      <w:r>
        <w:rPr>
          <w:rFonts w:ascii="Arial" w:hAnsi="Arial" w:cs="Arial"/>
          <w:sz w:val="24"/>
          <w:szCs w:val="24"/>
        </w:rPr>
        <w:tab/>
      </w:r>
      <w:r w:rsidR="00D1776D" w:rsidRPr="008400E3">
        <w:rPr>
          <w:rFonts w:ascii="Arial" w:hAnsi="Arial" w:cs="Arial"/>
          <w:sz w:val="24"/>
          <w:szCs w:val="24"/>
        </w:rPr>
        <w:t>The appointee did not attend on the last occasion, but should note that it may be beneficial for her to make efforts to attend the reconstituted hearing.</w:t>
      </w:r>
    </w:p>
    <w:p w14:paraId="755D6BD7" w14:textId="3772C478" w:rsidR="009F7980" w:rsidRPr="0025542D" w:rsidRDefault="00FE2176" w:rsidP="003C364F">
      <w:pPr>
        <w:spacing w:after="0" w:line="240" w:lineRule="auto"/>
        <w:jc w:val="both"/>
        <w:rPr>
          <w:rFonts w:ascii="Arial" w:hAnsi="Arial" w:cs="Arial"/>
          <w:sz w:val="24"/>
          <w:szCs w:val="24"/>
        </w:rPr>
      </w:pPr>
      <w:r w:rsidRPr="0025542D">
        <w:rPr>
          <w:rFonts w:ascii="Arial" w:hAnsi="Arial" w:cs="Arial"/>
          <w:noProof/>
          <w:sz w:val="24"/>
          <w:szCs w:val="24"/>
        </w:rPr>
        <w:drawing>
          <wp:anchor distT="0" distB="0" distL="114300" distR="114300" simplePos="0" relativeHeight="251658240" behindDoc="0" locked="0" layoutInCell="1" allowOverlap="1" wp14:anchorId="38B77AE0" wp14:editId="4C809BFA">
            <wp:simplePos x="0" y="0"/>
            <wp:positionH relativeFrom="column">
              <wp:posOffset>589573</wp:posOffset>
            </wp:positionH>
            <wp:positionV relativeFrom="paragraph">
              <wp:posOffset>19929</wp:posOffset>
            </wp:positionV>
            <wp:extent cx="2244090" cy="499110"/>
            <wp:effectExtent l="0" t="0" r="3810" b="0"/>
            <wp:wrapThrough wrapText="bothSides">
              <wp:wrapPolygon edited="0">
                <wp:start x="0" y="0"/>
                <wp:lineTo x="0" y="20611"/>
                <wp:lineTo x="21453" y="20611"/>
                <wp:lineTo x="21453" y="0"/>
                <wp:lineTo x="0" y="0"/>
              </wp:wrapPolygon>
            </wp:wrapThrough>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atur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090" cy="499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F0F4B" w14:textId="4B84BCF8" w:rsidR="00E4395D" w:rsidRPr="0025542D" w:rsidRDefault="00E4395D" w:rsidP="003C364F">
      <w:pPr>
        <w:spacing w:after="0" w:line="240" w:lineRule="auto"/>
        <w:jc w:val="both"/>
        <w:rPr>
          <w:rFonts w:ascii="Arial" w:hAnsi="Arial" w:cs="Arial"/>
          <w:sz w:val="24"/>
          <w:szCs w:val="24"/>
        </w:rPr>
      </w:pPr>
    </w:p>
    <w:p w14:paraId="22FA7136" w14:textId="0CB92FFD" w:rsidR="0039550F" w:rsidRPr="0025542D" w:rsidRDefault="0039550F" w:rsidP="003C364F">
      <w:pPr>
        <w:spacing w:after="0" w:line="240" w:lineRule="auto"/>
        <w:jc w:val="both"/>
        <w:rPr>
          <w:rFonts w:ascii="Arial" w:hAnsi="Arial" w:cs="Arial"/>
          <w:sz w:val="24"/>
          <w:szCs w:val="24"/>
        </w:rPr>
      </w:pPr>
    </w:p>
    <w:p w14:paraId="3595E273" w14:textId="2EEAFA02" w:rsidR="007D011F" w:rsidRPr="00F55B60" w:rsidRDefault="007D011F" w:rsidP="003C364F">
      <w:pPr>
        <w:spacing w:after="0" w:line="240" w:lineRule="auto"/>
        <w:rPr>
          <w:rFonts w:ascii="Arial" w:hAnsi="Arial" w:cs="Arial"/>
          <w:sz w:val="24"/>
          <w:szCs w:val="24"/>
        </w:rPr>
      </w:pPr>
      <w:r w:rsidRPr="0025542D">
        <w:rPr>
          <w:rFonts w:ascii="Arial" w:hAnsi="Arial" w:cs="Arial"/>
          <w:sz w:val="24"/>
          <w:szCs w:val="24"/>
        </w:rPr>
        <w:t>(Signed):</w:t>
      </w:r>
      <w:r w:rsidR="00F55B60">
        <w:rPr>
          <w:rFonts w:ascii="Arial" w:hAnsi="Arial" w:cs="Arial"/>
          <w:sz w:val="24"/>
          <w:szCs w:val="24"/>
        </w:rPr>
        <w:t xml:space="preserve">  </w:t>
      </w:r>
      <w:r w:rsidRPr="00F55B60">
        <w:rPr>
          <w:rFonts w:ascii="Arial" w:hAnsi="Arial" w:cs="Arial"/>
          <w:sz w:val="24"/>
          <w:szCs w:val="24"/>
        </w:rPr>
        <w:t>J BELL</w:t>
      </w:r>
    </w:p>
    <w:p w14:paraId="36A276AF" w14:textId="77777777" w:rsidR="00F55B60" w:rsidRPr="00F55B60" w:rsidRDefault="00F55B60" w:rsidP="003C364F">
      <w:pPr>
        <w:spacing w:after="0" w:line="240" w:lineRule="auto"/>
        <w:rPr>
          <w:rFonts w:ascii="Arial" w:hAnsi="Arial" w:cs="Arial"/>
          <w:sz w:val="24"/>
          <w:szCs w:val="24"/>
        </w:rPr>
      </w:pPr>
    </w:p>
    <w:p w14:paraId="521D1AC9" w14:textId="47E618CF" w:rsidR="00D73629" w:rsidRPr="00F55B60" w:rsidRDefault="007D011F" w:rsidP="003C364F">
      <w:pPr>
        <w:spacing w:after="0" w:line="240" w:lineRule="auto"/>
        <w:rPr>
          <w:rFonts w:ascii="Arial" w:hAnsi="Arial" w:cs="Arial"/>
          <w:sz w:val="24"/>
          <w:szCs w:val="24"/>
        </w:rPr>
      </w:pPr>
      <w:r w:rsidRPr="00F55B60">
        <w:rPr>
          <w:rFonts w:ascii="Arial" w:hAnsi="Arial" w:cs="Arial"/>
          <w:sz w:val="24"/>
          <w:szCs w:val="24"/>
        </w:rPr>
        <w:t>COMMISSIONER</w:t>
      </w:r>
    </w:p>
    <w:p w14:paraId="41997606" w14:textId="77777777" w:rsidR="0039550F" w:rsidRDefault="0039550F" w:rsidP="003C364F">
      <w:pPr>
        <w:spacing w:after="0" w:line="240" w:lineRule="auto"/>
        <w:rPr>
          <w:rFonts w:ascii="Arial" w:hAnsi="Arial" w:cs="Arial"/>
          <w:sz w:val="24"/>
          <w:szCs w:val="24"/>
        </w:rPr>
      </w:pPr>
    </w:p>
    <w:p w14:paraId="35F54946" w14:textId="77777777" w:rsidR="00F55B60" w:rsidRDefault="00F55B60" w:rsidP="003C364F">
      <w:pPr>
        <w:spacing w:after="0" w:line="240" w:lineRule="auto"/>
        <w:rPr>
          <w:rFonts w:ascii="Arial" w:hAnsi="Arial" w:cs="Arial"/>
          <w:sz w:val="24"/>
          <w:szCs w:val="24"/>
        </w:rPr>
      </w:pPr>
    </w:p>
    <w:p w14:paraId="5541D160" w14:textId="77777777" w:rsidR="00F55B60" w:rsidRPr="0025542D" w:rsidRDefault="00F55B60" w:rsidP="003C364F">
      <w:pPr>
        <w:spacing w:after="0" w:line="240" w:lineRule="auto"/>
        <w:rPr>
          <w:rFonts w:ascii="Arial" w:hAnsi="Arial" w:cs="Arial"/>
          <w:sz w:val="24"/>
          <w:szCs w:val="24"/>
        </w:rPr>
      </w:pPr>
    </w:p>
    <w:p w14:paraId="504D8151" w14:textId="318E27B8" w:rsidR="00657BB2" w:rsidRPr="0025542D" w:rsidRDefault="00693D93" w:rsidP="003C364F">
      <w:pPr>
        <w:spacing w:after="0" w:line="240" w:lineRule="auto"/>
        <w:rPr>
          <w:rFonts w:ascii="Arial" w:hAnsi="Arial" w:cs="Arial"/>
          <w:sz w:val="24"/>
          <w:szCs w:val="24"/>
        </w:rPr>
      </w:pPr>
      <w:r w:rsidRPr="0025542D">
        <w:rPr>
          <w:rFonts w:ascii="Arial" w:hAnsi="Arial" w:cs="Arial"/>
          <w:sz w:val="24"/>
          <w:szCs w:val="24"/>
        </w:rPr>
        <w:t>22 June 2026</w:t>
      </w:r>
    </w:p>
    <w:sectPr w:rsidR="00657BB2" w:rsidRPr="0025542D" w:rsidSect="0025542D">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1065" w14:textId="77777777" w:rsidR="00C206AC" w:rsidRDefault="00C206AC" w:rsidP="00667F73">
      <w:pPr>
        <w:spacing w:after="0" w:line="240" w:lineRule="auto"/>
      </w:pPr>
      <w:r>
        <w:separator/>
      </w:r>
    </w:p>
  </w:endnote>
  <w:endnote w:type="continuationSeparator" w:id="0">
    <w:p w14:paraId="6AF62586" w14:textId="77777777" w:rsidR="00C206AC" w:rsidRDefault="00C206AC" w:rsidP="0066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9509" w14:textId="77777777" w:rsidR="00667F73" w:rsidRPr="002D094F" w:rsidRDefault="00667F73" w:rsidP="001B4107">
    <w:pPr>
      <w:pStyle w:val="Footer"/>
      <w:jc w:val="center"/>
      <w:rPr>
        <w:rFonts w:ascii="Arial" w:hAnsi="Arial" w:cs="Arial"/>
        <w:sz w:val="24"/>
        <w:szCs w:val="24"/>
      </w:rPr>
    </w:pPr>
    <w:r w:rsidRPr="002D094F">
      <w:rPr>
        <w:rFonts w:ascii="Arial" w:hAnsi="Arial" w:cs="Arial"/>
        <w:sz w:val="24"/>
        <w:szCs w:val="24"/>
      </w:rPr>
      <w:fldChar w:fldCharType="begin"/>
    </w:r>
    <w:r w:rsidRPr="002D094F">
      <w:rPr>
        <w:rFonts w:ascii="Arial" w:hAnsi="Arial" w:cs="Arial"/>
        <w:sz w:val="24"/>
        <w:szCs w:val="24"/>
      </w:rPr>
      <w:instrText xml:space="preserve"> PAGE   \* MERGEFORMAT </w:instrText>
    </w:r>
    <w:r w:rsidRPr="002D094F">
      <w:rPr>
        <w:rFonts w:ascii="Arial" w:hAnsi="Arial" w:cs="Arial"/>
        <w:sz w:val="24"/>
        <w:szCs w:val="24"/>
      </w:rPr>
      <w:fldChar w:fldCharType="separate"/>
    </w:r>
    <w:r w:rsidR="004827B9" w:rsidRPr="002D094F">
      <w:rPr>
        <w:rFonts w:ascii="Arial" w:hAnsi="Arial" w:cs="Arial"/>
        <w:noProof/>
        <w:sz w:val="24"/>
        <w:szCs w:val="24"/>
      </w:rPr>
      <w:t>9</w:t>
    </w:r>
    <w:r w:rsidRPr="002D094F">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DDA5" w14:textId="77777777" w:rsidR="00C206AC" w:rsidRDefault="00C206AC" w:rsidP="00667F73">
      <w:pPr>
        <w:spacing w:after="0" w:line="240" w:lineRule="auto"/>
      </w:pPr>
      <w:r>
        <w:separator/>
      </w:r>
    </w:p>
  </w:footnote>
  <w:footnote w:type="continuationSeparator" w:id="0">
    <w:p w14:paraId="7100C901" w14:textId="77777777" w:rsidR="00C206AC" w:rsidRDefault="00C206AC" w:rsidP="00667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D58"/>
    <w:multiLevelType w:val="hybridMultilevel"/>
    <w:tmpl w:val="8C8444DE"/>
    <w:lvl w:ilvl="0" w:tplc="10AA862C">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02A5F"/>
    <w:multiLevelType w:val="hybridMultilevel"/>
    <w:tmpl w:val="8606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07401"/>
    <w:multiLevelType w:val="hybridMultilevel"/>
    <w:tmpl w:val="578E6B4C"/>
    <w:lvl w:ilvl="0" w:tplc="BBDC89B4">
      <w:start w:val="5"/>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E3A6D"/>
    <w:multiLevelType w:val="hybridMultilevel"/>
    <w:tmpl w:val="4BF0C212"/>
    <w:lvl w:ilvl="0" w:tplc="0809000F">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 w15:restartNumberingAfterBreak="0">
    <w:nsid w:val="09802198"/>
    <w:multiLevelType w:val="hybridMultilevel"/>
    <w:tmpl w:val="1552320E"/>
    <w:lvl w:ilvl="0" w:tplc="79509922">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 w15:restartNumberingAfterBreak="0">
    <w:nsid w:val="0AEA70E1"/>
    <w:multiLevelType w:val="hybridMultilevel"/>
    <w:tmpl w:val="37B8D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86319"/>
    <w:multiLevelType w:val="hybridMultilevel"/>
    <w:tmpl w:val="79E82E30"/>
    <w:lvl w:ilvl="0" w:tplc="292868E4">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04528E"/>
    <w:multiLevelType w:val="hybridMultilevel"/>
    <w:tmpl w:val="C9C2B1C4"/>
    <w:lvl w:ilvl="0" w:tplc="0809000F">
      <w:start w:val="1"/>
      <w:numFmt w:val="decimal"/>
      <w:lvlText w:val="%1."/>
      <w:lvlJc w:val="left"/>
      <w:pPr>
        <w:ind w:left="635" w:hanging="360"/>
      </w:pPr>
    </w:lvl>
    <w:lvl w:ilvl="1" w:tplc="08090019" w:tentative="1">
      <w:start w:val="1"/>
      <w:numFmt w:val="lowerLetter"/>
      <w:lvlText w:val="%2."/>
      <w:lvlJc w:val="left"/>
      <w:pPr>
        <w:ind w:left="1355" w:hanging="360"/>
      </w:pPr>
    </w:lvl>
    <w:lvl w:ilvl="2" w:tplc="0809001B" w:tentative="1">
      <w:start w:val="1"/>
      <w:numFmt w:val="lowerRoman"/>
      <w:lvlText w:val="%3."/>
      <w:lvlJc w:val="right"/>
      <w:pPr>
        <w:ind w:left="2075" w:hanging="180"/>
      </w:pPr>
    </w:lvl>
    <w:lvl w:ilvl="3" w:tplc="0809000F" w:tentative="1">
      <w:start w:val="1"/>
      <w:numFmt w:val="decimal"/>
      <w:lvlText w:val="%4."/>
      <w:lvlJc w:val="left"/>
      <w:pPr>
        <w:ind w:left="2795" w:hanging="360"/>
      </w:pPr>
    </w:lvl>
    <w:lvl w:ilvl="4" w:tplc="08090019" w:tentative="1">
      <w:start w:val="1"/>
      <w:numFmt w:val="lowerLetter"/>
      <w:lvlText w:val="%5."/>
      <w:lvlJc w:val="left"/>
      <w:pPr>
        <w:ind w:left="3515" w:hanging="360"/>
      </w:pPr>
    </w:lvl>
    <w:lvl w:ilvl="5" w:tplc="0809001B" w:tentative="1">
      <w:start w:val="1"/>
      <w:numFmt w:val="lowerRoman"/>
      <w:lvlText w:val="%6."/>
      <w:lvlJc w:val="right"/>
      <w:pPr>
        <w:ind w:left="4235" w:hanging="180"/>
      </w:pPr>
    </w:lvl>
    <w:lvl w:ilvl="6" w:tplc="0809000F" w:tentative="1">
      <w:start w:val="1"/>
      <w:numFmt w:val="decimal"/>
      <w:lvlText w:val="%7."/>
      <w:lvlJc w:val="left"/>
      <w:pPr>
        <w:ind w:left="4955" w:hanging="360"/>
      </w:pPr>
    </w:lvl>
    <w:lvl w:ilvl="7" w:tplc="08090019" w:tentative="1">
      <w:start w:val="1"/>
      <w:numFmt w:val="lowerLetter"/>
      <w:lvlText w:val="%8."/>
      <w:lvlJc w:val="left"/>
      <w:pPr>
        <w:ind w:left="5675" w:hanging="360"/>
      </w:pPr>
    </w:lvl>
    <w:lvl w:ilvl="8" w:tplc="0809001B" w:tentative="1">
      <w:start w:val="1"/>
      <w:numFmt w:val="lowerRoman"/>
      <w:lvlText w:val="%9."/>
      <w:lvlJc w:val="right"/>
      <w:pPr>
        <w:ind w:left="6395" w:hanging="180"/>
      </w:pPr>
    </w:lvl>
  </w:abstractNum>
  <w:abstractNum w:abstractNumId="8" w15:restartNumberingAfterBreak="0">
    <w:nsid w:val="0E2F650E"/>
    <w:multiLevelType w:val="hybridMultilevel"/>
    <w:tmpl w:val="1116DBA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8F1684"/>
    <w:multiLevelType w:val="hybridMultilevel"/>
    <w:tmpl w:val="A0E88126"/>
    <w:lvl w:ilvl="0" w:tplc="8F52DD72">
      <w:start w:val="1"/>
      <w:numFmt w:val="decimal"/>
      <w:lvlText w:val="%1."/>
      <w:lvlJc w:val="left"/>
      <w:pPr>
        <w:ind w:left="72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D5F5B"/>
    <w:multiLevelType w:val="hybridMultilevel"/>
    <w:tmpl w:val="E5823A80"/>
    <w:lvl w:ilvl="0" w:tplc="C76ABD4E">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B4CD2"/>
    <w:multiLevelType w:val="hybridMultilevel"/>
    <w:tmpl w:val="AA867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E56996"/>
    <w:multiLevelType w:val="hybridMultilevel"/>
    <w:tmpl w:val="EBD28E90"/>
    <w:lvl w:ilvl="0" w:tplc="B7BEA2B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955F08"/>
    <w:multiLevelType w:val="hybridMultilevel"/>
    <w:tmpl w:val="E2D6B320"/>
    <w:lvl w:ilvl="0" w:tplc="96662FFC">
      <w:start w:val="20"/>
      <w:numFmt w:val="decimal"/>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14264"/>
    <w:multiLevelType w:val="hybridMultilevel"/>
    <w:tmpl w:val="6DDC2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867608"/>
    <w:multiLevelType w:val="hybridMultilevel"/>
    <w:tmpl w:val="E4843B44"/>
    <w:lvl w:ilvl="0" w:tplc="03AE9B70">
      <w:start w:val="46"/>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FC0315"/>
    <w:multiLevelType w:val="hybridMultilevel"/>
    <w:tmpl w:val="F7225818"/>
    <w:lvl w:ilvl="0" w:tplc="158A9244">
      <w:start w:val="37"/>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B4667D"/>
    <w:multiLevelType w:val="hybridMultilevel"/>
    <w:tmpl w:val="EBD28E9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7D1E63"/>
    <w:multiLevelType w:val="hybridMultilevel"/>
    <w:tmpl w:val="C8283A1A"/>
    <w:lvl w:ilvl="0" w:tplc="EBA47D36">
      <w:start w:val="31"/>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8C5A1B"/>
    <w:multiLevelType w:val="hybridMultilevel"/>
    <w:tmpl w:val="B7BAD3E0"/>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0116FE"/>
    <w:multiLevelType w:val="hybridMultilevel"/>
    <w:tmpl w:val="897A82FA"/>
    <w:lvl w:ilvl="0" w:tplc="4C385572">
      <w:start w:val="43"/>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762B8"/>
    <w:multiLevelType w:val="hybridMultilevel"/>
    <w:tmpl w:val="6E44A18E"/>
    <w:lvl w:ilvl="0" w:tplc="C06ECAAA">
      <w:start w:val="1"/>
      <w:numFmt w:val="lowerRoman"/>
      <w:lvlText w:val="(%1)"/>
      <w:lvlJc w:val="left"/>
      <w:pPr>
        <w:ind w:left="1230" w:hanging="72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22" w15:restartNumberingAfterBreak="0">
    <w:nsid w:val="3D8B3C77"/>
    <w:multiLevelType w:val="hybridMultilevel"/>
    <w:tmpl w:val="B18A7884"/>
    <w:lvl w:ilvl="0" w:tplc="B66C0518">
      <w:start w:val="45"/>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4C36AE"/>
    <w:multiLevelType w:val="hybridMultilevel"/>
    <w:tmpl w:val="9C6A07C2"/>
    <w:lvl w:ilvl="0" w:tplc="E1EE23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65C53"/>
    <w:multiLevelType w:val="hybridMultilevel"/>
    <w:tmpl w:val="8C6A310A"/>
    <w:lvl w:ilvl="0" w:tplc="CB3C7218">
      <w:start w:val="1"/>
      <w:numFmt w:val="decimal"/>
      <w:lvlText w:val="%1."/>
      <w:lvlJc w:val="left"/>
      <w:pPr>
        <w:ind w:left="1920" w:hanging="360"/>
      </w:pPr>
      <w:rPr>
        <w:rFonts w:hint="default"/>
        <w:b w:val="0"/>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5" w15:restartNumberingAfterBreak="0">
    <w:nsid w:val="43B5391D"/>
    <w:multiLevelType w:val="hybridMultilevel"/>
    <w:tmpl w:val="EE2470C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510209"/>
    <w:multiLevelType w:val="hybridMultilevel"/>
    <w:tmpl w:val="A2F29744"/>
    <w:lvl w:ilvl="0" w:tplc="4C12D580">
      <w:start w:val="21"/>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157A54"/>
    <w:multiLevelType w:val="hybridMultilevel"/>
    <w:tmpl w:val="899817EE"/>
    <w:lvl w:ilvl="0" w:tplc="B0621BFA">
      <w:start w:val="16"/>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D501B1"/>
    <w:multiLevelType w:val="hybridMultilevel"/>
    <w:tmpl w:val="32AE8FD2"/>
    <w:lvl w:ilvl="0" w:tplc="1FFEAE5C">
      <w:start w:val="32"/>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1E43DF"/>
    <w:multiLevelType w:val="hybridMultilevel"/>
    <w:tmpl w:val="42CC154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C5965"/>
    <w:multiLevelType w:val="hybridMultilevel"/>
    <w:tmpl w:val="8402D35E"/>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31" w15:restartNumberingAfterBreak="0">
    <w:nsid w:val="5C3C3937"/>
    <w:multiLevelType w:val="hybridMultilevel"/>
    <w:tmpl w:val="8678080C"/>
    <w:lvl w:ilvl="0" w:tplc="9048B7F2">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92D78"/>
    <w:multiLevelType w:val="hybridMultilevel"/>
    <w:tmpl w:val="7C7AE1F8"/>
    <w:lvl w:ilvl="0" w:tplc="6ED6A506">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5D09C2"/>
    <w:multiLevelType w:val="hybridMultilevel"/>
    <w:tmpl w:val="7E029B6E"/>
    <w:lvl w:ilvl="0" w:tplc="001EF214">
      <w:start w:val="22"/>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7240A8"/>
    <w:multiLevelType w:val="hybridMultilevel"/>
    <w:tmpl w:val="7EBC62F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35" w15:restartNumberingAfterBreak="0">
    <w:nsid w:val="65140D00"/>
    <w:multiLevelType w:val="hybridMultilevel"/>
    <w:tmpl w:val="E888664C"/>
    <w:lvl w:ilvl="0" w:tplc="D536FD3C">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51D82"/>
    <w:multiLevelType w:val="hybridMultilevel"/>
    <w:tmpl w:val="7FFECA00"/>
    <w:lvl w:ilvl="0" w:tplc="9B42D8A4">
      <w:start w:val="17"/>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C168C5"/>
    <w:multiLevelType w:val="hybridMultilevel"/>
    <w:tmpl w:val="B858AF68"/>
    <w:lvl w:ilvl="0" w:tplc="CDDCEA80">
      <w:start w:val="1"/>
      <w:numFmt w:val="lowerLetter"/>
      <w:lvlText w:val="(%1)"/>
      <w:lvlJc w:val="left"/>
      <w:pPr>
        <w:ind w:left="1540" w:hanging="405"/>
      </w:pPr>
      <w:rPr>
        <w:rFonts w:cs="Times New Roman"/>
      </w:rPr>
    </w:lvl>
    <w:lvl w:ilvl="1" w:tplc="08090019">
      <w:start w:val="1"/>
      <w:numFmt w:val="lowerLetter"/>
      <w:lvlText w:val="%2."/>
      <w:lvlJc w:val="left"/>
      <w:pPr>
        <w:ind w:left="2215" w:hanging="360"/>
      </w:pPr>
      <w:rPr>
        <w:rFonts w:cs="Times New Roman"/>
      </w:rPr>
    </w:lvl>
    <w:lvl w:ilvl="2" w:tplc="0809001B">
      <w:start w:val="1"/>
      <w:numFmt w:val="lowerRoman"/>
      <w:lvlText w:val="%3."/>
      <w:lvlJc w:val="right"/>
      <w:pPr>
        <w:ind w:left="2935" w:hanging="180"/>
      </w:pPr>
      <w:rPr>
        <w:rFonts w:cs="Times New Roman"/>
      </w:rPr>
    </w:lvl>
    <w:lvl w:ilvl="3" w:tplc="0809000F">
      <w:start w:val="1"/>
      <w:numFmt w:val="decimal"/>
      <w:lvlText w:val="%4."/>
      <w:lvlJc w:val="left"/>
      <w:pPr>
        <w:ind w:left="3655" w:hanging="360"/>
      </w:pPr>
      <w:rPr>
        <w:rFonts w:cs="Times New Roman"/>
      </w:rPr>
    </w:lvl>
    <w:lvl w:ilvl="4" w:tplc="08090019">
      <w:start w:val="1"/>
      <w:numFmt w:val="lowerLetter"/>
      <w:lvlText w:val="%5."/>
      <w:lvlJc w:val="left"/>
      <w:pPr>
        <w:ind w:left="4375" w:hanging="360"/>
      </w:pPr>
      <w:rPr>
        <w:rFonts w:cs="Times New Roman"/>
      </w:rPr>
    </w:lvl>
    <w:lvl w:ilvl="5" w:tplc="0809001B">
      <w:start w:val="1"/>
      <w:numFmt w:val="lowerRoman"/>
      <w:lvlText w:val="%6."/>
      <w:lvlJc w:val="right"/>
      <w:pPr>
        <w:ind w:left="5095" w:hanging="180"/>
      </w:pPr>
      <w:rPr>
        <w:rFonts w:cs="Times New Roman"/>
      </w:rPr>
    </w:lvl>
    <w:lvl w:ilvl="6" w:tplc="0809000F">
      <w:start w:val="1"/>
      <w:numFmt w:val="decimal"/>
      <w:lvlText w:val="%7."/>
      <w:lvlJc w:val="left"/>
      <w:pPr>
        <w:ind w:left="5815" w:hanging="360"/>
      </w:pPr>
      <w:rPr>
        <w:rFonts w:cs="Times New Roman"/>
      </w:rPr>
    </w:lvl>
    <w:lvl w:ilvl="7" w:tplc="08090019">
      <w:start w:val="1"/>
      <w:numFmt w:val="lowerLetter"/>
      <w:lvlText w:val="%8."/>
      <w:lvlJc w:val="left"/>
      <w:pPr>
        <w:ind w:left="6535" w:hanging="360"/>
      </w:pPr>
      <w:rPr>
        <w:rFonts w:cs="Times New Roman"/>
      </w:rPr>
    </w:lvl>
    <w:lvl w:ilvl="8" w:tplc="0809001B">
      <w:start w:val="1"/>
      <w:numFmt w:val="lowerRoman"/>
      <w:lvlText w:val="%9."/>
      <w:lvlJc w:val="right"/>
      <w:pPr>
        <w:ind w:left="7255" w:hanging="180"/>
      </w:pPr>
      <w:rPr>
        <w:rFonts w:cs="Times New Roman"/>
      </w:rPr>
    </w:lvl>
  </w:abstractNum>
  <w:abstractNum w:abstractNumId="38" w15:restartNumberingAfterBreak="0">
    <w:nsid w:val="6D134EDB"/>
    <w:multiLevelType w:val="hybridMultilevel"/>
    <w:tmpl w:val="EB268E16"/>
    <w:lvl w:ilvl="0" w:tplc="AD3C8C9E">
      <w:start w:val="40"/>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F102BF"/>
    <w:multiLevelType w:val="hybridMultilevel"/>
    <w:tmpl w:val="13668590"/>
    <w:lvl w:ilvl="0" w:tplc="411EA754">
      <w:start w:val="47"/>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697704"/>
    <w:multiLevelType w:val="hybridMultilevel"/>
    <w:tmpl w:val="77E611F8"/>
    <w:lvl w:ilvl="0" w:tplc="0809000F">
      <w:start w:val="3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F2529F"/>
    <w:multiLevelType w:val="hybridMultilevel"/>
    <w:tmpl w:val="C3204552"/>
    <w:lvl w:ilvl="0" w:tplc="6B6CABFA">
      <w:start w:val="19"/>
      <w:numFmt w:val="decimal"/>
      <w:lvlText w:val="%1."/>
      <w:lvlJc w:val="left"/>
      <w:pPr>
        <w:ind w:left="14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FA6CD2"/>
    <w:multiLevelType w:val="hybridMultilevel"/>
    <w:tmpl w:val="2A6CCFAA"/>
    <w:lvl w:ilvl="0" w:tplc="1E8641D6">
      <w:start w:val="25"/>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010910"/>
    <w:multiLevelType w:val="hybridMultilevel"/>
    <w:tmpl w:val="66E0011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0154E0"/>
    <w:multiLevelType w:val="hybridMultilevel"/>
    <w:tmpl w:val="68227A7E"/>
    <w:lvl w:ilvl="0" w:tplc="085E5C5A">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3941913">
    <w:abstractNumId w:val="23"/>
  </w:num>
  <w:num w:numId="2" w16cid:durableId="1345474295">
    <w:abstractNumId w:val="24"/>
  </w:num>
  <w:num w:numId="3" w16cid:durableId="801339337">
    <w:abstractNumId w:val="34"/>
  </w:num>
  <w:num w:numId="4" w16cid:durableId="572397239">
    <w:abstractNumId w:val="30"/>
  </w:num>
  <w:num w:numId="5" w16cid:durableId="572666501">
    <w:abstractNumId w:val="7"/>
  </w:num>
  <w:num w:numId="6" w16cid:durableId="1396010422">
    <w:abstractNumId w:val="21"/>
  </w:num>
  <w:num w:numId="7" w16cid:durableId="1042633163">
    <w:abstractNumId w:val="9"/>
  </w:num>
  <w:num w:numId="8" w16cid:durableId="625237417">
    <w:abstractNumId w:val="29"/>
  </w:num>
  <w:num w:numId="9" w16cid:durableId="1414548785">
    <w:abstractNumId w:val="2"/>
  </w:num>
  <w:num w:numId="10" w16cid:durableId="95949762">
    <w:abstractNumId w:val="43"/>
  </w:num>
  <w:num w:numId="11" w16cid:durableId="510533280">
    <w:abstractNumId w:val="25"/>
  </w:num>
  <w:num w:numId="12" w16cid:durableId="290670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49661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0839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786023">
    <w:abstractNumId w:val="3"/>
  </w:num>
  <w:num w:numId="16" w16cid:durableId="1808014165">
    <w:abstractNumId w:val="5"/>
  </w:num>
  <w:num w:numId="17" w16cid:durableId="1428307585">
    <w:abstractNumId w:val="31"/>
  </w:num>
  <w:num w:numId="18" w16cid:durableId="246573814">
    <w:abstractNumId w:val="19"/>
  </w:num>
  <w:num w:numId="19" w16cid:durableId="583757085">
    <w:abstractNumId w:val="8"/>
  </w:num>
  <w:num w:numId="20" w16cid:durableId="1286765883">
    <w:abstractNumId w:val="0"/>
  </w:num>
  <w:num w:numId="21" w16cid:durableId="66533693">
    <w:abstractNumId w:val="35"/>
  </w:num>
  <w:num w:numId="22" w16cid:durableId="505831848">
    <w:abstractNumId w:val="12"/>
  </w:num>
  <w:num w:numId="23" w16cid:durableId="630016543">
    <w:abstractNumId w:val="17"/>
  </w:num>
  <w:num w:numId="24" w16cid:durableId="1358702995">
    <w:abstractNumId w:val="27"/>
  </w:num>
  <w:num w:numId="25" w16cid:durableId="699286282">
    <w:abstractNumId w:val="36"/>
  </w:num>
  <w:num w:numId="26" w16cid:durableId="510995963">
    <w:abstractNumId w:val="26"/>
  </w:num>
  <w:num w:numId="27" w16cid:durableId="1087505869">
    <w:abstractNumId w:val="42"/>
  </w:num>
  <w:num w:numId="28" w16cid:durableId="1026323176">
    <w:abstractNumId w:val="18"/>
  </w:num>
  <w:num w:numId="29" w16cid:durableId="162934857">
    <w:abstractNumId w:val="28"/>
  </w:num>
  <w:num w:numId="30" w16cid:durableId="507330823">
    <w:abstractNumId w:val="14"/>
  </w:num>
  <w:num w:numId="31" w16cid:durableId="1651400535">
    <w:abstractNumId w:val="32"/>
  </w:num>
  <w:num w:numId="32" w16cid:durableId="1148716197">
    <w:abstractNumId w:val="6"/>
  </w:num>
  <w:num w:numId="33" w16cid:durableId="1344894166">
    <w:abstractNumId w:val="40"/>
  </w:num>
  <w:num w:numId="34" w16cid:durableId="254825188">
    <w:abstractNumId w:val="11"/>
  </w:num>
  <w:num w:numId="35" w16cid:durableId="937105741">
    <w:abstractNumId w:val="1"/>
  </w:num>
  <w:num w:numId="36" w16cid:durableId="1402099197">
    <w:abstractNumId w:val="10"/>
  </w:num>
  <w:num w:numId="37" w16cid:durableId="327949630">
    <w:abstractNumId w:val="41"/>
  </w:num>
  <w:num w:numId="38" w16cid:durableId="2123959088">
    <w:abstractNumId w:val="13"/>
  </w:num>
  <w:num w:numId="39" w16cid:durableId="1414860587">
    <w:abstractNumId w:val="33"/>
  </w:num>
  <w:num w:numId="40" w16cid:durableId="415513346">
    <w:abstractNumId w:val="37"/>
  </w:num>
  <w:num w:numId="41" w16cid:durableId="64576874">
    <w:abstractNumId w:val="16"/>
  </w:num>
  <w:num w:numId="42" w16cid:durableId="1727753969">
    <w:abstractNumId w:val="38"/>
  </w:num>
  <w:num w:numId="43" w16cid:durableId="1599219967">
    <w:abstractNumId w:val="20"/>
  </w:num>
  <w:num w:numId="44" w16cid:durableId="44571570">
    <w:abstractNumId w:val="22"/>
  </w:num>
  <w:num w:numId="45" w16cid:durableId="604118737">
    <w:abstractNumId w:val="15"/>
  </w:num>
  <w:num w:numId="46" w16cid:durableId="167472237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E6"/>
    <w:rsid w:val="00020437"/>
    <w:rsid w:val="00021FB3"/>
    <w:rsid w:val="00037EBF"/>
    <w:rsid w:val="000672C7"/>
    <w:rsid w:val="00071376"/>
    <w:rsid w:val="00080453"/>
    <w:rsid w:val="000C0E13"/>
    <w:rsid w:val="000D52D4"/>
    <w:rsid w:val="000D6569"/>
    <w:rsid w:val="000D7194"/>
    <w:rsid w:val="000D7378"/>
    <w:rsid w:val="00116733"/>
    <w:rsid w:val="0013155C"/>
    <w:rsid w:val="0014457B"/>
    <w:rsid w:val="00144CEA"/>
    <w:rsid w:val="00171625"/>
    <w:rsid w:val="00177F51"/>
    <w:rsid w:val="001A162C"/>
    <w:rsid w:val="001B4107"/>
    <w:rsid w:val="001B5185"/>
    <w:rsid w:val="001C13E3"/>
    <w:rsid w:val="00204C5B"/>
    <w:rsid w:val="002056EE"/>
    <w:rsid w:val="00211367"/>
    <w:rsid w:val="002139B3"/>
    <w:rsid w:val="00217A09"/>
    <w:rsid w:val="00230173"/>
    <w:rsid w:val="00240549"/>
    <w:rsid w:val="0025542D"/>
    <w:rsid w:val="002628B1"/>
    <w:rsid w:val="00273313"/>
    <w:rsid w:val="002734B6"/>
    <w:rsid w:val="00277B7B"/>
    <w:rsid w:val="0029738B"/>
    <w:rsid w:val="002B2A93"/>
    <w:rsid w:val="002C5855"/>
    <w:rsid w:val="002D094F"/>
    <w:rsid w:val="002F5801"/>
    <w:rsid w:val="002F644C"/>
    <w:rsid w:val="003053FC"/>
    <w:rsid w:val="00317318"/>
    <w:rsid w:val="003278B6"/>
    <w:rsid w:val="0033085F"/>
    <w:rsid w:val="003341DB"/>
    <w:rsid w:val="003439F1"/>
    <w:rsid w:val="00381EE8"/>
    <w:rsid w:val="0039550F"/>
    <w:rsid w:val="00397788"/>
    <w:rsid w:val="003C364F"/>
    <w:rsid w:val="003E499A"/>
    <w:rsid w:val="003F1861"/>
    <w:rsid w:val="003F7606"/>
    <w:rsid w:val="00402714"/>
    <w:rsid w:val="00454A69"/>
    <w:rsid w:val="0046034E"/>
    <w:rsid w:val="00462976"/>
    <w:rsid w:val="00477B8A"/>
    <w:rsid w:val="004827B9"/>
    <w:rsid w:val="00484094"/>
    <w:rsid w:val="004A35F5"/>
    <w:rsid w:val="004D7C56"/>
    <w:rsid w:val="004E1954"/>
    <w:rsid w:val="004E6F9F"/>
    <w:rsid w:val="004F5E98"/>
    <w:rsid w:val="00507660"/>
    <w:rsid w:val="00512066"/>
    <w:rsid w:val="00516773"/>
    <w:rsid w:val="005171C9"/>
    <w:rsid w:val="005418FA"/>
    <w:rsid w:val="0056560D"/>
    <w:rsid w:val="00580BC5"/>
    <w:rsid w:val="0058572A"/>
    <w:rsid w:val="005A441F"/>
    <w:rsid w:val="005B3487"/>
    <w:rsid w:val="005C438A"/>
    <w:rsid w:val="005E17B6"/>
    <w:rsid w:val="005F1985"/>
    <w:rsid w:val="005F3BAB"/>
    <w:rsid w:val="00653277"/>
    <w:rsid w:val="00657BB2"/>
    <w:rsid w:val="00667F73"/>
    <w:rsid w:val="00674751"/>
    <w:rsid w:val="00693719"/>
    <w:rsid w:val="00693D93"/>
    <w:rsid w:val="006A5252"/>
    <w:rsid w:val="006B684C"/>
    <w:rsid w:val="006C0638"/>
    <w:rsid w:val="006C3CD9"/>
    <w:rsid w:val="006E0E38"/>
    <w:rsid w:val="006E5CCC"/>
    <w:rsid w:val="0076259D"/>
    <w:rsid w:val="00764E27"/>
    <w:rsid w:val="007755C1"/>
    <w:rsid w:val="00797627"/>
    <w:rsid w:val="007D011F"/>
    <w:rsid w:val="007D46E7"/>
    <w:rsid w:val="007E2B00"/>
    <w:rsid w:val="007E356A"/>
    <w:rsid w:val="007E68A1"/>
    <w:rsid w:val="00803060"/>
    <w:rsid w:val="00804A29"/>
    <w:rsid w:val="008400E3"/>
    <w:rsid w:val="00855F9D"/>
    <w:rsid w:val="0086081B"/>
    <w:rsid w:val="00894034"/>
    <w:rsid w:val="00894B69"/>
    <w:rsid w:val="008D632A"/>
    <w:rsid w:val="00913441"/>
    <w:rsid w:val="009400AE"/>
    <w:rsid w:val="00942CB1"/>
    <w:rsid w:val="00956480"/>
    <w:rsid w:val="009774E4"/>
    <w:rsid w:val="009C0380"/>
    <w:rsid w:val="009E2958"/>
    <w:rsid w:val="009E6371"/>
    <w:rsid w:val="009E76B6"/>
    <w:rsid w:val="009F1401"/>
    <w:rsid w:val="009F1E95"/>
    <w:rsid w:val="009F7980"/>
    <w:rsid w:val="00A021AF"/>
    <w:rsid w:val="00A1597A"/>
    <w:rsid w:val="00A16CD0"/>
    <w:rsid w:val="00A171B5"/>
    <w:rsid w:val="00A2632B"/>
    <w:rsid w:val="00A373CD"/>
    <w:rsid w:val="00A45121"/>
    <w:rsid w:val="00A47DC7"/>
    <w:rsid w:val="00A52B60"/>
    <w:rsid w:val="00A624DF"/>
    <w:rsid w:val="00A85D95"/>
    <w:rsid w:val="00AE0E77"/>
    <w:rsid w:val="00B024C3"/>
    <w:rsid w:val="00B221DA"/>
    <w:rsid w:val="00B805C8"/>
    <w:rsid w:val="00B86737"/>
    <w:rsid w:val="00B97286"/>
    <w:rsid w:val="00BD2C0B"/>
    <w:rsid w:val="00BE7600"/>
    <w:rsid w:val="00BF1539"/>
    <w:rsid w:val="00C00FAD"/>
    <w:rsid w:val="00C11102"/>
    <w:rsid w:val="00C206AC"/>
    <w:rsid w:val="00C3721E"/>
    <w:rsid w:val="00C433D2"/>
    <w:rsid w:val="00C672F2"/>
    <w:rsid w:val="00C9464B"/>
    <w:rsid w:val="00CA6D41"/>
    <w:rsid w:val="00CB741A"/>
    <w:rsid w:val="00CC2EC1"/>
    <w:rsid w:val="00CE0A40"/>
    <w:rsid w:val="00CE1629"/>
    <w:rsid w:val="00CE3B03"/>
    <w:rsid w:val="00CE486A"/>
    <w:rsid w:val="00CE5EF6"/>
    <w:rsid w:val="00D007F0"/>
    <w:rsid w:val="00D1388D"/>
    <w:rsid w:val="00D1776D"/>
    <w:rsid w:val="00D202AD"/>
    <w:rsid w:val="00D21C67"/>
    <w:rsid w:val="00D303E7"/>
    <w:rsid w:val="00D329E9"/>
    <w:rsid w:val="00D33B06"/>
    <w:rsid w:val="00D43249"/>
    <w:rsid w:val="00D45AFB"/>
    <w:rsid w:val="00D466C8"/>
    <w:rsid w:val="00D53680"/>
    <w:rsid w:val="00D54F21"/>
    <w:rsid w:val="00D57110"/>
    <w:rsid w:val="00D5714D"/>
    <w:rsid w:val="00D73629"/>
    <w:rsid w:val="00DA0760"/>
    <w:rsid w:val="00DA3C97"/>
    <w:rsid w:val="00DD1A1E"/>
    <w:rsid w:val="00DF2239"/>
    <w:rsid w:val="00DF4058"/>
    <w:rsid w:val="00DF5D02"/>
    <w:rsid w:val="00E05725"/>
    <w:rsid w:val="00E30782"/>
    <w:rsid w:val="00E3154A"/>
    <w:rsid w:val="00E4395D"/>
    <w:rsid w:val="00E45BE3"/>
    <w:rsid w:val="00E70572"/>
    <w:rsid w:val="00E75B68"/>
    <w:rsid w:val="00E84E91"/>
    <w:rsid w:val="00EA14FD"/>
    <w:rsid w:val="00EA33A5"/>
    <w:rsid w:val="00EC36E6"/>
    <w:rsid w:val="00EC397D"/>
    <w:rsid w:val="00EE096B"/>
    <w:rsid w:val="00F55B60"/>
    <w:rsid w:val="00F62E58"/>
    <w:rsid w:val="00F72477"/>
    <w:rsid w:val="00F935A0"/>
    <w:rsid w:val="00F95301"/>
    <w:rsid w:val="00FA2307"/>
    <w:rsid w:val="00FA23B9"/>
    <w:rsid w:val="00FA2FBE"/>
    <w:rsid w:val="00FD402B"/>
    <w:rsid w:val="00FD5262"/>
    <w:rsid w:val="00FE2176"/>
    <w:rsid w:val="00FF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E302"/>
  <w15:chartTrackingRefBased/>
  <w15:docId w15:val="{9635C566-B704-464F-800E-B02DD349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C3"/>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E6"/>
    <w:pPr>
      <w:spacing w:after="200" w:line="276" w:lineRule="auto"/>
      <w:ind w:left="720"/>
      <w:contextualSpacing/>
    </w:pPr>
  </w:style>
  <w:style w:type="paragraph" w:customStyle="1" w:styleId="BT">
    <w:name w:val="BT"/>
    <w:rsid w:val="00EC36E6"/>
    <w:pPr>
      <w:tabs>
        <w:tab w:val="left" w:pos="851"/>
        <w:tab w:val="left" w:pos="1418"/>
        <w:tab w:val="left" w:pos="1701"/>
      </w:tabs>
      <w:spacing w:before="57" w:after="113" w:line="340" w:lineRule="atLeast"/>
      <w:ind w:left="851" w:hanging="851"/>
      <w:jc w:val="both"/>
    </w:pPr>
    <w:rPr>
      <w:rFonts w:ascii="Helvetica" w:eastAsia="Times New Roman" w:hAnsi="Helvetica"/>
      <w:color w:val="000000"/>
      <w:lang w:eastAsia="en-US"/>
    </w:rPr>
  </w:style>
  <w:style w:type="paragraph" w:customStyle="1" w:styleId="Leg">
    <w:name w:val="Leg"/>
    <w:rsid w:val="00EC36E6"/>
    <w:pPr>
      <w:tabs>
        <w:tab w:val="left" w:pos="300"/>
      </w:tabs>
      <w:spacing w:before="1" w:after="114" w:line="220" w:lineRule="atLeast"/>
      <w:ind w:left="1" w:right="1" w:firstLine="1"/>
      <w:jc w:val="right"/>
    </w:pPr>
    <w:rPr>
      <w:rFonts w:ascii="Times New Roman" w:eastAsia="Times New Roman" w:hAnsi="Times New Roman"/>
      <w:i/>
      <w:sz w:val="16"/>
      <w:lang w:eastAsia="en-US"/>
    </w:rPr>
  </w:style>
  <w:style w:type="paragraph" w:customStyle="1" w:styleId="Indent1">
    <w:name w:val="Indent1"/>
    <w:rsid w:val="00EC36E6"/>
    <w:pPr>
      <w:tabs>
        <w:tab w:val="left" w:pos="1417"/>
      </w:tabs>
      <w:spacing w:after="113" w:line="340" w:lineRule="atLeast"/>
      <w:ind w:left="1418" w:hanging="567"/>
      <w:jc w:val="both"/>
    </w:pPr>
    <w:rPr>
      <w:rFonts w:ascii="Helvetica" w:eastAsia="Times New Roman" w:hAnsi="Helvetica"/>
      <w:lang w:eastAsia="en-US"/>
    </w:rPr>
  </w:style>
  <w:style w:type="paragraph" w:styleId="Header">
    <w:name w:val="header"/>
    <w:basedOn w:val="Normal"/>
    <w:link w:val="HeaderChar"/>
    <w:uiPriority w:val="99"/>
    <w:unhideWhenUsed/>
    <w:rsid w:val="00667F73"/>
    <w:pPr>
      <w:tabs>
        <w:tab w:val="center" w:pos="4513"/>
        <w:tab w:val="right" w:pos="9026"/>
      </w:tabs>
    </w:pPr>
  </w:style>
  <w:style w:type="character" w:customStyle="1" w:styleId="HeaderChar">
    <w:name w:val="Header Char"/>
    <w:link w:val="Header"/>
    <w:uiPriority w:val="99"/>
    <w:rsid w:val="00667F73"/>
    <w:rPr>
      <w:sz w:val="22"/>
      <w:szCs w:val="22"/>
      <w:lang w:eastAsia="en-US"/>
    </w:rPr>
  </w:style>
  <w:style w:type="paragraph" w:styleId="Footer">
    <w:name w:val="footer"/>
    <w:basedOn w:val="Normal"/>
    <w:link w:val="FooterChar"/>
    <w:uiPriority w:val="99"/>
    <w:unhideWhenUsed/>
    <w:rsid w:val="00667F73"/>
    <w:pPr>
      <w:tabs>
        <w:tab w:val="center" w:pos="4513"/>
        <w:tab w:val="right" w:pos="9026"/>
      </w:tabs>
    </w:pPr>
  </w:style>
  <w:style w:type="character" w:customStyle="1" w:styleId="FooterChar">
    <w:name w:val="Footer Char"/>
    <w:link w:val="Footer"/>
    <w:uiPriority w:val="99"/>
    <w:rsid w:val="00667F73"/>
    <w:rPr>
      <w:sz w:val="22"/>
      <w:szCs w:val="22"/>
      <w:lang w:eastAsia="en-US"/>
    </w:rPr>
  </w:style>
  <w:style w:type="paragraph" w:styleId="BalloonText">
    <w:name w:val="Balloon Text"/>
    <w:basedOn w:val="Normal"/>
    <w:link w:val="BalloonTextChar"/>
    <w:uiPriority w:val="99"/>
    <w:semiHidden/>
    <w:unhideWhenUsed/>
    <w:rsid w:val="001B41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B410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B79E-7BF5-4BF4-B39F-42D2DC63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5024</Words>
  <Characters>24975</Characters>
  <Application>Microsoft Office Word</Application>
  <DocSecurity>0</DocSecurity>
  <Lines>471</Lines>
  <Paragraphs>241</Paragraphs>
  <ScaleCrop>false</ScaleCrop>
  <HeadingPairs>
    <vt:vector size="2" baseType="variant">
      <vt:variant>
        <vt:lpstr>Title</vt:lpstr>
      </vt:variant>
      <vt:variant>
        <vt:i4>1</vt:i4>
      </vt:variant>
    </vt:vector>
  </HeadingPairs>
  <TitlesOfParts>
    <vt:vector size="1" baseType="lpstr">
      <vt:lpstr>C2/26-27(DLA)</vt:lpstr>
    </vt:vector>
  </TitlesOfParts>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C2/26-27(DLA)</dc:title>
  <dc:subject/>
  <dc:creator>Bowman, Marie</dc:creator>
  <cp:keywords/>
  <dc:description/>
  <cp:lastModifiedBy>Clements, David</cp:lastModifiedBy>
  <cp:revision>2</cp:revision>
  <cp:lastPrinted>2026-06-22T14:53:00Z</cp:lastPrinted>
  <dcterms:created xsi:type="dcterms:W3CDTF">2026-06-26T14:54:00Z</dcterms:created>
  <dcterms:modified xsi:type="dcterms:W3CDTF">2026-06-26T14:54:00Z</dcterms:modified>
</cp:coreProperties>
</file>