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A2344" w14:textId="07180D69" w:rsidR="005F4033" w:rsidRPr="00F9290B" w:rsidRDefault="005F4033" w:rsidP="00F9290B">
      <w:pPr>
        <w:jc w:val="right"/>
        <w:rPr>
          <w:rFonts w:ascii="Arial" w:hAnsi="Arial" w:cs="Arial"/>
          <w:sz w:val="24"/>
          <w:szCs w:val="24"/>
        </w:rPr>
      </w:pPr>
      <w:r w:rsidRPr="00F9290B">
        <w:rPr>
          <w:rFonts w:ascii="Arial" w:hAnsi="Arial" w:cs="Arial"/>
          <w:sz w:val="24"/>
          <w:szCs w:val="24"/>
        </w:rPr>
        <w:t>NM-v-Department for Communities (CS) [2026] NICom 35</w:t>
      </w:r>
    </w:p>
    <w:p w14:paraId="01A7EBA8" w14:textId="77777777" w:rsidR="005F4033" w:rsidRPr="00F9290B" w:rsidRDefault="005F4033" w:rsidP="00F9290B">
      <w:pPr>
        <w:rPr>
          <w:rFonts w:ascii="Arial" w:hAnsi="Arial" w:cs="Arial"/>
          <w:sz w:val="24"/>
          <w:szCs w:val="24"/>
        </w:rPr>
      </w:pPr>
    </w:p>
    <w:p w14:paraId="22083A90" w14:textId="33710D4E" w:rsidR="005F4033" w:rsidRPr="00F9290B" w:rsidRDefault="005F4033" w:rsidP="00F9290B">
      <w:pPr>
        <w:jc w:val="right"/>
        <w:rPr>
          <w:rFonts w:ascii="Arial" w:hAnsi="Arial" w:cs="Arial"/>
          <w:sz w:val="24"/>
          <w:szCs w:val="24"/>
        </w:rPr>
      </w:pPr>
      <w:r w:rsidRPr="00F9290B">
        <w:rPr>
          <w:rFonts w:ascii="Arial" w:hAnsi="Arial" w:cs="Arial"/>
          <w:sz w:val="24"/>
          <w:szCs w:val="24"/>
        </w:rPr>
        <w:t xml:space="preserve">Decision Nos: </w:t>
      </w:r>
      <w:r w:rsidR="00F9290B">
        <w:rPr>
          <w:rFonts w:ascii="Arial" w:hAnsi="Arial" w:cs="Arial"/>
          <w:sz w:val="24"/>
          <w:szCs w:val="24"/>
        </w:rPr>
        <w:t xml:space="preserve"> </w:t>
      </w:r>
      <w:r w:rsidRPr="00F9290B">
        <w:rPr>
          <w:rFonts w:ascii="Arial" w:hAnsi="Arial" w:cs="Arial"/>
          <w:sz w:val="24"/>
          <w:szCs w:val="24"/>
        </w:rPr>
        <w:t>CSC2-7/25-26</w:t>
      </w:r>
    </w:p>
    <w:p w14:paraId="30BB7870" w14:textId="77777777" w:rsidR="005F4033" w:rsidRDefault="005F4033" w:rsidP="00F9290B">
      <w:pPr>
        <w:rPr>
          <w:rFonts w:ascii="Arial" w:hAnsi="Arial" w:cs="Arial"/>
          <w:sz w:val="24"/>
          <w:szCs w:val="24"/>
        </w:rPr>
      </w:pPr>
    </w:p>
    <w:p w14:paraId="4B97CB0A" w14:textId="77777777" w:rsidR="00D85F35" w:rsidRDefault="00D85F35" w:rsidP="00F9290B">
      <w:pPr>
        <w:rPr>
          <w:rFonts w:ascii="Arial" w:hAnsi="Arial" w:cs="Arial"/>
          <w:sz w:val="24"/>
          <w:szCs w:val="24"/>
        </w:rPr>
      </w:pPr>
    </w:p>
    <w:p w14:paraId="764548DF" w14:textId="77777777" w:rsidR="00F9290B" w:rsidRPr="00F9290B" w:rsidRDefault="00F9290B" w:rsidP="00F9290B">
      <w:pPr>
        <w:rPr>
          <w:rFonts w:ascii="Arial" w:hAnsi="Arial" w:cs="Arial"/>
          <w:sz w:val="24"/>
          <w:szCs w:val="24"/>
        </w:rPr>
      </w:pPr>
    </w:p>
    <w:p w14:paraId="230822AA" w14:textId="13183E9B" w:rsidR="005F4033" w:rsidRPr="00F9290B" w:rsidRDefault="005F4033" w:rsidP="00F9290B">
      <w:pPr>
        <w:tabs>
          <w:tab w:val="left" w:pos="5430"/>
        </w:tabs>
        <w:rPr>
          <w:rFonts w:ascii="Arial" w:hAnsi="Arial" w:cs="Arial"/>
          <w:sz w:val="24"/>
          <w:szCs w:val="24"/>
        </w:rPr>
      </w:pPr>
      <w:r w:rsidRPr="00F9290B">
        <w:rPr>
          <w:rFonts w:ascii="Arial" w:hAnsi="Arial" w:cs="Arial"/>
          <w:b/>
          <w:bCs/>
          <w:sz w:val="24"/>
          <w:szCs w:val="24"/>
        </w:rPr>
        <w:t>APPELLANT:  MR NM</w:t>
      </w:r>
    </w:p>
    <w:p w14:paraId="0A2697E9" w14:textId="77777777" w:rsidR="005F4033" w:rsidRPr="00F9290B" w:rsidRDefault="005F4033" w:rsidP="00F9290B">
      <w:pPr>
        <w:rPr>
          <w:rFonts w:ascii="Arial" w:hAnsi="Arial" w:cs="Arial"/>
          <w:b/>
          <w:bCs/>
          <w:sz w:val="24"/>
          <w:szCs w:val="24"/>
        </w:rPr>
      </w:pPr>
      <w:r w:rsidRPr="00F9290B">
        <w:rPr>
          <w:rFonts w:ascii="Arial" w:hAnsi="Arial" w:cs="Arial"/>
          <w:b/>
          <w:bCs/>
          <w:sz w:val="24"/>
          <w:szCs w:val="24"/>
        </w:rPr>
        <w:t>1</w:t>
      </w:r>
      <w:r w:rsidRPr="00F9290B">
        <w:rPr>
          <w:rFonts w:ascii="Arial" w:hAnsi="Arial" w:cs="Arial"/>
          <w:b/>
          <w:bCs/>
          <w:sz w:val="24"/>
          <w:szCs w:val="24"/>
          <w:vertAlign w:val="superscript"/>
        </w:rPr>
        <w:t>st</w:t>
      </w:r>
      <w:r w:rsidRPr="00F9290B">
        <w:rPr>
          <w:rFonts w:ascii="Arial" w:hAnsi="Arial" w:cs="Arial"/>
          <w:b/>
          <w:bCs/>
          <w:sz w:val="24"/>
          <w:szCs w:val="24"/>
        </w:rPr>
        <w:t xml:space="preserve"> RESPONDENT:  DEPARTMENT FOR COMMUNITIES</w:t>
      </w:r>
    </w:p>
    <w:p w14:paraId="059E6DB3" w14:textId="77777777" w:rsidR="005F4033" w:rsidRPr="00F9290B" w:rsidRDefault="005F4033" w:rsidP="00F9290B">
      <w:pPr>
        <w:rPr>
          <w:rFonts w:ascii="Arial" w:hAnsi="Arial" w:cs="Arial"/>
          <w:b/>
          <w:bCs/>
          <w:sz w:val="24"/>
          <w:szCs w:val="24"/>
        </w:rPr>
      </w:pPr>
      <w:r w:rsidRPr="00F9290B">
        <w:rPr>
          <w:rFonts w:ascii="Arial" w:hAnsi="Arial" w:cs="Arial"/>
          <w:b/>
          <w:bCs/>
          <w:sz w:val="24"/>
          <w:szCs w:val="24"/>
        </w:rPr>
        <w:t>2</w:t>
      </w:r>
      <w:r w:rsidRPr="00F9290B">
        <w:rPr>
          <w:rFonts w:ascii="Arial" w:hAnsi="Arial" w:cs="Arial"/>
          <w:b/>
          <w:bCs/>
          <w:sz w:val="24"/>
          <w:szCs w:val="24"/>
          <w:vertAlign w:val="superscript"/>
        </w:rPr>
        <w:t>nd</w:t>
      </w:r>
      <w:r w:rsidRPr="00F9290B">
        <w:rPr>
          <w:rFonts w:ascii="Arial" w:hAnsi="Arial" w:cs="Arial"/>
          <w:b/>
          <w:bCs/>
          <w:sz w:val="24"/>
          <w:szCs w:val="24"/>
        </w:rPr>
        <w:t xml:space="preserve"> RESPONDENT:  MS MM</w:t>
      </w:r>
    </w:p>
    <w:p w14:paraId="06DC74E4" w14:textId="77777777" w:rsidR="005F4033" w:rsidRDefault="005F4033" w:rsidP="00F9290B">
      <w:pPr>
        <w:rPr>
          <w:rFonts w:ascii="Arial" w:hAnsi="Arial" w:cs="Arial"/>
          <w:sz w:val="24"/>
          <w:szCs w:val="24"/>
        </w:rPr>
      </w:pPr>
    </w:p>
    <w:p w14:paraId="6F035DDC" w14:textId="77777777" w:rsidR="00D85F35" w:rsidRPr="00F9290B" w:rsidRDefault="00D85F35" w:rsidP="00F9290B">
      <w:pPr>
        <w:rPr>
          <w:rFonts w:ascii="Arial" w:hAnsi="Arial" w:cs="Arial"/>
          <w:sz w:val="24"/>
          <w:szCs w:val="24"/>
        </w:rPr>
      </w:pPr>
    </w:p>
    <w:p w14:paraId="527D0A48" w14:textId="77777777" w:rsidR="005F4033" w:rsidRPr="00F9290B" w:rsidRDefault="005F4033" w:rsidP="00F9290B">
      <w:pPr>
        <w:rPr>
          <w:rFonts w:ascii="Arial" w:hAnsi="Arial" w:cs="Arial"/>
          <w:sz w:val="24"/>
          <w:szCs w:val="24"/>
        </w:rPr>
      </w:pPr>
    </w:p>
    <w:p w14:paraId="22005E3D" w14:textId="77777777" w:rsidR="005F4033" w:rsidRPr="00F9290B" w:rsidRDefault="005F4033" w:rsidP="00F9290B">
      <w:pPr>
        <w:jc w:val="center"/>
        <w:rPr>
          <w:rFonts w:ascii="Arial" w:hAnsi="Arial" w:cs="Arial"/>
          <w:b/>
          <w:bCs/>
          <w:sz w:val="24"/>
          <w:szCs w:val="24"/>
        </w:rPr>
      </w:pPr>
      <w:r w:rsidRPr="00F9290B">
        <w:rPr>
          <w:rFonts w:ascii="Arial" w:hAnsi="Arial" w:cs="Arial"/>
          <w:b/>
          <w:bCs/>
          <w:sz w:val="24"/>
          <w:szCs w:val="24"/>
        </w:rPr>
        <w:t>THE CHILD SUPPORT (NORTHERN IRELAND) ORDERS 1991 AND 1995</w:t>
      </w:r>
    </w:p>
    <w:p w14:paraId="032BFF83" w14:textId="77777777" w:rsidR="005F4033" w:rsidRPr="00F9290B" w:rsidRDefault="005F4033" w:rsidP="00F9290B">
      <w:pPr>
        <w:rPr>
          <w:rFonts w:ascii="Arial" w:hAnsi="Arial" w:cs="Arial"/>
          <w:sz w:val="24"/>
          <w:szCs w:val="24"/>
        </w:rPr>
      </w:pPr>
    </w:p>
    <w:p w14:paraId="49F604A7" w14:textId="5B09971C" w:rsidR="005F4033" w:rsidRPr="00F9290B" w:rsidRDefault="005F4033" w:rsidP="00F9290B">
      <w:pPr>
        <w:jc w:val="center"/>
        <w:rPr>
          <w:rFonts w:ascii="Arial" w:hAnsi="Arial" w:cs="Arial"/>
          <w:sz w:val="24"/>
          <w:szCs w:val="24"/>
        </w:rPr>
      </w:pPr>
      <w:r w:rsidRPr="00F9290B">
        <w:rPr>
          <w:rFonts w:ascii="Arial" w:hAnsi="Arial" w:cs="Arial"/>
          <w:sz w:val="24"/>
          <w:szCs w:val="24"/>
        </w:rPr>
        <w:t>Appeal to a Child Support Commissioner on a</w:t>
      </w:r>
    </w:p>
    <w:p w14:paraId="7E1D601F" w14:textId="19F6F001" w:rsidR="005F4033" w:rsidRPr="00F9290B" w:rsidRDefault="005F4033" w:rsidP="00F9290B">
      <w:pPr>
        <w:jc w:val="center"/>
        <w:rPr>
          <w:rFonts w:ascii="Arial" w:hAnsi="Arial" w:cs="Arial"/>
          <w:sz w:val="24"/>
          <w:szCs w:val="24"/>
        </w:rPr>
      </w:pPr>
      <w:r w:rsidRPr="00F9290B">
        <w:rPr>
          <w:rFonts w:ascii="Arial" w:hAnsi="Arial" w:cs="Arial"/>
          <w:sz w:val="24"/>
          <w:szCs w:val="24"/>
        </w:rPr>
        <w:t>question of law from a Tribunal’s decision</w:t>
      </w:r>
    </w:p>
    <w:p w14:paraId="47FD73DB" w14:textId="77777777" w:rsidR="005F4033" w:rsidRPr="00F9290B" w:rsidRDefault="005F4033" w:rsidP="00F9290B">
      <w:pPr>
        <w:jc w:val="center"/>
        <w:rPr>
          <w:rFonts w:ascii="Arial" w:hAnsi="Arial" w:cs="Arial"/>
          <w:sz w:val="24"/>
          <w:szCs w:val="24"/>
        </w:rPr>
      </w:pPr>
      <w:r w:rsidRPr="00F9290B">
        <w:rPr>
          <w:rFonts w:ascii="Arial" w:hAnsi="Arial" w:cs="Arial"/>
          <w:sz w:val="24"/>
          <w:szCs w:val="24"/>
        </w:rPr>
        <w:t>dated 12 September 2023</w:t>
      </w:r>
    </w:p>
    <w:p w14:paraId="6152764B" w14:textId="77777777" w:rsidR="005F4033" w:rsidRPr="00F9290B" w:rsidRDefault="005F4033" w:rsidP="00F9290B">
      <w:pPr>
        <w:rPr>
          <w:rFonts w:ascii="Arial" w:hAnsi="Arial" w:cs="Arial"/>
          <w:sz w:val="24"/>
          <w:szCs w:val="24"/>
        </w:rPr>
      </w:pPr>
    </w:p>
    <w:p w14:paraId="3390FE01" w14:textId="77777777" w:rsidR="005F4033" w:rsidRPr="00F9290B" w:rsidRDefault="005F4033" w:rsidP="00F9290B">
      <w:pPr>
        <w:rPr>
          <w:rFonts w:ascii="Arial" w:hAnsi="Arial" w:cs="Arial"/>
          <w:sz w:val="24"/>
          <w:szCs w:val="24"/>
        </w:rPr>
      </w:pPr>
    </w:p>
    <w:p w14:paraId="5C6D2F46" w14:textId="77777777" w:rsidR="005F4033" w:rsidRPr="00F9290B" w:rsidRDefault="005F4033" w:rsidP="00F9290B">
      <w:pPr>
        <w:jc w:val="center"/>
        <w:rPr>
          <w:rFonts w:ascii="Arial" w:hAnsi="Arial" w:cs="Arial"/>
          <w:sz w:val="24"/>
          <w:szCs w:val="24"/>
          <w:u w:val="single"/>
        </w:rPr>
      </w:pPr>
      <w:r w:rsidRPr="00F9290B">
        <w:rPr>
          <w:rFonts w:ascii="Arial" w:hAnsi="Arial" w:cs="Arial"/>
          <w:sz w:val="24"/>
          <w:szCs w:val="24"/>
          <w:u w:val="single"/>
        </w:rPr>
        <w:t>DECISION OF THE CHILD SUPPORT COMMISSIONER</w:t>
      </w:r>
    </w:p>
    <w:p w14:paraId="63BB7222" w14:textId="77777777" w:rsidR="005F4033" w:rsidRPr="00F9290B" w:rsidRDefault="005F4033" w:rsidP="00F9290B">
      <w:pPr>
        <w:rPr>
          <w:rFonts w:ascii="Arial" w:hAnsi="Arial" w:cs="Arial"/>
          <w:sz w:val="24"/>
          <w:szCs w:val="24"/>
        </w:rPr>
      </w:pPr>
    </w:p>
    <w:p w14:paraId="5ECC5C91" w14:textId="77777777" w:rsidR="005F4033" w:rsidRPr="00F9290B" w:rsidRDefault="005F4033" w:rsidP="00F9290B">
      <w:pPr>
        <w:rPr>
          <w:rFonts w:ascii="Arial" w:hAnsi="Arial" w:cs="Arial"/>
          <w:sz w:val="24"/>
          <w:szCs w:val="24"/>
        </w:rPr>
      </w:pPr>
    </w:p>
    <w:p w14:paraId="61081C3D" w14:textId="659BE292" w:rsidR="005F4033" w:rsidRPr="00F9290B" w:rsidRDefault="000F5A33" w:rsidP="00E1687A">
      <w:pPr>
        <w:tabs>
          <w:tab w:val="left" w:pos="510"/>
          <w:tab w:val="left" w:pos="1077"/>
          <w:tab w:val="left" w:pos="1797"/>
        </w:tabs>
        <w:ind w:left="510" w:hanging="510"/>
        <w:rPr>
          <w:rFonts w:ascii="Arial" w:hAnsi="Arial" w:cs="Arial"/>
          <w:sz w:val="24"/>
          <w:szCs w:val="24"/>
        </w:rPr>
      </w:pPr>
      <w:r>
        <w:rPr>
          <w:rFonts w:ascii="Arial" w:hAnsi="Arial" w:cs="Arial"/>
          <w:sz w:val="24"/>
          <w:szCs w:val="24"/>
        </w:rPr>
        <w:t>1.</w:t>
      </w:r>
      <w:r>
        <w:rPr>
          <w:rFonts w:ascii="Arial" w:hAnsi="Arial" w:cs="Arial"/>
          <w:sz w:val="24"/>
          <w:szCs w:val="24"/>
        </w:rPr>
        <w:tab/>
      </w:r>
      <w:r w:rsidR="005F4033" w:rsidRPr="00F9290B">
        <w:rPr>
          <w:rFonts w:ascii="Arial" w:hAnsi="Arial" w:cs="Arial"/>
          <w:sz w:val="24"/>
          <w:szCs w:val="24"/>
        </w:rPr>
        <w:t xml:space="preserve">This matter concerns six appeals by </w:t>
      </w:r>
      <w:r w:rsidR="005A1A04" w:rsidRPr="00F9290B">
        <w:rPr>
          <w:rFonts w:ascii="Arial" w:hAnsi="Arial" w:cs="Arial"/>
          <w:sz w:val="24"/>
          <w:szCs w:val="24"/>
        </w:rPr>
        <w:t>the appellant</w:t>
      </w:r>
      <w:r w:rsidR="005F4033" w:rsidRPr="00F9290B">
        <w:rPr>
          <w:rFonts w:ascii="Arial" w:hAnsi="Arial" w:cs="Arial"/>
          <w:sz w:val="24"/>
          <w:szCs w:val="24"/>
        </w:rPr>
        <w:t xml:space="preserve"> from the decision of an </w:t>
      </w:r>
      <w:r w:rsidR="0084427E" w:rsidRPr="00F9290B">
        <w:rPr>
          <w:rFonts w:ascii="Arial" w:hAnsi="Arial" w:cs="Arial"/>
          <w:sz w:val="24"/>
          <w:szCs w:val="24"/>
        </w:rPr>
        <w:t>A</w:t>
      </w:r>
      <w:r w:rsidR="005F4033" w:rsidRPr="00F9290B">
        <w:rPr>
          <w:rFonts w:ascii="Arial" w:hAnsi="Arial" w:cs="Arial"/>
          <w:sz w:val="24"/>
          <w:szCs w:val="24"/>
        </w:rPr>
        <w:t xml:space="preserve">ppeal </w:t>
      </w:r>
      <w:r w:rsidR="0084427E" w:rsidRPr="00F9290B">
        <w:rPr>
          <w:rFonts w:ascii="Arial" w:hAnsi="Arial" w:cs="Arial"/>
          <w:sz w:val="24"/>
          <w:szCs w:val="24"/>
        </w:rPr>
        <w:t>T</w:t>
      </w:r>
      <w:r w:rsidR="005F4033" w:rsidRPr="00F9290B">
        <w:rPr>
          <w:rFonts w:ascii="Arial" w:hAnsi="Arial" w:cs="Arial"/>
          <w:sz w:val="24"/>
          <w:szCs w:val="24"/>
        </w:rPr>
        <w:t>ribunal with references:</w:t>
      </w:r>
    </w:p>
    <w:p w14:paraId="0F3029C7" w14:textId="77777777" w:rsidR="005F4033" w:rsidRPr="00F9290B" w:rsidRDefault="005F4033" w:rsidP="000F5A33">
      <w:pPr>
        <w:tabs>
          <w:tab w:val="left" w:pos="510"/>
          <w:tab w:val="left" w:pos="1077"/>
          <w:tab w:val="left" w:pos="1797"/>
        </w:tabs>
        <w:ind w:left="510" w:hanging="510"/>
        <w:jc w:val="left"/>
        <w:rPr>
          <w:rFonts w:ascii="Arial" w:hAnsi="Arial" w:cs="Arial"/>
          <w:sz w:val="24"/>
          <w:szCs w:val="24"/>
        </w:rPr>
      </w:pPr>
    </w:p>
    <w:p w14:paraId="45BF740F" w14:textId="284FE2BE" w:rsidR="005F4033" w:rsidRPr="00F9290B" w:rsidRDefault="000F5A33" w:rsidP="000F5A33">
      <w:pPr>
        <w:tabs>
          <w:tab w:val="left" w:pos="510"/>
          <w:tab w:val="left" w:pos="1077"/>
          <w:tab w:val="left" w:pos="1797"/>
        </w:tabs>
        <w:ind w:left="510" w:hanging="510"/>
        <w:jc w:val="left"/>
        <w:rPr>
          <w:rFonts w:ascii="Arial" w:hAnsi="Arial" w:cs="Arial"/>
          <w:sz w:val="24"/>
          <w:szCs w:val="24"/>
        </w:rPr>
      </w:pPr>
      <w:r>
        <w:rPr>
          <w:rFonts w:ascii="Arial" w:hAnsi="Arial" w:cs="Arial"/>
          <w:sz w:val="24"/>
          <w:szCs w:val="24"/>
        </w:rPr>
        <w:tab/>
      </w:r>
      <w:r w:rsidR="005F4033" w:rsidRPr="00F9290B">
        <w:rPr>
          <w:rFonts w:ascii="Arial" w:hAnsi="Arial" w:cs="Arial"/>
          <w:sz w:val="24"/>
          <w:szCs w:val="24"/>
        </w:rPr>
        <w:t>OM/1767/14/23/C – Appeal 1</w:t>
      </w:r>
    </w:p>
    <w:p w14:paraId="5CD44933" w14:textId="1BBA557D" w:rsidR="005F4033" w:rsidRPr="00F9290B" w:rsidRDefault="000F5A33" w:rsidP="000F5A33">
      <w:pPr>
        <w:tabs>
          <w:tab w:val="left" w:pos="510"/>
          <w:tab w:val="left" w:pos="1077"/>
          <w:tab w:val="left" w:pos="1797"/>
        </w:tabs>
        <w:ind w:left="510" w:hanging="510"/>
        <w:jc w:val="left"/>
        <w:rPr>
          <w:rFonts w:ascii="Arial" w:hAnsi="Arial" w:cs="Arial"/>
          <w:sz w:val="24"/>
          <w:szCs w:val="24"/>
        </w:rPr>
      </w:pPr>
      <w:r>
        <w:rPr>
          <w:rFonts w:ascii="Arial" w:hAnsi="Arial" w:cs="Arial"/>
          <w:sz w:val="24"/>
          <w:szCs w:val="24"/>
        </w:rPr>
        <w:tab/>
      </w:r>
      <w:r w:rsidR="005F4033" w:rsidRPr="00F9290B">
        <w:rPr>
          <w:rFonts w:ascii="Arial" w:hAnsi="Arial" w:cs="Arial"/>
          <w:sz w:val="24"/>
          <w:szCs w:val="24"/>
        </w:rPr>
        <w:t>OM/1307/14/23/C – Appeal 2</w:t>
      </w:r>
    </w:p>
    <w:p w14:paraId="57091CFE" w14:textId="1944E4B5" w:rsidR="005F4033" w:rsidRPr="00F9290B" w:rsidRDefault="000F5A33" w:rsidP="000F5A33">
      <w:pPr>
        <w:tabs>
          <w:tab w:val="left" w:pos="510"/>
          <w:tab w:val="left" w:pos="1077"/>
          <w:tab w:val="left" w:pos="1797"/>
        </w:tabs>
        <w:ind w:left="510" w:hanging="510"/>
        <w:jc w:val="left"/>
        <w:rPr>
          <w:rFonts w:ascii="Arial" w:hAnsi="Arial" w:cs="Arial"/>
          <w:sz w:val="24"/>
          <w:szCs w:val="24"/>
        </w:rPr>
      </w:pPr>
      <w:r>
        <w:rPr>
          <w:rFonts w:ascii="Arial" w:hAnsi="Arial" w:cs="Arial"/>
          <w:sz w:val="24"/>
          <w:szCs w:val="24"/>
        </w:rPr>
        <w:tab/>
      </w:r>
      <w:r w:rsidR="005F4033" w:rsidRPr="00F9290B">
        <w:rPr>
          <w:rFonts w:ascii="Arial" w:hAnsi="Arial" w:cs="Arial"/>
          <w:sz w:val="24"/>
          <w:szCs w:val="24"/>
        </w:rPr>
        <w:t>OM/1064/14/23/C – Appeal 3</w:t>
      </w:r>
    </w:p>
    <w:p w14:paraId="13AA1298" w14:textId="0306B758" w:rsidR="005F4033" w:rsidRPr="00F9290B" w:rsidRDefault="000F5A33" w:rsidP="000F5A33">
      <w:pPr>
        <w:tabs>
          <w:tab w:val="left" w:pos="510"/>
          <w:tab w:val="left" w:pos="1077"/>
          <w:tab w:val="left" w:pos="1797"/>
        </w:tabs>
        <w:ind w:left="510" w:hanging="510"/>
        <w:jc w:val="left"/>
        <w:rPr>
          <w:rFonts w:ascii="Arial" w:hAnsi="Arial" w:cs="Arial"/>
          <w:sz w:val="24"/>
          <w:szCs w:val="24"/>
        </w:rPr>
      </w:pPr>
      <w:r>
        <w:rPr>
          <w:rFonts w:ascii="Arial" w:hAnsi="Arial" w:cs="Arial"/>
          <w:sz w:val="24"/>
          <w:szCs w:val="24"/>
        </w:rPr>
        <w:tab/>
      </w:r>
      <w:r w:rsidR="005F4033" w:rsidRPr="00F9290B">
        <w:rPr>
          <w:rFonts w:ascii="Arial" w:hAnsi="Arial" w:cs="Arial"/>
          <w:sz w:val="24"/>
          <w:szCs w:val="24"/>
        </w:rPr>
        <w:t>OM/2601/14/23/C – Appeal 4</w:t>
      </w:r>
    </w:p>
    <w:p w14:paraId="7E980E48" w14:textId="28AC57B2" w:rsidR="005F4033" w:rsidRPr="00F9290B" w:rsidRDefault="000F5A33" w:rsidP="000F5A33">
      <w:pPr>
        <w:tabs>
          <w:tab w:val="left" w:pos="510"/>
          <w:tab w:val="left" w:pos="1077"/>
          <w:tab w:val="left" w:pos="1797"/>
        </w:tabs>
        <w:ind w:left="510" w:hanging="510"/>
        <w:jc w:val="left"/>
        <w:rPr>
          <w:rFonts w:ascii="Arial" w:hAnsi="Arial" w:cs="Arial"/>
          <w:sz w:val="24"/>
          <w:szCs w:val="24"/>
        </w:rPr>
      </w:pPr>
      <w:r>
        <w:rPr>
          <w:rFonts w:ascii="Arial" w:hAnsi="Arial" w:cs="Arial"/>
          <w:sz w:val="24"/>
          <w:szCs w:val="24"/>
        </w:rPr>
        <w:tab/>
      </w:r>
      <w:r w:rsidR="005F4033" w:rsidRPr="00F9290B">
        <w:rPr>
          <w:rFonts w:ascii="Arial" w:hAnsi="Arial" w:cs="Arial"/>
          <w:sz w:val="24"/>
          <w:szCs w:val="24"/>
        </w:rPr>
        <w:t>OM/4967/14/23/C – Appeal 5</w:t>
      </w:r>
    </w:p>
    <w:p w14:paraId="2A68E1C9" w14:textId="736D9EFE" w:rsidR="005F4033" w:rsidRPr="00F9290B" w:rsidRDefault="000F5A33" w:rsidP="000F5A33">
      <w:pPr>
        <w:tabs>
          <w:tab w:val="left" w:pos="510"/>
          <w:tab w:val="left" w:pos="1077"/>
          <w:tab w:val="left" w:pos="1797"/>
        </w:tabs>
        <w:ind w:left="510" w:hanging="510"/>
        <w:jc w:val="left"/>
        <w:rPr>
          <w:rFonts w:ascii="Arial" w:hAnsi="Arial" w:cs="Arial"/>
          <w:sz w:val="24"/>
          <w:szCs w:val="24"/>
        </w:rPr>
      </w:pPr>
      <w:r>
        <w:rPr>
          <w:rFonts w:ascii="Arial" w:hAnsi="Arial" w:cs="Arial"/>
          <w:sz w:val="24"/>
          <w:szCs w:val="24"/>
        </w:rPr>
        <w:tab/>
      </w:r>
      <w:r w:rsidR="005F4033" w:rsidRPr="00F9290B">
        <w:rPr>
          <w:rFonts w:ascii="Arial" w:hAnsi="Arial" w:cs="Arial"/>
          <w:sz w:val="24"/>
          <w:szCs w:val="24"/>
        </w:rPr>
        <w:t>OM/5103/14/23/C – Appeal 6</w:t>
      </w:r>
    </w:p>
    <w:p w14:paraId="14AA98CA" w14:textId="2441E1F4" w:rsidR="005F4033" w:rsidRPr="00F9290B" w:rsidRDefault="005F4033" w:rsidP="000F5A33">
      <w:pPr>
        <w:tabs>
          <w:tab w:val="left" w:pos="510"/>
          <w:tab w:val="left" w:pos="1077"/>
          <w:tab w:val="left" w:pos="1797"/>
        </w:tabs>
        <w:ind w:left="510" w:hanging="510"/>
        <w:jc w:val="left"/>
        <w:rPr>
          <w:rFonts w:ascii="Arial" w:hAnsi="Arial" w:cs="Arial"/>
          <w:sz w:val="24"/>
          <w:szCs w:val="24"/>
        </w:rPr>
      </w:pPr>
    </w:p>
    <w:p w14:paraId="6FB43CC5" w14:textId="003E4E46" w:rsidR="005F4033" w:rsidRPr="00F9290B" w:rsidRDefault="000F5A33" w:rsidP="00E1687A">
      <w:pPr>
        <w:tabs>
          <w:tab w:val="left" w:pos="510"/>
          <w:tab w:val="left" w:pos="1077"/>
          <w:tab w:val="left" w:pos="1797"/>
        </w:tabs>
        <w:ind w:left="510" w:hanging="510"/>
        <w:rPr>
          <w:rFonts w:ascii="Arial" w:hAnsi="Arial" w:cs="Arial"/>
          <w:sz w:val="24"/>
          <w:szCs w:val="24"/>
        </w:rPr>
      </w:pPr>
      <w:r>
        <w:rPr>
          <w:rFonts w:ascii="Arial" w:hAnsi="Arial" w:cs="Arial"/>
          <w:sz w:val="24"/>
          <w:szCs w:val="24"/>
        </w:rPr>
        <w:t>2.</w:t>
      </w:r>
      <w:r>
        <w:rPr>
          <w:rFonts w:ascii="Arial" w:hAnsi="Arial" w:cs="Arial"/>
          <w:sz w:val="24"/>
          <w:szCs w:val="24"/>
        </w:rPr>
        <w:tab/>
      </w:r>
      <w:r w:rsidR="005F4033" w:rsidRPr="00F9290B">
        <w:rPr>
          <w:rFonts w:ascii="Arial" w:hAnsi="Arial" w:cs="Arial"/>
          <w:sz w:val="24"/>
          <w:szCs w:val="24"/>
        </w:rPr>
        <w:t xml:space="preserve">With the consent of the parties, I have considered all six appeals in one decision as, in the main, the grounds </w:t>
      </w:r>
      <w:r w:rsidR="005A1A04" w:rsidRPr="00F9290B">
        <w:rPr>
          <w:rFonts w:ascii="Arial" w:hAnsi="Arial" w:cs="Arial"/>
          <w:sz w:val="24"/>
          <w:szCs w:val="24"/>
        </w:rPr>
        <w:t>are cross cutting</w:t>
      </w:r>
      <w:r w:rsidR="005F4033" w:rsidRPr="00F9290B">
        <w:rPr>
          <w:rFonts w:ascii="Arial" w:hAnsi="Arial" w:cs="Arial"/>
          <w:sz w:val="24"/>
          <w:szCs w:val="24"/>
        </w:rPr>
        <w:t xml:space="preserve"> and for reasons set out further below relating to flaws in the decision making, I have concluded that there may not have been six live appeals before the </w:t>
      </w:r>
      <w:r w:rsidR="0084427E" w:rsidRPr="00F9290B">
        <w:rPr>
          <w:rFonts w:ascii="Arial" w:hAnsi="Arial" w:cs="Arial"/>
          <w:sz w:val="24"/>
          <w:szCs w:val="24"/>
        </w:rPr>
        <w:t>A</w:t>
      </w:r>
      <w:r w:rsidR="005F4033" w:rsidRPr="00F9290B">
        <w:rPr>
          <w:rFonts w:ascii="Arial" w:hAnsi="Arial" w:cs="Arial"/>
          <w:sz w:val="24"/>
          <w:szCs w:val="24"/>
        </w:rPr>
        <w:t xml:space="preserve">ppeal </w:t>
      </w:r>
      <w:r w:rsidR="0084427E" w:rsidRPr="00F9290B">
        <w:rPr>
          <w:rFonts w:ascii="Arial" w:hAnsi="Arial" w:cs="Arial"/>
          <w:sz w:val="24"/>
          <w:szCs w:val="24"/>
        </w:rPr>
        <w:t>T</w:t>
      </w:r>
      <w:r w:rsidR="005F4033" w:rsidRPr="00F9290B">
        <w:rPr>
          <w:rFonts w:ascii="Arial" w:hAnsi="Arial" w:cs="Arial"/>
          <w:sz w:val="24"/>
          <w:szCs w:val="24"/>
        </w:rPr>
        <w:t>ribunal.</w:t>
      </w:r>
    </w:p>
    <w:p w14:paraId="708C4507" w14:textId="77777777" w:rsidR="005F4033" w:rsidRPr="00F9290B" w:rsidRDefault="005F4033" w:rsidP="00E1687A">
      <w:pPr>
        <w:tabs>
          <w:tab w:val="left" w:pos="510"/>
          <w:tab w:val="left" w:pos="1077"/>
          <w:tab w:val="left" w:pos="1797"/>
        </w:tabs>
        <w:ind w:left="510" w:hanging="510"/>
        <w:rPr>
          <w:rFonts w:ascii="Arial" w:hAnsi="Arial" w:cs="Arial"/>
          <w:sz w:val="24"/>
          <w:szCs w:val="24"/>
        </w:rPr>
      </w:pPr>
    </w:p>
    <w:p w14:paraId="50411A4C" w14:textId="19C72F21" w:rsidR="005F4033" w:rsidRPr="00F9290B" w:rsidRDefault="000F5A33" w:rsidP="00E1687A">
      <w:pPr>
        <w:tabs>
          <w:tab w:val="left" w:pos="510"/>
          <w:tab w:val="left" w:pos="1077"/>
          <w:tab w:val="left" w:pos="1797"/>
        </w:tabs>
        <w:ind w:left="510" w:hanging="510"/>
        <w:rPr>
          <w:rFonts w:ascii="Arial" w:hAnsi="Arial" w:cs="Arial"/>
          <w:sz w:val="24"/>
          <w:szCs w:val="24"/>
        </w:rPr>
      </w:pPr>
      <w:r>
        <w:rPr>
          <w:rFonts w:ascii="Arial" w:hAnsi="Arial" w:cs="Arial"/>
          <w:sz w:val="24"/>
          <w:szCs w:val="24"/>
        </w:rPr>
        <w:t>3.</w:t>
      </w:r>
      <w:r>
        <w:rPr>
          <w:rFonts w:ascii="Arial" w:hAnsi="Arial" w:cs="Arial"/>
          <w:sz w:val="24"/>
          <w:szCs w:val="24"/>
        </w:rPr>
        <w:tab/>
      </w:r>
      <w:r w:rsidR="005F4033" w:rsidRPr="00F9290B">
        <w:rPr>
          <w:rFonts w:ascii="Arial" w:hAnsi="Arial" w:cs="Arial"/>
          <w:sz w:val="24"/>
          <w:szCs w:val="24"/>
        </w:rPr>
        <w:t>By way of a determination dated 23 March 2026, I granted leave to appeal.</w:t>
      </w:r>
    </w:p>
    <w:p w14:paraId="6C9AC015" w14:textId="77777777" w:rsidR="005F4033" w:rsidRPr="00F9290B" w:rsidRDefault="005F4033" w:rsidP="00E1687A">
      <w:pPr>
        <w:pStyle w:val="ListParagraph"/>
        <w:tabs>
          <w:tab w:val="left" w:pos="510"/>
          <w:tab w:val="left" w:pos="1077"/>
          <w:tab w:val="left" w:pos="1797"/>
        </w:tabs>
        <w:ind w:left="510" w:hanging="510"/>
        <w:rPr>
          <w:rFonts w:ascii="Arial" w:hAnsi="Arial" w:cs="Arial"/>
          <w:sz w:val="24"/>
          <w:szCs w:val="24"/>
        </w:rPr>
      </w:pPr>
    </w:p>
    <w:p w14:paraId="07C7C3BE" w14:textId="1760B76E" w:rsidR="005F4033" w:rsidRPr="00F9290B" w:rsidRDefault="000F5A33" w:rsidP="00E1687A">
      <w:pPr>
        <w:tabs>
          <w:tab w:val="left" w:pos="510"/>
          <w:tab w:val="left" w:pos="1077"/>
          <w:tab w:val="left" w:pos="1797"/>
        </w:tabs>
        <w:ind w:left="510" w:hanging="510"/>
        <w:rPr>
          <w:rFonts w:ascii="Arial" w:hAnsi="Arial" w:cs="Arial"/>
          <w:sz w:val="24"/>
          <w:szCs w:val="24"/>
        </w:rPr>
      </w:pPr>
      <w:r>
        <w:rPr>
          <w:rFonts w:ascii="Arial" w:hAnsi="Arial" w:cs="Arial"/>
          <w:sz w:val="24"/>
          <w:szCs w:val="24"/>
        </w:rPr>
        <w:t>4.</w:t>
      </w:r>
      <w:r>
        <w:rPr>
          <w:rFonts w:ascii="Arial" w:hAnsi="Arial" w:cs="Arial"/>
          <w:sz w:val="24"/>
          <w:szCs w:val="24"/>
        </w:rPr>
        <w:tab/>
      </w:r>
      <w:r w:rsidR="005F4033" w:rsidRPr="00F9290B">
        <w:rPr>
          <w:rFonts w:ascii="Arial" w:hAnsi="Arial" w:cs="Arial"/>
          <w:sz w:val="24"/>
          <w:szCs w:val="24"/>
        </w:rPr>
        <w:t>An oral hearing of the substantive appeals took place before me on Thursday 25 June 2026.</w:t>
      </w:r>
    </w:p>
    <w:p w14:paraId="15AD08E6" w14:textId="77777777" w:rsidR="005F4033" w:rsidRPr="00F9290B" w:rsidRDefault="005F4033" w:rsidP="00E1687A">
      <w:pPr>
        <w:pStyle w:val="ListParagraph"/>
        <w:tabs>
          <w:tab w:val="left" w:pos="510"/>
          <w:tab w:val="left" w:pos="1077"/>
          <w:tab w:val="left" w:pos="1797"/>
        </w:tabs>
        <w:ind w:left="510" w:hanging="510"/>
        <w:rPr>
          <w:rFonts w:ascii="Arial" w:hAnsi="Arial" w:cs="Arial"/>
          <w:sz w:val="24"/>
          <w:szCs w:val="24"/>
        </w:rPr>
      </w:pPr>
    </w:p>
    <w:p w14:paraId="2A3B0DDD" w14:textId="0D091B7E" w:rsidR="005F4033" w:rsidRPr="00F9290B" w:rsidRDefault="000F5A33" w:rsidP="00E1687A">
      <w:pPr>
        <w:tabs>
          <w:tab w:val="left" w:pos="510"/>
          <w:tab w:val="left" w:pos="1077"/>
          <w:tab w:val="left" w:pos="1797"/>
        </w:tabs>
        <w:ind w:left="510" w:hanging="510"/>
        <w:rPr>
          <w:rFonts w:ascii="Arial" w:hAnsi="Arial" w:cs="Arial"/>
          <w:sz w:val="24"/>
          <w:szCs w:val="24"/>
        </w:rPr>
      </w:pPr>
      <w:r>
        <w:rPr>
          <w:rFonts w:ascii="Arial" w:hAnsi="Arial" w:cs="Arial"/>
          <w:sz w:val="24"/>
          <w:szCs w:val="24"/>
        </w:rPr>
        <w:t>5.</w:t>
      </w:r>
      <w:r>
        <w:rPr>
          <w:rFonts w:ascii="Arial" w:hAnsi="Arial" w:cs="Arial"/>
          <w:sz w:val="24"/>
          <w:szCs w:val="24"/>
        </w:rPr>
        <w:tab/>
      </w:r>
      <w:r w:rsidR="005F4033" w:rsidRPr="00F9290B">
        <w:rPr>
          <w:rFonts w:ascii="Arial" w:hAnsi="Arial" w:cs="Arial"/>
          <w:sz w:val="24"/>
          <w:szCs w:val="24"/>
        </w:rPr>
        <w:t xml:space="preserve">The decision of the </w:t>
      </w:r>
      <w:r w:rsidR="0084427E" w:rsidRPr="00F9290B">
        <w:rPr>
          <w:rFonts w:ascii="Arial" w:hAnsi="Arial" w:cs="Arial"/>
          <w:sz w:val="24"/>
          <w:szCs w:val="24"/>
        </w:rPr>
        <w:t>A</w:t>
      </w:r>
      <w:r w:rsidR="005F4033" w:rsidRPr="00F9290B">
        <w:rPr>
          <w:rFonts w:ascii="Arial" w:hAnsi="Arial" w:cs="Arial"/>
          <w:sz w:val="24"/>
          <w:szCs w:val="24"/>
        </w:rPr>
        <w:t xml:space="preserve">ppeal </w:t>
      </w:r>
      <w:r w:rsidR="0084427E" w:rsidRPr="00F9290B">
        <w:rPr>
          <w:rFonts w:ascii="Arial" w:hAnsi="Arial" w:cs="Arial"/>
          <w:sz w:val="24"/>
          <w:szCs w:val="24"/>
        </w:rPr>
        <w:t>T</w:t>
      </w:r>
      <w:r w:rsidR="005F4033" w:rsidRPr="00F9290B">
        <w:rPr>
          <w:rFonts w:ascii="Arial" w:hAnsi="Arial" w:cs="Arial"/>
          <w:sz w:val="24"/>
          <w:szCs w:val="24"/>
        </w:rPr>
        <w:t>ribunal dated 12 September 2023 in error of law.  The error of law identified will be explained in more detail below.</w:t>
      </w:r>
    </w:p>
    <w:p w14:paraId="368F9481" w14:textId="77777777" w:rsidR="005F4033" w:rsidRPr="00F9290B" w:rsidRDefault="005F4033" w:rsidP="00E1687A">
      <w:pPr>
        <w:pStyle w:val="ListParagraph"/>
        <w:tabs>
          <w:tab w:val="left" w:pos="510"/>
          <w:tab w:val="left" w:pos="1077"/>
          <w:tab w:val="left" w:pos="1797"/>
        </w:tabs>
        <w:ind w:left="510" w:hanging="510"/>
        <w:rPr>
          <w:rFonts w:ascii="Arial" w:hAnsi="Arial" w:cs="Arial"/>
          <w:sz w:val="24"/>
          <w:szCs w:val="24"/>
        </w:rPr>
      </w:pPr>
    </w:p>
    <w:p w14:paraId="3D40DBB3" w14:textId="6779B76D" w:rsidR="005F4033" w:rsidRPr="00F9290B" w:rsidRDefault="000F5A33" w:rsidP="00E1687A">
      <w:pPr>
        <w:tabs>
          <w:tab w:val="left" w:pos="510"/>
          <w:tab w:val="left" w:pos="1077"/>
          <w:tab w:val="left" w:pos="1797"/>
        </w:tabs>
        <w:ind w:left="510" w:hanging="510"/>
        <w:rPr>
          <w:rFonts w:ascii="Arial" w:hAnsi="Arial" w:cs="Arial"/>
          <w:sz w:val="24"/>
          <w:szCs w:val="24"/>
        </w:rPr>
      </w:pPr>
      <w:r>
        <w:rPr>
          <w:rFonts w:ascii="Arial" w:hAnsi="Arial" w:cs="Arial"/>
          <w:sz w:val="24"/>
          <w:szCs w:val="24"/>
        </w:rPr>
        <w:t>6.</w:t>
      </w:r>
      <w:r>
        <w:rPr>
          <w:rFonts w:ascii="Arial" w:hAnsi="Arial" w:cs="Arial"/>
          <w:sz w:val="24"/>
          <w:szCs w:val="24"/>
        </w:rPr>
        <w:tab/>
      </w:r>
      <w:r w:rsidR="005F4033" w:rsidRPr="00F9290B">
        <w:rPr>
          <w:rFonts w:ascii="Arial" w:hAnsi="Arial" w:cs="Arial"/>
          <w:sz w:val="24"/>
          <w:szCs w:val="24"/>
        </w:rPr>
        <w:t xml:space="preserve">For the reasons I give below, I allow the appeals and I set aside the decision of the </w:t>
      </w:r>
      <w:r w:rsidR="0084427E" w:rsidRPr="00F9290B">
        <w:rPr>
          <w:rFonts w:ascii="Arial" w:hAnsi="Arial" w:cs="Arial"/>
          <w:sz w:val="24"/>
          <w:szCs w:val="24"/>
        </w:rPr>
        <w:t>A</w:t>
      </w:r>
      <w:r w:rsidR="005F4033" w:rsidRPr="00F9290B">
        <w:rPr>
          <w:rFonts w:ascii="Arial" w:hAnsi="Arial" w:cs="Arial"/>
          <w:sz w:val="24"/>
          <w:szCs w:val="24"/>
        </w:rPr>
        <w:t xml:space="preserve">ppeal </w:t>
      </w:r>
      <w:r w:rsidR="0084427E" w:rsidRPr="00F9290B">
        <w:rPr>
          <w:rFonts w:ascii="Arial" w:hAnsi="Arial" w:cs="Arial"/>
          <w:sz w:val="24"/>
          <w:szCs w:val="24"/>
        </w:rPr>
        <w:t>T</w:t>
      </w:r>
      <w:r w:rsidR="005F4033" w:rsidRPr="00F9290B">
        <w:rPr>
          <w:rFonts w:ascii="Arial" w:hAnsi="Arial" w:cs="Arial"/>
          <w:sz w:val="24"/>
          <w:szCs w:val="24"/>
        </w:rPr>
        <w:t xml:space="preserve">ribunal dated 12 September 2023.  Pursuant to the provisions of </w:t>
      </w:r>
      <w:r w:rsidR="00BD2D29" w:rsidRPr="00F9290B">
        <w:rPr>
          <w:rFonts w:ascii="Arial" w:hAnsi="Arial" w:cs="Arial"/>
          <w:sz w:val="24"/>
          <w:szCs w:val="24"/>
        </w:rPr>
        <w:t>a</w:t>
      </w:r>
      <w:r w:rsidR="005F4033" w:rsidRPr="00F9290B">
        <w:rPr>
          <w:rFonts w:ascii="Arial" w:hAnsi="Arial" w:cs="Arial"/>
          <w:sz w:val="24"/>
          <w:szCs w:val="24"/>
        </w:rPr>
        <w:t>rticle 25(3)(d) of the Child Support (Northern Ireland) Order 1991</w:t>
      </w:r>
      <w:r w:rsidR="00837B05" w:rsidRPr="00F9290B">
        <w:rPr>
          <w:rFonts w:ascii="Arial" w:hAnsi="Arial" w:cs="Arial"/>
          <w:sz w:val="24"/>
          <w:szCs w:val="24"/>
        </w:rPr>
        <w:t xml:space="preserve"> (the Order)</w:t>
      </w:r>
      <w:r w:rsidR="005F4033" w:rsidRPr="00F9290B">
        <w:rPr>
          <w:rFonts w:ascii="Arial" w:hAnsi="Arial" w:cs="Arial"/>
          <w:sz w:val="24"/>
          <w:szCs w:val="24"/>
        </w:rPr>
        <w:t>, I refer the case back to the Department in accordance with my directions set out below.</w:t>
      </w:r>
    </w:p>
    <w:p w14:paraId="7C393CC3" w14:textId="77777777" w:rsidR="005F4033" w:rsidRPr="00F9290B" w:rsidRDefault="005F4033" w:rsidP="00E1687A">
      <w:pPr>
        <w:pStyle w:val="ListParagraph"/>
        <w:tabs>
          <w:tab w:val="left" w:pos="510"/>
          <w:tab w:val="left" w:pos="1077"/>
          <w:tab w:val="left" w:pos="1797"/>
        </w:tabs>
        <w:ind w:left="510" w:hanging="510"/>
        <w:rPr>
          <w:rFonts w:ascii="Arial" w:eastAsia="Times New Roman" w:hAnsi="Arial" w:cs="Arial"/>
          <w:sz w:val="24"/>
          <w:szCs w:val="24"/>
          <w:lang w:eastAsia="en-GB"/>
        </w:rPr>
      </w:pPr>
    </w:p>
    <w:p w14:paraId="3ADD03C5" w14:textId="5D1B052E" w:rsidR="005F4033" w:rsidRPr="00F9290B" w:rsidRDefault="000F5A33" w:rsidP="00E1687A">
      <w:pPr>
        <w:tabs>
          <w:tab w:val="left" w:pos="510"/>
          <w:tab w:val="left" w:pos="1077"/>
          <w:tab w:val="left" w:pos="1797"/>
        </w:tabs>
        <w:ind w:left="510" w:hanging="510"/>
        <w:rPr>
          <w:rFonts w:ascii="Arial" w:hAnsi="Arial" w:cs="Arial"/>
          <w:sz w:val="24"/>
          <w:szCs w:val="24"/>
        </w:rPr>
      </w:pPr>
      <w:r>
        <w:rPr>
          <w:rFonts w:ascii="Arial" w:eastAsia="Times New Roman" w:hAnsi="Arial" w:cs="Arial"/>
          <w:sz w:val="24"/>
          <w:szCs w:val="24"/>
          <w:lang w:eastAsia="en-GB"/>
        </w:rPr>
        <w:t>7.</w:t>
      </w:r>
      <w:r>
        <w:rPr>
          <w:rFonts w:ascii="Arial" w:eastAsia="Times New Roman" w:hAnsi="Arial" w:cs="Arial"/>
          <w:sz w:val="24"/>
          <w:szCs w:val="24"/>
          <w:lang w:eastAsia="en-GB"/>
        </w:rPr>
        <w:tab/>
      </w:r>
      <w:r w:rsidR="005F4033" w:rsidRPr="00F9290B">
        <w:rPr>
          <w:rFonts w:ascii="Arial" w:eastAsia="Times New Roman" w:hAnsi="Arial" w:cs="Arial"/>
          <w:sz w:val="24"/>
          <w:szCs w:val="24"/>
          <w:lang w:eastAsia="en-GB"/>
        </w:rPr>
        <w:t>I appreciate that my decision to send this case back to the Department will be disappointing to the appellant and the 2</w:t>
      </w:r>
      <w:r w:rsidR="005F4033" w:rsidRPr="00F9290B">
        <w:rPr>
          <w:rFonts w:ascii="Arial" w:eastAsia="Times New Roman" w:hAnsi="Arial" w:cs="Arial"/>
          <w:sz w:val="24"/>
          <w:szCs w:val="24"/>
          <w:vertAlign w:val="superscript"/>
          <w:lang w:eastAsia="en-GB"/>
        </w:rPr>
        <w:t>nd</w:t>
      </w:r>
      <w:r w:rsidR="005F4033" w:rsidRPr="00F9290B">
        <w:rPr>
          <w:rFonts w:ascii="Arial" w:eastAsia="Times New Roman" w:hAnsi="Arial" w:cs="Arial"/>
          <w:sz w:val="24"/>
          <w:szCs w:val="24"/>
          <w:lang w:eastAsia="en-GB"/>
        </w:rPr>
        <w:t xml:space="preserve"> respondent given the unfortunate lengthy history of this matter.  However, as I noted at the oral hearing, the history of the decision making in this case is far from satisfactory. </w:t>
      </w:r>
      <w:r>
        <w:rPr>
          <w:rFonts w:ascii="Arial" w:eastAsia="Times New Roman" w:hAnsi="Arial" w:cs="Arial"/>
          <w:sz w:val="24"/>
          <w:szCs w:val="24"/>
          <w:lang w:eastAsia="en-GB"/>
        </w:rPr>
        <w:t xml:space="preserve"> </w:t>
      </w:r>
      <w:r w:rsidR="005F4033" w:rsidRPr="00F9290B">
        <w:rPr>
          <w:rFonts w:ascii="Arial" w:eastAsia="Times New Roman" w:hAnsi="Arial" w:cs="Arial"/>
          <w:sz w:val="24"/>
          <w:szCs w:val="24"/>
          <w:lang w:eastAsia="en-GB"/>
        </w:rPr>
        <w:t xml:space="preserve">I am unable to exercise the power conferred on me by </w:t>
      </w:r>
      <w:r w:rsidR="00BD2D29" w:rsidRPr="00F9290B">
        <w:rPr>
          <w:rFonts w:ascii="Arial" w:eastAsia="Times New Roman" w:hAnsi="Arial" w:cs="Arial"/>
          <w:sz w:val="24"/>
          <w:szCs w:val="24"/>
          <w:lang w:eastAsia="en-GB"/>
        </w:rPr>
        <w:t>a</w:t>
      </w:r>
      <w:r w:rsidR="005F4033" w:rsidRPr="00F9290B">
        <w:rPr>
          <w:rFonts w:ascii="Arial" w:eastAsia="Times New Roman" w:hAnsi="Arial" w:cs="Arial"/>
          <w:sz w:val="24"/>
          <w:szCs w:val="24"/>
          <w:lang w:eastAsia="en-GB"/>
        </w:rPr>
        <w:t>rticle 25(3)(a) of t</w:t>
      </w:r>
      <w:r w:rsidR="00C908A3" w:rsidRPr="00F9290B">
        <w:rPr>
          <w:rFonts w:ascii="Arial" w:eastAsia="Times New Roman" w:hAnsi="Arial" w:cs="Arial"/>
          <w:sz w:val="24"/>
          <w:szCs w:val="24"/>
          <w:lang w:eastAsia="en-GB"/>
        </w:rPr>
        <w:t>he Order</w:t>
      </w:r>
      <w:r w:rsidR="005F4033" w:rsidRPr="00F9290B">
        <w:rPr>
          <w:rFonts w:ascii="Arial" w:eastAsia="Times New Roman" w:hAnsi="Arial" w:cs="Arial"/>
          <w:sz w:val="24"/>
          <w:szCs w:val="24"/>
          <w:lang w:eastAsia="en-GB"/>
        </w:rPr>
        <w:t xml:space="preserve">, as amended, to give the decision which the </w:t>
      </w:r>
      <w:r w:rsidR="0084427E" w:rsidRPr="00F9290B">
        <w:rPr>
          <w:rFonts w:ascii="Arial" w:eastAsia="Times New Roman" w:hAnsi="Arial" w:cs="Arial"/>
          <w:sz w:val="24"/>
          <w:szCs w:val="24"/>
          <w:lang w:eastAsia="en-GB"/>
        </w:rPr>
        <w:t>A</w:t>
      </w:r>
      <w:r w:rsidR="005F4033" w:rsidRPr="00F9290B">
        <w:rPr>
          <w:rFonts w:ascii="Arial" w:eastAsia="Times New Roman" w:hAnsi="Arial" w:cs="Arial"/>
          <w:sz w:val="24"/>
          <w:szCs w:val="24"/>
          <w:lang w:eastAsia="en-GB"/>
        </w:rPr>
        <w:t xml:space="preserve">ppeal </w:t>
      </w:r>
      <w:r w:rsidR="0084427E" w:rsidRPr="00F9290B">
        <w:rPr>
          <w:rFonts w:ascii="Arial" w:eastAsia="Times New Roman" w:hAnsi="Arial" w:cs="Arial"/>
          <w:sz w:val="24"/>
          <w:szCs w:val="24"/>
          <w:lang w:eastAsia="en-GB"/>
        </w:rPr>
        <w:t>T</w:t>
      </w:r>
      <w:r w:rsidR="005F4033" w:rsidRPr="00F9290B">
        <w:rPr>
          <w:rFonts w:ascii="Arial" w:eastAsia="Times New Roman" w:hAnsi="Arial" w:cs="Arial"/>
          <w:sz w:val="24"/>
          <w:szCs w:val="24"/>
          <w:lang w:eastAsia="en-GB"/>
        </w:rPr>
        <w:t xml:space="preserve">ribunal should have given.  Nor do I think it appropriate to refer the case to a differently constituted </w:t>
      </w:r>
      <w:r w:rsidR="0084427E" w:rsidRPr="00F9290B">
        <w:rPr>
          <w:rFonts w:ascii="Arial" w:eastAsia="Times New Roman" w:hAnsi="Arial" w:cs="Arial"/>
          <w:sz w:val="24"/>
          <w:szCs w:val="24"/>
          <w:lang w:eastAsia="en-GB"/>
        </w:rPr>
        <w:t>A</w:t>
      </w:r>
      <w:r w:rsidR="005F4033" w:rsidRPr="00F9290B">
        <w:rPr>
          <w:rFonts w:ascii="Arial" w:eastAsia="Times New Roman" w:hAnsi="Arial" w:cs="Arial"/>
          <w:sz w:val="24"/>
          <w:szCs w:val="24"/>
          <w:lang w:eastAsia="en-GB"/>
        </w:rPr>
        <w:t xml:space="preserve">ppeal </w:t>
      </w:r>
      <w:r w:rsidR="0084427E" w:rsidRPr="00F9290B">
        <w:rPr>
          <w:rFonts w:ascii="Arial" w:eastAsia="Times New Roman" w:hAnsi="Arial" w:cs="Arial"/>
          <w:sz w:val="24"/>
          <w:szCs w:val="24"/>
          <w:lang w:eastAsia="en-GB"/>
        </w:rPr>
        <w:t>T</w:t>
      </w:r>
      <w:r w:rsidR="005F4033" w:rsidRPr="00F9290B">
        <w:rPr>
          <w:rFonts w:ascii="Arial" w:eastAsia="Times New Roman" w:hAnsi="Arial" w:cs="Arial"/>
          <w:sz w:val="24"/>
          <w:szCs w:val="24"/>
          <w:lang w:eastAsia="en-GB"/>
        </w:rPr>
        <w:t xml:space="preserve">ribunal for re-determination pursuant to </w:t>
      </w:r>
      <w:r w:rsidR="00BD2D29" w:rsidRPr="00F9290B">
        <w:rPr>
          <w:rFonts w:ascii="Arial" w:eastAsia="Times New Roman" w:hAnsi="Arial" w:cs="Arial"/>
          <w:sz w:val="24"/>
          <w:szCs w:val="24"/>
          <w:lang w:eastAsia="en-GB"/>
        </w:rPr>
        <w:t>a</w:t>
      </w:r>
      <w:r w:rsidR="005F4033" w:rsidRPr="00F9290B">
        <w:rPr>
          <w:rFonts w:ascii="Arial" w:eastAsia="Times New Roman" w:hAnsi="Arial" w:cs="Arial"/>
          <w:sz w:val="24"/>
          <w:szCs w:val="24"/>
          <w:lang w:eastAsia="en-GB"/>
        </w:rPr>
        <w:t xml:space="preserve">rticle 25(3)(c) as I agree with the Department that there appears to be serious errors in the decision-making process which need to be resolved once and for all otherwise there is a real risk that any decision of a new </w:t>
      </w:r>
      <w:r w:rsidR="0084427E" w:rsidRPr="00F9290B">
        <w:rPr>
          <w:rFonts w:ascii="Arial" w:eastAsia="Times New Roman" w:hAnsi="Arial" w:cs="Arial"/>
          <w:sz w:val="24"/>
          <w:szCs w:val="24"/>
          <w:lang w:eastAsia="en-GB"/>
        </w:rPr>
        <w:t>A</w:t>
      </w:r>
      <w:r w:rsidR="005F4033" w:rsidRPr="00F9290B">
        <w:rPr>
          <w:rFonts w:ascii="Arial" w:eastAsia="Times New Roman" w:hAnsi="Arial" w:cs="Arial"/>
          <w:sz w:val="24"/>
          <w:szCs w:val="24"/>
          <w:lang w:eastAsia="en-GB"/>
        </w:rPr>
        <w:t xml:space="preserve">ppeal </w:t>
      </w:r>
      <w:r w:rsidR="0084427E" w:rsidRPr="00F9290B">
        <w:rPr>
          <w:rFonts w:ascii="Arial" w:eastAsia="Times New Roman" w:hAnsi="Arial" w:cs="Arial"/>
          <w:sz w:val="24"/>
          <w:szCs w:val="24"/>
          <w:lang w:eastAsia="en-GB"/>
        </w:rPr>
        <w:t>T</w:t>
      </w:r>
      <w:r w:rsidR="005F4033" w:rsidRPr="00F9290B">
        <w:rPr>
          <w:rFonts w:ascii="Arial" w:eastAsia="Times New Roman" w:hAnsi="Arial" w:cs="Arial"/>
          <w:sz w:val="24"/>
          <w:szCs w:val="24"/>
          <w:lang w:eastAsia="en-GB"/>
        </w:rPr>
        <w:t xml:space="preserve">ribunal will also be in error of law.  This would inevitably lead to further appeals to this office.  However, in referring this matter back to the Department, I have provided directions which </w:t>
      </w:r>
      <w:r w:rsidR="005F4033" w:rsidRPr="00F9290B">
        <w:rPr>
          <w:rFonts w:ascii="Arial" w:hAnsi="Arial" w:cs="Arial"/>
          <w:sz w:val="24"/>
          <w:szCs w:val="24"/>
        </w:rPr>
        <w:t>should</w:t>
      </w:r>
      <w:r w:rsidR="005F4033" w:rsidRPr="00F9290B">
        <w:rPr>
          <w:rFonts w:ascii="Arial" w:eastAsia="Times New Roman" w:hAnsi="Arial" w:cs="Arial"/>
          <w:sz w:val="24"/>
          <w:szCs w:val="24"/>
          <w:lang w:eastAsia="en-GB"/>
        </w:rPr>
        <w:t xml:space="preserve"> aid the Department’s decision making and lead to a swift and final resolution of this matter.</w:t>
      </w:r>
    </w:p>
    <w:p w14:paraId="4BE66B04" w14:textId="77777777" w:rsidR="005F4033" w:rsidRPr="00F9290B" w:rsidRDefault="005F4033" w:rsidP="000F5A33">
      <w:pPr>
        <w:tabs>
          <w:tab w:val="left" w:pos="510"/>
          <w:tab w:val="left" w:pos="1077"/>
          <w:tab w:val="left" w:pos="1797"/>
        </w:tabs>
        <w:jc w:val="left"/>
        <w:rPr>
          <w:rFonts w:ascii="Arial" w:eastAsia="Times New Roman" w:hAnsi="Arial" w:cs="Arial"/>
          <w:sz w:val="24"/>
          <w:szCs w:val="24"/>
          <w:lang w:eastAsia="en-GB"/>
        </w:rPr>
      </w:pPr>
    </w:p>
    <w:p w14:paraId="61A4591C" w14:textId="77777777" w:rsidR="005F4033" w:rsidRPr="00F9290B" w:rsidRDefault="005F4033" w:rsidP="000F5A33">
      <w:pPr>
        <w:tabs>
          <w:tab w:val="left" w:pos="510"/>
          <w:tab w:val="left" w:pos="1077"/>
          <w:tab w:val="left" w:pos="1797"/>
        </w:tabs>
        <w:jc w:val="center"/>
        <w:rPr>
          <w:rFonts w:ascii="Arial" w:eastAsia="Times New Roman" w:hAnsi="Arial" w:cs="Arial"/>
          <w:b/>
          <w:bCs/>
          <w:sz w:val="24"/>
          <w:szCs w:val="24"/>
          <w:u w:val="single"/>
          <w:lang w:eastAsia="en-GB"/>
        </w:rPr>
      </w:pPr>
      <w:r w:rsidRPr="00F9290B">
        <w:rPr>
          <w:rFonts w:ascii="Arial" w:eastAsia="Times New Roman" w:hAnsi="Arial" w:cs="Arial"/>
          <w:b/>
          <w:bCs/>
          <w:sz w:val="24"/>
          <w:szCs w:val="24"/>
          <w:u w:val="single"/>
          <w:lang w:eastAsia="en-GB"/>
        </w:rPr>
        <w:t>REASONS</w:t>
      </w:r>
    </w:p>
    <w:p w14:paraId="78FB6D25" w14:textId="77777777" w:rsidR="005F4033" w:rsidRPr="00F9290B" w:rsidRDefault="005F4033" w:rsidP="000F5A33">
      <w:pPr>
        <w:tabs>
          <w:tab w:val="left" w:pos="510"/>
          <w:tab w:val="left" w:pos="1077"/>
          <w:tab w:val="left" w:pos="1797"/>
        </w:tabs>
        <w:jc w:val="left"/>
        <w:rPr>
          <w:rFonts w:ascii="Arial" w:hAnsi="Arial" w:cs="Arial"/>
          <w:sz w:val="24"/>
          <w:szCs w:val="24"/>
        </w:rPr>
      </w:pPr>
    </w:p>
    <w:p w14:paraId="60972CCF" w14:textId="3C87765E" w:rsidR="005F4033" w:rsidRPr="00F9290B" w:rsidRDefault="000F5A33" w:rsidP="000F5A33">
      <w:pPr>
        <w:tabs>
          <w:tab w:val="left" w:pos="510"/>
          <w:tab w:val="left" w:pos="1077"/>
          <w:tab w:val="left" w:pos="1797"/>
        </w:tabs>
        <w:jc w:val="left"/>
        <w:rPr>
          <w:rFonts w:ascii="Arial" w:hAnsi="Arial" w:cs="Arial"/>
          <w:b/>
          <w:bCs/>
          <w:sz w:val="24"/>
          <w:szCs w:val="24"/>
        </w:rPr>
      </w:pPr>
      <w:r>
        <w:rPr>
          <w:rFonts w:ascii="Arial" w:hAnsi="Arial" w:cs="Arial"/>
          <w:b/>
          <w:bCs/>
          <w:sz w:val="24"/>
          <w:szCs w:val="24"/>
        </w:rPr>
        <w:tab/>
      </w:r>
      <w:r w:rsidR="005F4033" w:rsidRPr="00F9290B">
        <w:rPr>
          <w:rFonts w:ascii="Arial" w:hAnsi="Arial" w:cs="Arial"/>
          <w:b/>
          <w:bCs/>
          <w:sz w:val="24"/>
          <w:szCs w:val="24"/>
        </w:rPr>
        <w:t>Background</w:t>
      </w:r>
    </w:p>
    <w:p w14:paraId="229EF185" w14:textId="77777777" w:rsidR="005F4033" w:rsidRPr="00F9290B" w:rsidRDefault="005F4033" w:rsidP="000F5A33">
      <w:pPr>
        <w:tabs>
          <w:tab w:val="left" w:pos="510"/>
          <w:tab w:val="left" w:pos="1077"/>
          <w:tab w:val="left" w:pos="1797"/>
        </w:tabs>
        <w:jc w:val="left"/>
        <w:rPr>
          <w:rFonts w:ascii="Arial" w:hAnsi="Arial" w:cs="Arial"/>
          <w:sz w:val="24"/>
          <w:szCs w:val="24"/>
        </w:rPr>
      </w:pPr>
    </w:p>
    <w:p w14:paraId="46A43982" w14:textId="38FA61D1" w:rsidR="005F4033" w:rsidRPr="00F9290B" w:rsidRDefault="000F5A33" w:rsidP="002A21FD">
      <w:pPr>
        <w:tabs>
          <w:tab w:val="left" w:pos="510"/>
          <w:tab w:val="left" w:pos="1077"/>
          <w:tab w:val="left" w:pos="1797"/>
        </w:tabs>
        <w:ind w:left="510" w:hanging="510"/>
        <w:rPr>
          <w:rFonts w:ascii="Arial" w:hAnsi="Arial" w:cs="Arial"/>
          <w:sz w:val="24"/>
          <w:szCs w:val="24"/>
        </w:rPr>
      </w:pPr>
      <w:r>
        <w:rPr>
          <w:rFonts w:ascii="Arial" w:hAnsi="Arial" w:cs="Arial"/>
          <w:sz w:val="24"/>
          <w:szCs w:val="24"/>
        </w:rPr>
        <w:t>8.</w:t>
      </w:r>
      <w:r>
        <w:rPr>
          <w:rFonts w:ascii="Arial" w:hAnsi="Arial" w:cs="Arial"/>
          <w:sz w:val="24"/>
          <w:szCs w:val="24"/>
        </w:rPr>
        <w:tab/>
      </w:r>
      <w:r w:rsidR="005F4033" w:rsidRPr="00F9290B">
        <w:rPr>
          <w:rFonts w:ascii="Arial" w:hAnsi="Arial" w:cs="Arial"/>
          <w:sz w:val="24"/>
          <w:szCs w:val="24"/>
        </w:rPr>
        <w:t>As noted above, this case has a lengthy history.  The appellant and 2</w:t>
      </w:r>
      <w:r w:rsidR="005F4033" w:rsidRPr="00F9290B">
        <w:rPr>
          <w:rFonts w:ascii="Arial" w:hAnsi="Arial" w:cs="Arial"/>
          <w:sz w:val="24"/>
          <w:szCs w:val="24"/>
          <w:vertAlign w:val="superscript"/>
        </w:rPr>
        <w:t>nd</w:t>
      </w:r>
      <w:r w:rsidR="005F4033" w:rsidRPr="00F9290B">
        <w:rPr>
          <w:rFonts w:ascii="Arial" w:hAnsi="Arial" w:cs="Arial"/>
          <w:sz w:val="24"/>
          <w:szCs w:val="24"/>
        </w:rPr>
        <w:t xml:space="preserve"> respondent are respectively the father and mother of a “qualifying child” for the purposes of the child support maintenance, the father, Mr NM being what is known in the legislation as the “non-resident parent” and the mother, Ms MM, the “parent with care”.  </w:t>
      </w:r>
      <w:r w:rsidR="005A1A04" w:rsidRPr="00F9290B">
        <w:rPr>
          <w:rFonts w:ascii="Arial" w:hAnsi="Arial" w:cs="Arial"/>
          <w:sz w:val="24"/>
          <w:szCs w:val="24"/>
        </w:rPr>
        <w:t>I will refer to Mr NM as the appellant, Ms NM as the 2</w:t>
      </w:r>
      <w:r w:rsidR="005A1A04" w:rsidRPr="00F9290B">
        <w:rPr>
          <w:rFonts w:ascii="Arial" w:hAnsi="Arial" w:cs="Arial"/>
          <w:sz w:val="24"/>
          <w:szCs w:val="24"/>
          <w:vertAlign w:val="superscript"/>
        </w:rPr>
        <w:t>nd</w:t>
      </w:r>
      <w:r w:rsidR="005A1A04" w:rsidRPr="00F9290B">
        <w:rPr>
          <w:rFonts w:ascii="Arial" w:hAnsi="Arial" w:cs="Arial"/>
          <w:sz w:val="24"/>
          <w:szCs w:val="24"/>
        </w:rPr>
        <w:t xml:space="preserve"> respondent and the Department </w:t>
      </w:r>
      <w:r w:rsidR="00FA591E" w:rsidRPr="00F9290B">
        <w:rPr>
          <w:rFonts w:ascii="Arial" w:hAnsi="Arial" w:cs="Arial"/>
          <w:sz w:val="24"/>
          <w:szCs w:val="24"/>
        </w:rPr>
        <w:t xml:space="preserve">as either </w:t>
      </w:r>
      <w:r w:rsidR="005A1A04" w:rsidRPr="00F9290B">
        <w:rPr>
          <w:rFonts w:ascii="Arial" w:hAnsi="Arial" w:cs="Arial"/>
          <w:sz w:val="24"/>
          <w:szCs w:val="24"/>
        </w:rPr>
        <w:t xml:space="preserve">the </w:t>
      </w:r>
      <w:r w:rsidR="00FA591E" w:rsidRPr="00F9290B">
        <w:rPr>
          <w:rFonts w:ascii="Arial" w:hAnsi="Arial" w:cs="Arial"/>
          <w:sz w:val="24"/>
          <w:szCs w:val="24"/>
        </w:rPr>
        <w:t xml:space="preserve">Department or the </w:t>
      </w:r>
      <w:r w:rsidR="005A1A04" w:rsidRPr="00F9290B">
        <w:rPr>
          <w:rFonts w:ascii="Arial" w:hAnsi="Arial" w:cs="Arial"/>
          <w:sz w:val="24"/>
          <w:szCs w:val="24"/>
        </w:rPr>
        <w:t>1</w:t>
      </w:r>
      <w:r w:rsidR="005A1A04" w:rsidRPr="00F9290B">
        <w:rPr>
          <w:rFonts w:ascii="Arial" w:hAnsi="Arial" w:cs="Arial"/>
          <w:sz w:val="24"/>
          <w:szCs w:val="24"/>
          <w:vertAlign w:val="superscript"/>
        </w:rPr>
        <w:t>st</w:t>
      </w:r>
      <w:r w:rsidR="005A1A04" w:rsidRPr="00F9290B">
        <w:rPr>
          <w:rFonts w:ascii="Arial" w:hAnsi="Arial" w:cs="Arial"/>
          <w:sz w:val="24"/>
          <w:szCs w:val="24"/>
        </w:rPr>
        <w:t xml:space="preserve"> respondent in this decision.</w:t>
      </w:r>
    </w:p>
    <w:p w14:paraId="253F00ED" w14:textId="77777777" w:rsidR="005F4033" w:rsidRPr="00F9290B" w:rsidRDefault="005F4033" w:rsidP="002A21FD">
      <w:pPr>
        <w:tabs>
          <w:tab w:val="left" w:pos="510"/>
          <w:tab w:val="left" w:pos="1077"/>
          <w:tab w:val="left" w:pos="1797"/>
        </w:tabs>
        <w:ind w:left="510" w:hanging="510"/>
        <w:rPr>
          <w:rFonts w:ascii="Arial" w:hAnsi="Arial" w:cs="Arial"/>
          <w:sz w:val="24"/>
          <w:szCs w:val="24"/>
        </w:rPr>
      </w:pPr>
    </w:p>
    <w:p w14:paraId="7D134F9F" w14:textId="6F36F757" w:rsidR="005F4033" w:rsidRPr="00F9290B" w:rsidRDefault="000F5A33" w:rsidP="002A21FD">
      <w:pPr>
        <w:tabs>
          <w:tab w:val="left" w:pos="510"/>
          <w:tab w:val="left" w:pos="1077"/>
          <w:tab w:val="left" w:pos="1797"/>
        </w:tabs>
        <w:ind w:left="510" w:hanging="510"/>
        <w:rPr>
          <w:rFonts w:ascii="Arial" w:hAnsi="Arial" w:cs="Arial"/>
          <w:sz w:val="24"/>
          <w:szCs w:val="24"/>
        </w:rPr>
      </w:pPr>
      <w:r>
        <w:rPr>
          <w:rFonts w:ascii="Arial" w:hAnsi="Arial" w:cs="Arial"/>
          <w:bCs/>
          <w:sz w:val="24"/>
          <w:szCs w:val="24"/>
        </w:rPr>
        <w:t>9.</w:t>
      </w:r>
      <w:r>
        <w:rPr>
          <w:rFonts w:ascii="Arial" w:hAnsi="Arial" w:cs="Arial"/>
          <w:bCs/>
          <w:sz w:val="24"/>
          <w:szCs w:val="24"/>
        </w:rPr>
        <w:tab/>
      </w:r>
      <w:r w:rsidR="005F4033" w:rsidRPr="00F9290B">
        <w:rPr>
          <w:rFonts w:ascii="Arial" w:hAnsi="Arial" w:cs="Arial"/>
          <w:bCs/>
          <w:sz w:val="24"/>
          <w:szCs w:val="24"/>
        </w:rPr>
        <w:t xml:space="preserve">As the Appeal Tribunal noted in its reasons for decision, unfortunately due to various delays, the decisions under appeal had been made around 10 years before the date of the </w:t>
      </w:r>
      <w:r w:rsidR="0084427E" w:rsidRPr="00F9290B">
        <w:rPr>
          <w:rFonts w:ascii="Arial" w:hAnsi="Arial" w:cs="Arial"/>
          <w:bCs/>
          <w:sz w:val="24"/>
          <w:szCs w:val="24"/>
        </w:rPr>
        <w:t>A</w:t>
      </w:r>
      <w:r w:rsidR="005F4033" w:rsidRPr="00F9290B">
        <w:rPr>
          <w:rFonts w:ascii="Arial" w:hAnsi="Arial" w:cs="Arial"/>
          <w:bCs/>
          <w:sz w:val="24"/>
          <w:szCs w:val="24"/>
        </w:rPr>
        <w:t xml:space="preserve">ppeal </w:t>
      </w:r>
      <w:r w:rsidR="0084427E" w:rsidRPr="00F9290B">
        <w:rPr>
          <w:rFonts w:ascii="Arial" w:hAnsi="Arial" w:cs="Arial"/>
          <w:bCs/>
          <w:sz w:val="24"/>
          <w:szCs w:val="24"/>
        </w:rPr>
        <w:t>T</w:t>
      </w:r>
      <w:r w:rsidR="005F4033" w:rsidRPr="00F9290B">
        <w:rPr>
          <w:rFonts w:ascii="Arial" w:hAnsi="Arial" w:cs="Arial"/>
          <w:bCs/>
          <w:sz w:val="24"/>
          <w:szCs w:val="24"/>
        </w:rPr>
        <w:t>ribunal hearing on 12 September 2023, meaning that the qualifying child was 29 years of age at that date.</w:t>
      </w:r>
    </w:p>
    <w:p w14:paraId="68E28A8F" w14:textId="77777777" w:rsidR="005F4033" w:rsidRPr="00F9290B" w:rsidRDefault="005F4033" w:rsidP="002A21FD">
      <w:pPr>
        <w:pStyle w:val="ListParagraph"/>
        <w:tabs>
          <w:tab w:val="left" w:pos="510"/>
          <w:tab w:val="left" w:pos="1077"/>
          <w:tab w:val="left" w:pos="1797"/>
        </w:tabs>
        <w:ind w:left="510" w:hanging="510"/>
        <w:rPr>
          <w:rFonts w:ascii="Arial" w:hAnsi="Arial" w:cs="Arial"/>
          <w:bCs/>
          <w:sz w:val="24"/>
          <w:szCs w:val="24"/>
        </w:rPr>
      </w:pPr>
    </w:p>
    <w:p w14:paraId="55EA7D45" w14:textId="4331A262" w:rsidR="005F4033" w:rsidRPr="00F9290B" w:rsidRDefault="00F514F3" w:rsidP="002A21FD">
      <w:pPr>
        <w:tabs>
          <w:tab w:val="left" w:pos="510"/>
          <w:tab w:val="left" w:pos="1077"/>
          <w:tab w:val="left" w:pos="1797"/>
        </w:tabs>
        <w:ind w:left="510" w:hanging="510"/>
        <w:rPr>
          <w:rFonts w:ascii="Arial" w:hAnsi="Arial" w:cs="Arial"/>
          <w:sz w:val="24"/>
          <w:szCs w:val="24"/>
        </w:rPr>
      </w:pPr>
      <w:r>
        <w:rPr>
          <w:rFonts w:ascii="Arial" w:hAnsi="Arial" w:cs="Arial"/>
          <w:bCs/>
          <w:sz w:val="24"/>
          <w:szCs w:val="24"/>
        </w:rPr>
        <w:t>10.</w:t>
      </w:r>
      <w:r>
        <w:rPr>
          <w:rFonts w:ascii="Arial" w:hAnsi="Arial" w:cs="Arial"/>
          <w:bCs/>
          <w:sz w:val="24"/>
          <w:szCs w:val="24"/>
        </w:rPr>
        <w:tab/>
      </w:r>
      <w:r w:rsidR="005F4033" w:rsidRPr="00F9290B">
        <w:rPr>
          <w:rFonts w:ascii="Arial" w:hAnsi="Arial" w:cs="Arial"/>
          <w:bCs/>
          <w:sz w:val="24"/>
          <w:szCs w:val="24"/>
        </w:rPr>
        <w:t>Copious decisions have been made by the Department in relation to this matter.  I note from the appendix to the written observations dated 13 December 2024 from Mr Woods of the Department, that it appears that the initial decision in relation to the child support maintenance calculation was dated 15 June 2011 with an effective date of 7 April 2011.</w:t>
      </w:r>
    </w:p>
    <w:p w14:paraId="1FD49A6F" w14:textId="77777777" w:rsidR="005F4033" w:rsidRPr="00901C18" w:rsidRDefault="005F4033" w:rsidP="000F5A33">
      <w:pPr>
        <w:pStyle w:val="ListParagraph"/>
        <w:tabs>
          <w:tab w:val="left" w:pos="510"/>
          <w:tab w:val="left" w:pos="1077"/>
          <w:tab w:val="left" w:pos="1797"/>
        </w:tabs>
        <w:ind w:left="0"/>
        <w:jc w:val="left"/>
        <w:rPr>
          <w:rFonts w:ascii="Arial" w:hAnsi="Arial" w:cs="Arial"/>
          <w:bCs/>
          <w:sz w:val="24"/>
          <w:szCs w:val="24"/>
        </w:rPr>
      </w:pPr>
    </w:p>
    <w:p w14:paraId="3A354A0C" w14:textId="0E8D3AD2" w:rsidR="005F4033" w:rsidRPr="00F9290B" w:rsidRDefault="00901C18" w:rsidP="000F5A33">
      <w:pPr>
        <w:tabs>
          <w:tab w:val="left" w:pos="510"/>
          <w:tab w:val="left" w:pos="1077"/>
          <w:tab w:val="left" w:pos="1797"/>
        </w:tabs>
        <w:jc w:val="left"/>
        <w:rPr>
          <w:rFonts w:ascii="Arial" w:hAnsi="Arial" w:cs="Arial"/>
          <w:sz w:val="24"/>
          <w:szCs w:val="24"/>
        </w:rPr>
      </w:pPr>
      <w:r>
        <w:rPr>
          <w:rFonts w:ascii="Arial" w:hAnsi="Arial" w:cs="Arial"/>
          <w:b/>
          <w:sz w:val="24"/>
          <w:szCs w:val="24"/>
        </w:rPr>
        <w:tab/>
      </w:r>
      <w:r w:rsidR="005F4033" w:rsidRPr="00F9290B">
        <w:rPr>
          <w:rFonts w:ascii="Arial" w:hAnsi="Arial" w:cs="Arial"/>
          <w:b/>
          <w:sz w:val="24"/>
          <w:szCs w:val="24"/>
        </w:rPr>
        <w:t>Proceedings before the Appeal Tribunal</w:t>
      </w:r>
    </w:p>
    <w:p w14:paraId="29669144" w14:textId="77777777" w:rsidR="005F4033" w:rsidRPr="00F9290B" w:rsidRDefault="005F4033" w:rsidP="000F5A33">
      <w:pPr>
        <w:pStyle w:val="ListParagraph"/>
        <w:tabs>
          <w:tab w:val="left" w:pos="510"/>
          <w:tab w:val="left" w:pos="1077"/>
          <w:tab w:val="left" w:pos="1797"/>
        </w:tabs>
        <w:ind w:left="0"/>
        <w:jc w:val="left"/>
        <w:rPr>
          <w:rFonts w:ascii="Arial" w:hAnsi="Arial" w:cs="Arial"/>
          <w:sz w:val="24"/>
          <w:szCs w:val="24"/>
        </w:rPr>
      </w:pPr>
    </w:p>
    <w:p w14:paraId="5EDFAE8D" w14:textId="006916C7" w:rsidR="005F4033" w:rsidRPr="00F9290B" w:rsidRDefault="00901C18" w:rsidP="002A21FD">
      <w:pPr>
        <w:tabs>
          <w:tab w:val="left" w:pos="510"/>
          <w:tab w:val="left" w:pos="1077"/>
          <w:tab w:val="left" w:pos="1797"/>
        </w:tabs>
        <w:ind w:left="510" w:hanging="510"/>
        <w:rPr>
          <w:rFonts w:ascii="Arial" w:hAnsi="Arial" w:cs="Arial"/>
          <w:sz w:val="24"/>
          <w:szCs w:val="24"/>
        </w:rPr>
      </w:pPr>
      <w:r>
        <w:rPr>
          <w:rFonts w:ascii="Arial" w:hAnsi="Arial" w:cs="Arial"/>
          <w:sz w:val="24"/>
          <w:szCs w:val="24"/>
        </w:rPr>
        <w:t>11.</w:t>
      </w:r>
      <w:r>
        <w:rPr>
          <w:rFonts w:ascii="Arial" w:hAnsi="Arial" w:cs="Arial"/>
          <w:sz w:val="24"/>
          <w:szCs w:val="24"/>
        </w:rPr>
        <w:tab/>
      </w:r>
      <w:r w:rsidR="005F4033" w:rsidRPr="00F9290B">
        <w:rPr>
          <w:rFonts w:ascii="Arial" w:hAnsi="Arial" w:cs="Arial"/>
          <w:sz w:val="24"/>
          <w:szCs w:val="24"/>
        </w:rPr>
        <w:t xml:space="preserve">The </w:t>
      </w:r>
      <w:r w:rsidR="0084427E" w:rsidRPr="00F9290B">
        <w:rPr>
          <w:rFonts w:ascii="Arial" w:hAnsi="Arial" w:cs="Arial"/>
          <w:sz w:val="24"/>
          <w:szCs w:val="24"/>
        </w:rPr>
        <w:t>T</w:t>
      </w:r>
      <w:r w:rsidR="005F4033" w:rsidRPr="00F9290B">
        <w:rPr>
          <w:rFonts w:ascii="Arial" w:hAnsi="Arial" w:cs="Arial"/>
          <w:sz w:val="24"/>
          <w:szCs w:val="24"/>
        </w:rPr>
        <w:t xml:space="preserve">ribunal heard </w:t>
      </w:r>
      <w:r w:rsidR="0084427E" w:rsidRPr="00F9290B">
        <w:rPr>
          <w:rFonts w:ascii="Arial" w:hAnsi="Arial" w:cs="Arial"/>
          <w:sz w:val="24"/>
          <w:szCs w:val="24"/>
        </w:rPr>
        <w:t>six</w:t>
      </w:r>
      <w:r w:rsidR="005F4033" w:rsidRPr="00F9290B">
        <w:rPr>
          <w:rFonts w:ascii="Arial" w:hAnsi="Arial" w:cs="Arial"/>
          <w:sz w:val="24"/>
          <w:szCs w:val="24"/>
        </w:rPr>
        <w:t xml:space="preserve"> appeals together at the hearing on 12 September 2023 as they are all intrinsically linked.  The appeals cover numerous effective dates, namely 7 April 2011, 12 July 2012, 19 July 2012, 26 July 2012, 2 August 2012, 9 August 2012, 30 August 2012, 6 September 2012, 13 September 2012, 20 September 201</w:t>
      </w:r>
      <w:r w:rsidR="0084427E" w:rsidRPr="00F9290B">
        <w:rPr>
          <w:rFonts w:ascii="Arial" w:hAnsi="Arial" w:cs="Arial"/>
          <w:sz w:val="24"/>
          <w:szCs w:val="24"/>
        </w:rPr>
        <w:t>2</w:t>
      </w:r>
      <w:r w:rsidR="005F4033" w:rsidRPr="00F9290B">
        <w:rPr>
          <w:rFonts w:ascii="Arial" w:hAnsi="Arial" w:cs="Arial"/>
          <w:sz w:val="24"/>
          <w:szCs w:val="24"/>
        </w:rPr>
        <w:t>, 4 October 2012, 15 November 2012, 7 February 2013</w:t>
      </w:r>
      <w:r w:rsidR="00F04386" w:rsidRPr="00F9290B">
        <w:rPr>
          <w:rFonts w:ascii="Arial" w:hAnsi="Arial" w:cs="Arial"/>
          <w:sz w:val="24"/>
          <w:szCs w:val="24"/>
        </w:rPr>
        <w:t xml:space="preserve"> and 29 August 2013.  Mr Woods, in his written observations, set out a most helpful breakdown of the six appeals as per </w:t>
      </w:r>
      <w:r w:rsidR="00F04386" w:rsidRPr="00F9290B">
        <w:rPr>
          <w:rFonts w:ascii="Arial" w:hAnsi="Arial" w:cs="Arial"/>
          <w:sz w:val="24"/>
          <w:szCs w:val="24"/>
        </w:rPr>
        <w:lastRenderedPageBreak/>
        <w:t>the Appeal Tribunal’s record of proceedings, reasons for decision and decision notifications as follows:</w:t>
      </w:r>
    </w:p>
    <w:p w14:paraId="463830B0" w14:textId="77777777" w:rsidR="00F04386" w:rsidRPr="00F9290B" w:rsidRDefault="00F04386" w:rsidP="002A21FD">
      <w:pPr>
        <w:tabs>
          <w:tab w:val="left" w:pos="510"/>
          <w:tab w:val="left" w:pos="1077"/>
          <w:tab w:val="left" w:pos="1797"/>
        </w:tabs>
        <w:ind w:left="510" w:hanging="510"/>
        <w:rPr>
          <w:rFonts w:ascii="Arial" w:hAnsi="Arial" w:cs="Arial"/>
          <w:sz w:val="24"/>
          <w:szCs w:val="24"/>
        </w:rPr>
      </w:pPr>
    </w:p>
    <w:p w14:paraId="74B0A521" w14:textId="0F0A1DE7" w:rsidR="00F17B1B" w:rsidRPr="00901C18" w:rsidRDefault="00901C18" w:rsidP="002A21FD">
      <w:pPr>
        <w:tabs>
          <w:tab w:val="left" w:pos="510"/>
          <w:tab w:val="left" w:pos="1077"/>
          <w:tab w:val="left" w:pos="1797"/>
        </w:tabs>
        <w:ind w:left="510" w:hanging="510"/>
        <w:rPr>
          <w:rFonts w:ascii="Arial" w:hAnsi="Arial" w:cs="Arial"/>
          <w:sz w:val="24"/>
          <w:szCs w:val="24"/>
        </w:rPr>
      </w:pPr>
      <w:r>
        <w:rPr>
          <w:rFonts w:ascii="Arial" w:hAnsi="Arial" w:cs="Arial"/>
          <w:b/>
          <w:bCs/>
          <w:sz w:val="24"/>
          <w:szCs w:val="24"/>
        </w:rPr>
        <w:tab/>
      </w:r>
      <w:r w:rsidR="00F04386" w:rsidRPr="00F9290B">
        <w:rPr>
          <w:rFonts w:ascii="Arial" w:hAnsi="Arial" w:cs="Arial"/>
          <w:b/>
          <w:bCs/>
          <w:sz w:val="24"/>
          <w:szCs w:val="24"/>
        </w:rPr>
        <w:t>Appeal 1</w:t>
      </w:r>
      <w:r w:rsidR="00F17B1B" w:rsidRPr="00901C18">
        <w:rPr>
          <w:rFonts w:ascii="Arial" w:hAnsi="Arial" w:cs="Arial"/>
          <w:sz w:val="24"/>
          <w:szCs w:val="24"/>
        </w:rPr>
        <w:t xml:space="preserve"> - </w:t>
      </w:r>
      <w:r w:rsidR="00F17B1B" w:rsidRPr="00F9290B">
        <w:rPr>
          <w:rFonts w:ascii="Arial" w:hAnsi="Arial" w:cs="Arial"/>
          <w:bCs/>
          <w:sz w:val="24"/>
          <w:szCs w:val="24"/>
        </w:rPr>
        <w:t xml:space="preserve">On 12 November 2013 the appellant appealed against the Department’s decision of 6 November 2013. </w:t>
      </w:r>
      <w:r>
        <w:rPr>
          <w:rFonts w:ascii="Arial" w:hAnsi="Arial" w:cs="Arial"/>
          <w:bCs/>
          <w:sz w:val="24"/>
          <w:szCs w:val="24"/>
        </w:rPr>
        <w:t xml:space="preserve"> </w:t>
      </w:r>
      <w:r w:rsidR="00F17B1B" w:rsidRPr="00F9290B">
        <w:rPr>
          <w:rFonts w:ascii="Arial" w:hAnsi="Arial" w:cs="Arial"/>
          <w:bCs/>
          <w:sz w:val="24"/>
          <w:szCs w:val="24"/>
        </w:rPr>
        <w:t xml:space="preserve">This decision was a supersession effective from 12 July 2012 and </w:t>
      </w:r>
      <w:r w:rsidR="00773FEC" w:rsidRPr="00F9290B">
        <w:rPr>
          <w:rFonts w:ascii="Arial" w:hAnsi="Arial" w:cs="Arial"/>
          <w:bCs/>
          <w:sz w:val="24"/>
          <w:szCs w:val="24"/>
        </w:rPr>
        <w:t>two</w:t>
      </w:r>
      <w:r w:rsidR="00F17B1B" w:rsidRPr="00F9290B">
        <w:rPr>
          <w:rFonts w:ascii="Arial" w:hAnsi="Arial" w:cs="Arial"/>
          <w:bCs/>
          <w:sz w:val="24"/>
          <w:szCs w:val="24"/>
        </w:rPr>
        <w:t xml:space="preserve"> refusals to supersede effective from 9 August 2012 and 15 November 2012. </w:t>
      </w:r>
      <w:r>
        <w:rPr>
          <w:rFonts w:ascii="Arial" w:hAnsi="Arial" w:cs="Arial"/>
          <w:bCs/>
          <w:sz w:val="24"/>
          <w:szCs w:val="24"/>
        </w:rPr>
        <w:t xml:space="preserve"> </w:t>
      </w:r>
      <w:r w:rsidR="00F17B1B" w:rsidRPr="00F9290B">
        <w:rPr>
          <w:rFonts w:ascii="Arial" w:hAnsi="Arial" w:cs="Arial"/>
          <w:bCs/>
          <w:sz w:val="24"/>
          <w:szCs w:val="24"/>
        </w:rPr>
        <w:t xml:space="preserve">The </w:t>
      </w:r>
      <w:r w:rsidR="00980214" w:rsidRPr="00F9290B">
        <w:rPr>
          <w:rFonts w:ascii="Arial" w:hAnsi="Arial" w:cs="Arial"/>
          <w:bCs/>
          <w:sz w:val="24"/>
          <w:szCs w:val="24"/>
        </w:rPr>
        <w:t>T</w:t>
      </w:r>
      <w:r w:rsidR="00F17B1B" w:rsidRPr="00F9290B">
        <w:rPr>
          <w:rFonts w:ascii="Arial" w:hAnsi="Arial" w:cs="Arial"/>
          <w:bCs/>
          <w:sz w:val="24"/>
          <w:szCs w:val="24"/>
        </w:rPr>
        <w:t xml:space="preserve">ribunal addressed all of </w:t>
      </w:r>
      <w:r w:rsidR="005A1A04" w:rsidRPr="00F9290B">
        <w:rPr>
          <w:rFonts w:ascii="Arial" w:hAnsi="Arial" w:cs="Arial"/>
          <w:bCs/>
          <w:sz w:val="24"/>
          <w:szCs w:val="24"/>
        </w:rPr>
        <w:t>the appellant’s</w:t>
      </w:r>
      <w:r w:rsidR="00F17B1B" w:rsidRPr="00F9290B">
        <w:rPr>
          <w:rFonts w:ascii="Arial" w:hAnsi="Arial" w:cs="Arial"/>
          <w:bCs/>
          <w:sz w:val="24"/>
          <w:szCs w:val="24"/>
        </w:rPr>
        <w:t xml:space="preserve"> grounds of appeal in its decision.</w:t>
      </w:r>
    </w:p>
    <w:p w14:paraId="37BBD0FC" w14:textId="77777777" w:rsidR="00F04386" w:rsidRPr="00F9290B" w:rsidRDefault="00F04386" w:rsidP="002A21FD">
      <w:pPr>
        <w:tabs>
          <w:tab w:val="left" w:pos="510"/>
          <w:tab w:val="left" w:pos="1077"/>
          <w:tab w:val="left" w:pos="1797"/>
        </w:tabs>
        <w:ind w:left="510" w:hanging="510"/>
        <w:rPr>
          <w:rFonts w:ascii="Arial" w:hAnsi="Arial" w:cs="Arial"/>
          <w:sz w:val="24"/>
          <w:szCs w:val="24"/>
        </w:rPr>
      </w:pPr>
    </w:p>
    <w:p w14:paraId="3B4D1FE6" w14:textId="37E99CFA" w:rsidR="00F17B1B" w:rsidRPr="00F9290B" w:rsidRDefault="00901C18" w:rsidP="002A21FD">
      <w:pPr>
        <w:tabs>
          <w:tab w:val="left" w:pos="510"/>
          <w:tab w:val="left" w:pos="1077"/>
          <w:tab w:val="left" w:pos="1797"/>
        </w:tabs>
        <w:ind w:left="510" w:hanging="510"/>
        <w:rPr>
          <w:rFonts w:ascii="Arial" w:hAnsi="Arial" w:cs="Arial"/>
          <w:bCs/>
          <w:sz w:val="24"/>
          <w:szCs w:val="24"/>
        </w:rPr>
      </w:pPr>
      <w:r>
        <w:rPr>
          <w:rFonts w:ascii="Arial" w:hAnsi="Arial" w:cs="Arial"/>
          <w:b/>
          <w:bCs/>
          <w:sz w:val="24"/>
          <w:szCs w:val="24"/>
        </w:rPr>
        <w:tab/>
      </w:r>
      <w:r w:rsidR="00F04386" w:rsidRPr="00F9290B">
        <w:rPr>
          <w:rFonts w:ascii="Arial" w:hAnsi="Arial" w:cs="Arial"/>
          <w:b/>
          <w:bCs/>
          <w:sz w:val="24"/>
          <w:szCs w:val="24"/>
        </w:rPr>
        <w:t>Appeal 2</w:t>
      </w:r>
      <w:r w:rsidR="00F17B1B" w:rsidRPr="00F9290B">
        <w:rPr>
          <w:rFonts w:ascii="Arial" w:hAnsi="Arial" w:cs="Arial"/>
          <w:bCs/>
          <w:sz w:val="24"/>
          <w:szCs w:val="24"/>
        </w:rPr>
        <w:t xml:space="preserve"> - On 22 November 2013 the appellant appealed against the Department’s decision of 11 November 2013 which cancelled the maintenance calculation from 29 August 2013.</w:t>
      </w:r>
      <w:r>
        <w:rPr>
          <w:rFonts w:ascii="Arial" w:hAnsi="Arial" w:cs="Arial"/>
          <w:bCs/>
          <w:sz w:val="24"/>
          <w:szCs w:val="24"/>
        </w:rPr>
        <w:t xml:space="preserve"> </w:t>
      </w:r>
      <w:r w:rsidR="00F17B1B" w:rsidRPr="00F9290B">
        <w:rPr>
          <w:rFonts w:ascii="Arial" w:hAnsi="Arial" w:cs="Arial"/>
          <w:bCs/>
          <w:sz w:val="24"/>
          <w:szCs w:val="24"/>
        </w:rPr>
        <w:t xml:space="preserve"> On 16 December 2013 the Department refused to revise the decision. </w:t>
      </w:r>
      <w:r>
        <w:rPr>
          <w:rFonts w:ascii="Arial" w:hAnsi="Arial" w:cs="Arial"/>
          <w:bCs/>
          <w:sz w:val="24"/>
          <w:szCs w:val="24"/>
        </w:rPr>
        <w:t xml:space="preserve"> </w:t>
      </w:r>
      <w:r w:rsidR="00F17B1B" w:rsidRPr="00F9290B">
        <w:rPr>
          <w:rFonts w:ascii="Arial" w:hAnsi="Arial" w:cs="Arial"/>
          <w:bCs/>
          <w:sz w:val="24"/>
          <w:szCs w:val="24"/>
        </w:rPr>
        <w:t xml:space="preserve">The </w:t>
      </w:r>
      <w:r w:rsidR="00980214" w:rsidRPr="00F9290B">
        <w:rPr>
          <w:rFonts w:ascii="Arial" w:hAnsi="Arial" w:cs="Arial"/>
          <w:bCs/>
          <w:sz w:val="24"/>
          <w:szCs w:val="24"/>
        </w:rPr>
        <w:t>T</w:t>
      </w:r>
      <w:r w:rsidR="00F17B1B" w:rsidRPr="00F9290B">
        <w:rPr>
          <w:rFonts w:ascii="Arial" w:hAnsi="Arial" w:cs="Arial"/>
          <w:bCs/>
          <w:sz w:val="24"/>
          <w:szCs w:val="24"/>
        </w:rPr>
        <w:t>ribunal confirmed the Department’s decision to cancel the maintenance calculation from 29 August 2013.</w:t>
      </w:r>
    </w:p>
    <w:p w14:paraId="18CD97EB" w14:textId="77777777" w:rsidR="00F04386" w:rsidRPr="00F9290B" w:rsidRDefault="00F04386" w:rsidP="002A21FD">
      <w:pPr>
        <w:tabs>
          <w:tab w:val="left" w:pos="510"/>
          <w:tab w:val="left" w:pos="1077"/>
          <w:tab w:val="left" w:pos="1797"/>
        </w:tabs>
        <w:ind w:left="510" w:hanging="510"/>
        <w:rPr>
          <w:rFonts w:ascii="Arial" w:hAnsi="Arial" w:cs="Arial"/>
          <w:sz w:val="24"/>
          <w:szCs w:val="24"/>
        </w:rPr>
      </w:pPr>
    </w:p>
    <w:p w14:paraId="0515120A" w14:textId="1EDBEBED" w:rsidR="00F04386" w:rsidRPr="00F9290B" w:rsidRDefault="00901C18" w:rsidP="002A21FD">
      <w:pPr>
        <w:tabs>
          <w:tab w:val="left" w:pos="510"/>
          <w:tab w:val="left" w:pos="1077"/>
          <w:tab w:val="left" w:pos="1797"/>
        </w:tabs>
        <w:ind w:left="510" w:hanging="510"/>
        <w:rPr>
          <w:rFonts w:ascii="Arial" w:hAnsi="Arial" w:cs="Arial"/>
          <w:sz w:val="24"/>
          <w:szCs w:val="24"/>
        </w:rPr>
      </w:pPr>
      <w:r>
        <w:rPr>
          <w:rFonts w:ascii="Arial" w:hAnsi="Arial" w:cs="Arial"/>
          <w:b/>
          <w:bCs/>
          <w:sz w:val="24"/>
          <w:szCs w:val="24"/>
        </w:rPr>
        <w:tab/>
      </w:r>
      <w:r w:rsidR="00F04386" w:rsidRPr="00F9290B">
        <w:rPr>
          <w:rFonts w:ascii="Arial" w:hAnsi="Arial" w:cs="Arial"/>
          <w:b/>
          <w:bCs/>
          <w:sz w:val="24"/>
          <w:szCs w:val="24"/>
        </w:rPr>
        <w:t>Appeal 3</w:t>
      </w:r>
      <w:r w:rsidR="00F17B1B" w:rsidRPr="00F9290B">
        <w:rPr>
          <w:rFonts w:ascii="Arial" w:hAnsi="Arial" w:cs="Arial"/>
          <w:sz w:val="24"/>
          <w:szCs w:val="24"/>
        </w:rPr>
        <w:t xml:space="preserve"> </w:t>
      </w:r>
      <w:r>
        <w:rPr>
          <w:rFonts w:ascii="Arial" w:hAnsi="Arial" w:cs="Arial"/>
          <w:sz w:val="24"/>
          <w:szCs w:val="24"/>
        </w:rPr>
        <w:t xml:space="preserve">- </w:t>
      </w:r>
      <w:r w:rsidR="00F17B1B" w:rsidRPr="00F9290B">
        <w:rPr>
          <w:rFonts w:ascii="Arial" w:hAnsi="Arial" w:cs="Arial"/>
          <w:sz w:val="24"/>
          <w:szCs w:val="24"/>
        </w:rPr>
        <w:t xml:space="preserve">On 17 October 2013 the appellant appealed against the Department’s decision of 25 September 2013.  The </w:t>
      </w:r>
      <w:r w:rsidR="00980214" w:rsidRPr="00F9290B">
        <w:rPr>
          <w:rFonts w:ascii="Arial" w:hAnsi="Arial" w:cs="Arial"/>
          <w:sz w:val="24"/>
          <w:szCs w:val="24"/>
        </w:rPr>
        <w:t>T</w:t>
      </w:r>
      <w:r w:rsidR="00F17B1B" w:rsidRPr="00F9290B">
        <w:rPr>
          <w:rFonts w:ascii="Arial" w:hAnsi="Arial" w:cs="Arial"/>
          <w:sz w:val="24"/>
          <w:szCs w:val="24"/>
        </w:rPr>
        <w:t>ribunal confirmed the decision of 25 September 2013 was correct.</w:t>
      </w:r>
    </w:p>
    <w:p w14:paraId="1461C31B" w14:textId="77777777" w:rsidR="00F04386" w:rsidRPr="00F9290B" w:rsidRDefault="00F04386" w:rsidP="002A21FD">
      <w:pPr>
        <w:tabs>
          <w:tab w:val="left" w:pos="510"/>
          <w:tab w:val="left" w:pos="1077"/>
          <w:tab w:val="left" w:pos="1797"/>
        </w:tabs>
        <w:ind w:left="510" w:hanging="510"/>
        <w:rPr>
          <w:rFonts w:ascii="Arial" w:hAnsi="Arial" w:cs="Arial"/>
          <w:sz w:val="24"/>
          <w:szCs w:val="24"/>
        </w:rPr>
      </w:pPr>
    </w:p>
    <w:p w14:paraId="0586A280" w14:textId="6D8C35AF" w:rsidR="00F04386" w:rsidRPr="00901C18" w:rsidRDefault="00901C18" w:rsidP="002A21FD">
      <w:pPr>
        <w:tabs>
          <w:tab w:val="left" w:pos="510"/>
          <w:tab w:val="left" w:pos="1077"/>
          <w:tab w:val="left" w:pos="1797"/>
        </w:tabs>
        <w:ind w:left="510" w:hanging="510"/>
        <w:rPr>
          <w:rFonts w:ascii="Arial" w:hAnsi="Arial" w:cs="Arial"/>
          <w:sz w:val="24"/>
          <w:szCs w:val="24"/>
        </w:rPr>
      </w:pPr>
      <w:r>
        <w:rPr>
          <w:rFonts w:ascii="Arial" w:hAnsi="Arial" w:cs="Arial"/>
          <w:b/>
          <w:bCs/>
          <w:sz w:val="24"/>
          <w:szCs w:val="24"/>
        </w:rPr>
        <w:tab/>
      </w:r>
      <w:r w:rsidR="00F04386" w:rsidRPr="00F9290B">
        <w:rPr>
          <w:rFonts w:ascii="Arial" w:hAnsi="Arial" w:cs="Arial"/>
          <w:b/>
          <w:bCs/>
          <w:sz w:val="24"/>
          <w:szCs w:val="24"/>
        </w:rPr>
        <w:t>Appeal 4</w:t>
      </w:r>
      <w:r w:rsidR="00F17B1B" w:rsidRPr="00F9290B">
        <w:rPr>
          <w:rFonts w:ascii="Arial" w:hAnsi="Arial" w:cs="Arial"/>
          <w:bCs/>
          <w:sz w:val="24"/>
          <w:szCs w:val="24"/>
        </w:rPr>
        <w:t xml:space="preserve"> - On 16 December 2013 the appellant appealed against the Department’s decision of 4 December 2013.</w:t>
      </w:r>
      <w:r>
        <w:rPr>
          <w:rFonts w:ascii="Arial" w:hAnsi="Arial" w:cs="Arial"/>
          <w:bCs/>
          <w:sz w:val="24"/>
          <w:szCs w:val="24"/>
        </w:rPr>
        <w:t xml:space="preserve"> </w:t>
      </w:r>
      <w:r w:rsidR="00F17B1B" w:rsidRPr="00F9290B">
        <w:rPr>
          <w:rFonts w:ascii="Arial" w:hAnsi="Arial" w:cs="Arial"/>
          <w:bCs/>
          <w:sz w:val="24"/>
          <w:szCs w:val="24"/>
        </w:rPr>
        <w:t xml:space="preserve"> That decision was a revision of decisions carried out on 25 September 2013, 6 November 2013, 11 November 2013, 20 November 2013, 26 November 2013 and 27 November 2013.</w:t>
      </w:r>
      <w:r>
        <w:rPr>
          <w:rFonts w:ascii="Arial" w:hAnsi="Arial" w:cs="Arial"/>
          <w:bCs/>
          <w:sz w:val="24"/>
          <w:szCs w:val="24"/>
        </w:rPr>
        <w:t xml:space="preserve"> </w:t>
      </w:r>
      <w:r w:rsidR="00F17B1B" w:rsidRPr="00F9290B">
        <w:rPr>
          <w:rFonts w:ascii="Arial" w:hAnsi="Arial" w:cs="Arial"/>
          <w:bCs/>
          <w:sz w:val="24"/>
          <w:szCs w:val="24"/>
        </w:rPr>
        <w:t xml:space="preserve"> The </w:t>
      </w:r>
      <w:r w:rsidR="00980214" w:rsidRPr="00F9290B">
        <w:rPr>
          <w:rFonts w:ascii="Arial" w:hAnsi="Arial" w:cs="Arial"/>
          <w:bCs/>
          <w:sz w:val="24"/>
          <w:szCs w:val="24"/>
        </w:rPr>
        <w:t>T</w:t>
      </w:r>
      <w:r w:rsidR="00F17B1B" w:rsidRPr="00F9290B">
        <w:rPr>
          <w:rFonts w:ascii="Arial" w:hAnsi="Arial" w:cs="Arial"/>
          <w:bCs/>
          <w:sz w:val="24"/>
          <w:szCs w:val="24"/>
        </w:rPr>
        <w:t>ribunal confirmed that the decision of 4 December 2013 was correct and that the appeal did not succeed.</w:t>
      </w:r>
    </w:p>
    <w:p w14:paraId="1914CB1D" w14:textId="77777777" w:rsidR="00F04386" w:rsidRPr="00F9290B" w:rsidRDefault="00F04386" w:rsidP="002A21FD">
      <w:pPr>
        <w:tabs>
          <w:tab w:val="left" w:pos="510"/>
          <w:tab w:val="left" w:pos="1077"/>
          <w:tab w:val="left" w:pos="1797"/>
        </w:tabs>
        <w:ind w:left="510" w:hanging="510"/>
        <w:rPr>
          <w:rFonts w:ascii="Arial" w:hAnsi="Arial" w:cs="Arial"/>
          <w:sz w:val="24"/>
          <w:szCs w:val="24"/>
        </w:rPr>
      </w:pPr>
    </w:p>
    <w:p w14:paraId="4DC0DD5E" w14:textId="2368B0CC" w:rsidR="00F17B1B" w:rsidRPr="00F9290B" w:rsidRDefault="00CA3B37" w:rsidP="002A21FD">
      <w:pPr>
        <w:tabs>
          <w:tab w:val="left" w:pos="510"/>
          <w:tab w:val="left" w:pos="1077"/>
          <w:tab w:val="left" w:pos="1797"/>
        </w:tabs>
        <w:ind w:left="510" w:hanging="510"/>
        <w:rPr>
          <w:rFonts w:ascii="Arial" w:hAnsi="Arial" w:cs="Arial"/>
          <w:bCs/>
          <w:sz w:val="24"/>
          <w:szCs w:val="24"/>
        </w:rPr>
      </w:pPr>
      <w:r>
        <w:rPr>
          <w:rFonts w:ascii="Arial" w:hAnsi="Arial" w:cs="Arial"/>
          <w:b/>
          <w:bCs/>
          <w:sz w:val="24"/>
          <w:szCs w:val="24"/>
        </w:rPr>
        <w:tab/>
      </w:r>
      <w:r w:rsidR="00F04386" w:rsidRPr="00F9290B">
        <w:rPr>
          <w:rFonts w:ascii="Arial" w:hAnsi="Arial" w:cs="Arial"/>
          <w:b/>
          <w:bCs/>
          <w:sz w:val="24"/>
          <w:szCs w:val="24"/>
        </w:rPr>
        <w:t>Appeal 5</w:t>
      </w:r>
      <w:r w:rsidR="00F17B1B" w:rsidRPr="00F9290B">
        <w:rPr>
          <w:rFonts w:ascii="Arial" w:hAnsi="Arial" w:cs="Arial"/>
          <w:bCs/>
          <w:sz w:val="24"/>
          <w:szCs w:val="24"/>
        </w:rPr>
        <w:t xml:space="preserve"> - On 3 March 2014 the appellant appealed against the Department’s decision of 25 February 2014 a revision of the decision dated 4 December 2013 with effective dates 12 July 2012; 19 July 2012; 26 July 2012; 2 August 2012; 9 August 2012; 30 August 2012; 6 September 2012; 13 September 2012; 20 September 2012; 4 October 2012 and 7 February 2013.</w:t>
      </w:r>
    </w:p>
    <w:p w14:paraId="7AF94413" w14:textId="77777777" w:rsidR="00F04386" w:rsidRPr="00F9290B" w:rsidRDefault="00F04386" w:rsidP="002A21FD">
      <w:pPr>
        <w:tabs>
          <w:tab w:val="left" w:pos="510"/>
          <w:tab w:val="left" w:pos="1077"/>
          <w:tab w:val="left" w:pos="1797"/>
        </w:tabs>
        <w:ind w:left="510" w:hanging="510"/>
        <w:rPr>
          <w:rFonts w:ascii="Arial" w:hAnsi="Arial" w:cs="Arial"/>
          <w:sz w:val="24"/>
          <w:szCs w:val="24"/>
        </w:rPr>
      </w:pPr>
    </w:p>
    <w:p w14:paraId="47B58071" w14:textId="1830BD0F" w:rsidR="00F17B1B" w:rsidRPr="00F9290B" w:rsidRDefault="00CA3B37" w:rsidP="002A21FD">
      <w:pPr>
        <w:tabs>
          <w:tab w:val="left" w:pos="510"/>
          <w:tab w:val="left" w:pos="1077"/>
          <w:tab w:val="left" w:pos="1797"/>
        </w:tabs>
        <w:ind w:left="510" w:hanging="510"/>
        <w:rPr>
          <w:rFonts w:ascii="Arial" w:hAnsi="Arial" w:cs="Arial"/>
          <w:bCs/>
          <w:sz w:val="24"/>
          <w:szCs w:val="24"/>
        </w:rPr>
      </w:pPr>
      <w:r>
        <w:rPr>
          <w:rFonts w:ascii="Arial" w:hAnsi="Arial" w:cs="Arial"/>
          <w:b/>
          <w:bCs/>
          <w:sz w:val="24"/>
          <w:szCs w:val="24"/>
        </w:rPr>
        <w:tab/>
      </w:r>
      <w:r w:rsidR="00F04386" w:rsidRPr="00F9290B">
        <w:rPr>
          <w:rFonts w:ascii="Arial" w:hAnsi="Arial" w:cs="Arial"/>
          <w:b/>
          <w:bCs/>
          <w:sz w:val="24"/>
          <w:szCs w:val="24"/>
        </w:rPr>
        <w:t>Appeal 6</w:t>
      </w:r>
      <w:r w:rsidR="00F17B1B" w:rsidRPr="00F9290B">
        <w:rPr>
          <w:rFonts w:ascii="Arial" w:hAnsi="Arial" w:cs="Arial"/>
          <w:bCs/>
          <w:sz w:val="24"/>
          <w:szCs w:val="24"/>
        </w:rPr>
        <w:t xml:space="preserve"> - On 14 March 2014 the appellant appealed against the Department’s decision of 11 March 2014. </w:t>
      </w:r>
      <w:r>
        <w:rPr>
          <w:rFonts w:ascii="Arial" w:hAnsi="Arial" w:cs="Arial"/>
          <w:bCs/>
          <w:sz w:val="24"/>
          <w:szCs w:val="24"/>
        </w:rPr>
        <w:t xml:space="preserve"> </w:t>
      </w:r>
      <w:r w:rsidR="00F17B1B" w:rsidRPr="00F9290B">
        <w:rPr>
          <w:rFonts w:ascii="Arial" w:hAnsi="Arial" w:cs="Arial"/>
          <w:bCs/>
          <w:sz w:val="24"/>
          <w:szCs w:val="24"/>
        </w:rPr>
        <w:t>That decision was a refusal to revise the decision with effective dates 7 April 2011; 12 July 2012; 19 July 2012; 26 July 2012; 2 August 2012; 9 August 2012; 6 September 2012; 13 September 2012; 20 September 2012; 4 October 2012 and 7 February 2013.</w:t>
      </w:r>
    </w:p>
    <w:p w14:paraId="190D4C7D" w14:textId="77777777" w:rsidR="00F04386" w:rsidRPr="00F9290B" w:rsidRDefault="00F04386" w:rsidP="002A21FD">
      <w:pPr>
        <w:tabs>
          <w:tab w:val="left" w:pos="510"/>
          <w:tab w:val="left" w:pos="1077"/>
          <w:tab w:val="left" w:pos="1797"/>
        </w:tabs>
        <w:ind w:left="510" w:hanging="510"/>
        <w:rPr>
          <w:rFonts w:ascii="Arial" w:hAnsi="Arial" w:cs="Arial"/>
          <w:sz w:val="24"/>
          <w:szCs w:val="24"/>
        </w:rPr>
      </w:pPr>
    </w:p>
    <w:p w14:paraId="2E3C1E4B" w14:textId="1D1CB86E" w:rsidR="00F04386" w:rsidRPr="00F9290B" w:rsidRDefault="00CA3B37" w:rsidP="002A21FD">
      <w:pPr>
        <w:tabs>
          <w:tab w:val="left" w:pos="510"/>
          <w:tab w:val="left" w:pos="1077"/>
          <w:tab w:val="left" w:pos="1797"/>
        </w:tabs>
        <w:ind w:left="510" w:hanging="510"/>
        <w:rPr>
          <w:rFonts w:ascii="Arial" w:hAnsi="Arial" w:cs="Arial"/>
          <w:sz w:val="24"/>
          <w:szCs w:val="24"/>
        </w:rPr>
      </w:pPr>
      <w:r>
        <w:rPr>
          <w:rFonts w:ascii="Arial" w:hAnsi="Arial" w:cs="Arial"/>
          <w:sz w:val="24"/>
          <w:szCs w:val="24"/>
        </w:rPr>
        <w:t>12.</w:t>
      </w:r>
      <w:r>
        <w:rPr>
          <w:rFonts w:ascii="Arial" w:hAnsi="Arial" w:cs="Arial"/>
          <w:sz w:val="24"/>
          <w:szCs w:val="24"/>
        </w:rPr>
        <w:tab/>
      </w:r>
      <w:r w:rsidR="00F04386" w:rsidRPr="00F9290B">
        <w:rPr>
          <w:rFonts w:ascii="Arial" w:hAnsi="Arial" w:cs="Arial"/>
          <w:sz w:val="24"/>
          <w:szCs w:val="24"/>
        </w:rPr>
        <w:t>On 23 September 2023, the appellant through his representative applied for the Appeal Tribunal’s decision to be set aside for various reasons.</w:t>
      </w:r>
    </w:p>
    <w:p w14:paraId="5362F6A4" w14:textId="77777777" w:rsidR="00F04386" w:rsidRPr="00F9290B" w:rsidRDefault="00F04386" w:rsidP="002A21FD">
      <w:pPr>
        <w:pStyle w:val="ListParagraph"/>
        <w:tabs>
          <w:tab w:val="left" w:pos="510"/>
          <w:tab w:val="left" w:pos="1077"/>
          <w:tab w:val="left" w:pos="1797"/>
        </w:tabs>
        <w:ind w:left="510" w:hanging="510"/>
        <w:rPr>
          <w:rFonts w:ascii="Arial" w:hAnsi="Arial" w:cs="Arial"/>
          <w:sz w:val="24"/>
          <w:szCs w:val="24"/>
        </w:rPr>
      </w:pPr>
    </w:p>
    <w:p w14:paraId="169CD1CA" w14:textId="30201540" w:rsidR="00F04386" w:rsidRPr="00F9290B" w:rsidRDefault="00CA3B37" w:rsidP="002A21FD">
      <w:pPr>
        <w:tabs>
          <w:tab w:val="left" w:pos="510"/>
          <w:tab w:val="left" w:pos="1077"/>
          <w:tab w:val="left" w:pos="1797"/>
        </w:tabs>
        <w:ind w:left="510" w:hanging="510"/>
        <w:rPr>
          <w:rFonts w:ascii="Arial" w:hAnsi="Arial" w:cs="Arial"/>
          <w:sz w:val="24"/>
          <w:szCs w:val="24"/>
        </w:rPr>
      </w:pPr>
      <w:r>
        <w:rPr>
          <w:rFonts w:ascii="Arial" w:hAnsi="Arial" w:cs="Arial"/>
          <w:sz w:val="24"/>
          <w:szCs w:val="24"/>
        </w:rPr>
        <w:t>13.</w:t>
      </w:r>
      <w:r>
        <w:rPr>
          <w:rFonts w:ascii="Arial" w:hAnsi="Arial" w:cs="Arial"/>
          <w:sz w:val="24"/>
          <w:szCs w:val="24"/>
        </w:rPr>
        <w:tab/>
      </w:r>
      <w:r w:rsidR="00F04386" w:rsidRPr="00F9290B">
        <w:rPr>
          <w:rFonts w:ascii="Arial" w:hAnsi="Arial" w:cs="Arial"/>
          <w:sz w:val="24"/>
          <w:szCs w:val="24"/>
        </w:rPr>
        <w:t>The Legally Qualified Member (LQM) refused the application for set aside on 12 April 2024.</w:t>
      </w:r>
    </w:p>
    <w:p w14:paraId="1928EE8E" w14:textId="77777777" w:rsidR="00F04386" w:rsidRPr="00F9290B" w:rsidRDefault="00F04386" w:rsidP="002A21FD">
      <w:pPr>
        <w:pStyle w:val="ListParagraph"/>
        <w:tabs>
          <w:tab w:val="left" w:pos="510"/>
          <w:tab w:val="left" w:pos="1077"/>
          <w:tab w:val="left" w:pos="1797"/>
        </w:tabs>
        <w:ind w:left="510" w:hanging="510"/>
        <w:rPr>
          <w:rFonts w:ascii="Arial" w:hAnsi="Arial" w:cs="Arial"/>
          <w:sz w:val="24"/>
          <w:szCs w:val="24"/>
        </w:rPr>
      </w:pPr>
    </w:p>
    <w:p w14:paraId="52546B97" w14:textId="0C007F6B" w:rsidR="00F04386" w:rsidRPr="00F9290B" w:rsidRDefault="00CA3B37" w:rsidP="002A21FD">
      <w:pPr>
        <w:tabs>
          <w:tab w:val="left" w:pos="510"/>
          <w:tab w:val="left" w:pos="1077"/>
          <w:tab w:val="left" w:pos="1797"/>
        </w:tabs>
        <w:ind w:left="510" w:hanging="510"/>
        <w:rPr>
          <w:rFonts w:ascii="Arial" w:hAnsi="Arial" w:cs="Arial"/>
          <w:sz w:val="24"/>
          <w:szCs w:val="24"/>
        </w:rPr>
      </w:pPr>
      <w:r>
        <w:rPr>
          <w:rFonts w:ascii="Arial" w:hAnsi="Arial" w:cs="Arial"/>
          <w:sz w:val="24"/>
          <w:szCs w:val="24"/>
        </w:rPr>
        <w:t>14.</w:t>
      </w:r>
      <w:r>
        <w:rPr>
          <w:rFonts w:ascii="Arial" w:hAnsi="Arial" w:cs="Arial"/>
          <w:sz w:val="24"/>
          <w:szCs w:val="24"/>
        </w:rPr>
        <w:tab/>
      </w:r>
      <w:r w:rsidR="00F04386" w:rsidRPr="00F9290B">
        <w:rPr>
          <w:rFonts w:ascii="Arial" w:hAnsi="Arial" w:cs="Arial"/>
          <w:sz w:val="24"/>
          <w:szCs w:val="24"/>
        </w:rPr>
        <w:t xml:space="preserve">The </w:t>
      </w:r>
      <w:r w:rsidR="00773FEC" w:rsidRPr="00F9290B">
        <w:rPr>
          <w:rFonts w:ascii="Arial" w:hAnsi="Arial" w:cs="Arial"/>
          <w:sz w:val="24"/>
          <w:szCs w:val="24"/>
        </w:rPr>
        <w:t>a</w:t>
      </w:r>
      <w:r w:rsidR="00F04386" w:rsidRPr="00F9290B">
        <w:rPr>
          <w:rFonts w:ascii="Arial" w:hAnsi="Arial" w:cs="Arial"/>
          <w:sz w:val="24"/>
          <w:szCs w:val="24"/>
        </w:rPr>
        <w:t xml:space="preserve">ppellant applied to the LQM for leave to appeal the Appeal Tribunal’s decision to the Child Support Commissioner on 30 September 2024.  On </w:t>
      </w:r>
      <w:r w:rsidR="00F04386" w:rsidRPr="00F9290B">
        <w:rPr>
          <w:rFonts w:ascii="Arial" w:hAnsi="Arial" w:cs="Arial"/>
          <w:sz w:val="24"/>
          <w:szCs w:val="24"/>
        </w:rPr>
        <w:lastRenderedPageBreak/>
        <w:t xml:space="preserve">10 October the LQM refused the application for leave to appeal and this decision was communicated to the </w:t>
      </w:r>
      <w:r w:rsidR="00773FEC" w:rsidRPr="00F9290B">
        <w:rPr>
          <w:rFonts w:ascii="Arial" w:hAnsi="Arial" w:cs="Arial"/>
          <w:sz w:val="24"/>
          <w:szCs w:val="24"/>
        </w:rPr>
        <w:t>a</w:t>
      </w:r>
      <w:r w:rsidR="00F04386" w:rsidRPr="00F9290B">
        <w:rPr>
          <w:rFonts w:ascii="Arial" w:hAnsi="Arial" w:cs="Arial"/>
          <w:sz w:val="24"/>
          <w:szCs w:val="24"/>
        </w:rPr>
        <w:t>ppellant on 16 October 2024.</w:t>
      </w:r>
    </w:p>
    <w:p w14:paraId="0BB06DEE" w14:textId="77777777" w:rsidR="00F04386" w:rsidRPr="00F9290B" w:rsidRDefault="00F04386" w:rsidP="000F5A33">
      <w:pPr>
        <w:pStyle w:val="ListParagraph"/>
        <w:tabs>
          <w:tab w:val="left" w:pos="510"/>
          <w:tab w:val="left" w:pos="1077"/>
          <w:tab w:val="left" w:pos="1797"/>
        </w:tabs>
        <w:ind w:left="0"/>
        <w:jc w:val="left"/>
        <w:rPr>
          <w:rFonts w:ascii="Arial" w:hAnsi="Arial" w:cs="Arial"/>
          <w:sz w:val="24"/>
          <w:szCs w:val="24"/>
        </w:rPr>
      </w:pPr>
    </w:p>
    <w:p w14:paraId="0A75F06C" w14:textId="79AC31B8" w:rsidR="00F04386" w:rsidRPr="00F9290B" w:rsidRDefault="00DD1999" w:rsidP="000F5A33">
      <w:pPr>
        <w:tabs>
          <w:tab w:val="left" w:pos="510"/>
          <w:tab w:val="left" w:pos="1077"/>
          <w:tab w:val="left" w:pos="1797"/>
        </w:tabs>
        <w:jc w:val="left"/>
        <w:rPr>
          <w:rFonts w:ascii="Arial" w:hAnsi="Arial" w:cs="Arial"/>
          <w:b/>
          <w:bCs/>
          <w:sz w:val="24"/>
          <w:szCs w:val="24"/>
        </w:rPr>
      </w:pPr>
      <w:r>
        <w:rPr>
          <w:rFonts w:ascii="Arial" w:hAnsi="Arial" w:cs="Arial"/>
          <w:b/>
          <w:bCs/>
          <w:sz w:val="24"/>
          <w:szCs w:val="24"/>
        </w:rPr>
        <w:tab/>
      </w:r>
      <w:r w:rsidR="00F04386" w:rsidRPr="00F9290B">
        <w:rPr>
          <w:rFonts w:ascii="Arial" w:hAnsi="Arial" w:cs="Arial"/>
          <w:b/>
          <w:bCs/>
          <w:sz w:val="24"/>
          <w:szCs w:val="24"/>
        </w:rPr>
        <w:t>Proceedings before the Social Security Commissioners</w:t>
      </w:r>
    </w:p>
    <w:p w14:paraId="6995121C" w14:textId="77777777" w:rsidR="00F04386" w:rsidRPr="00F9290B" w:rsidRDefault="00F04386" w:rsidP="000F5A33">
      <w:pPr>
        <w:pStyle w:val="ListParagraph"/>
        <w:tabs>
          <w:tab w:val="left" w:pos="510"/>
          <w:tab w:val="left" w:pos="1077"/>
          <w:tab w:val="left" w:pos="1797"/>
        </w:tabs>
        <w:ind w:left="0"/>
        <w:jc w:val="left"/>
        <w:rPr>
          <w:rFonts w:ascii="Arial" w:hAnsi="Arial" w:cs="Arial"/>
          <w:sz w:val="24"/>
          <w:szCs w:val="24"/>
        </w:rPr>
      </w:pPr>
    </w:p>
    <w:p w14:paraId="16E4A2D4" w14:textId="303EC2F7" w:rsidR="00382C8E" w:rsidRPr="00F9290B" w:rsidRDefault="00DD1999" w:rsidP="00745453">
      <w:pPr>
        <w:tabs>
          <w:tab w:val="left" w:pos="510"/>
          <w:tab w:val="left" w:pos="1077"/>
          <w:tab w:val="left" w:pos="1797"/>
        </w:tabs>
        <w:ind w:left="510" w:hanging="510"/>
        <w:rPr>
          <w:rFonts w:ascii="Arial" w:hAnsi="Arial" w:cs="Arial"/>
          <w:sz w:val="24"/>
          <w:szCs w:val="24"/>
        </w:rPr>
      </w:pPr>
      <w:r>
        <w:rPr>
          <w:rFonts w:ascii="Arial" w:hAnsi="Arial" w:cs="Arial"/>
          <w:bCs/>
          <w:sz w:val="24"/>
          <w:szCs w:val="24"/>
        </w:rPr>
        <w:t>15.</w:t>
      </w:r>
      <w:r>
        <w:rPr>
          <w:rFonts w:ascii="Arial" w:hAnsi="Arial" w:cs="Arial"/>
          <w:bCs/>
          <w:sz w:val="24"/>
          <w:szCs w:val="24"/>
        </w:rPr>
        <w:tab/>
      </w:r>
      <w:r w:rsidR="00382C8E" w:rsidRPr="00F9290B">
        <w:rPr>
          <w:rFonts w:ascii="Arial" w:hAnsi="Arial" w:cs="Arial"/>
          <w:bCs/>
          <w:sz w:val="24"/>
          <w:szCs w:val="24"/>
        </w:rPr>
        <w:t>An application for leave to appeal to the Child Support Commissioner was received in the Office of the Social Security and Child Support Commissioners on 22 October 2024.</w:t>
      </w:r>
    </w:p>
    <w:p w14:paraId="5C474CA5" w14:textId="77777777" w:rsidR="00382C8E" w:rsidRPr="00F9290B" w:rsidRDefault="00382C8E" w:rsidP="00745453">
      <w:pPr>
        <w:tabs>
          <w:tab w:val="left" w:pos="510"/>
          <w:tab w:val="left" w:pos="1077"/>
          <w:tab w:val="left" w:pos="1797"/>
        </w:tabs>
        <w:ind w:left="510" w:hanging="510"/>
        <w:rPr>
          <w:rFonts w:ascii="Arial" w:hAnsi="Arial" w:cs="Arial"/>
          <w:sz w:val="24"/>
          <w:szCs w:val="24"/>
        </w:rPr>
      </w:pPr>
    </w:p>
    <w:p w14:paraId="36544789" w14:textId="3423AB7C" w:rsidR="00382C8E" w:rsidRPr="00F9290B" w:rsidRDefault="00DD1999" w:rsidP="00745453">
      <w:pPr>
        <w:tabs>
          <w:tab w:val="left" w:pos="510"/>
          <w:tab w:val="left" w:pos="1077"/>
          <w:tab w:val="left" w:pos="1797"/>
        </w:tabs>
        <w:ind w:left="510" w:hanging="510"/>
        <w:rPr>
          <w:rFonts w:ascii="Arial" w:hAnsi="Arial" w:cs="Arial"/>
          <w:sz w:val="24"/>
          <w:szCs w:val="24"/>
        </w:rPr>
      </w:pPr>
      <w:r>
        <w:rPr>
          <w:rFonts w:ascii="Arial" w:hAnsi="Arial" w:cs="Arial"/>
          <w:bCs/>
          <w:sz w:val="24"/>
          <w:szCs w:val="24"/>
        </w:rPr>
        <w:t>16.</w:t>
      </w:r>
      <w:r>
        <w:rPr>
          <w:rFonts w:ascii="Arial" w:hAnsi="Arial" w:cs="Arial"/>
          <w:bCs/>
          <w:sz w:val="24"/>
          <w:szCs w:val="24"/>
        </w:rPr>
        <w:tab/>
      </w:r>
      <w:r w:rsidR="00382C8E" w:rsidRPr="00F9290B">
        <w:rPr>
          <w:rFonts w:ascii="Arial" w:hAnsi="Arial" w:cs="Arial"/>
          <w:bCs/>
          <w:sz w:val="24"/>
          <w:szCs w:val="24"/>
        </w:rPr>
        <w:t xml:space="preserve">In the usual way, observations on the appellant’s application for leave to appeal were invited from the Department. </w:t>
      </w:r>
      <w:r>
        <w:rPr>
          <w:rFonts w:ascii="Arial" w:hAnsi="Arial" w:cs="Arial"/>
          <w:bCs/>
          <w:sz w:val="24"/>
          <w:szCs w:val="24"/>
        </w:rPr>
        <w:t xml:space="preserve"> </w:t>
      </w:r>
      <w:r w:rsidR="00382C8E" w:rsidRPr="00F9290B">
        <w:rPr>
          <w:rFonts w:ascii="Arial" w:hAnsi="Arial" w:cs="Arial"/>
          <w:bCs/>
          <w:sz w:val="24"/>
          <w:szCs w:val="24"/>
        </w:rPr>
        <w:t>On 13 December 2024, Mr Woods, on behalf of the Department submitted his observations indicating that the Department supported the application for leave to appeal.</w:t>
      </w:r>
    </w:p>
    <w:p w14:paraId="5A491455" w14:textId="77777777" w:rsidR="00382C8E" w:rsidRPr="00F9290B" w:rsidRDefault="00382C8E" w:rsidP="00745453">
      <w:pPr>
        <w:pStyle w:val="ListParagraph"/>
        <w:tabs>
          <w:tab w:val="left" w:pos="510"/>
          <w:tab w:val="left" w:pos="1077"/>
          <w:tab w:val="left" w:pos="1797"/>
        </w:tabs>
        <w:ind w:left="510" w:hanging="510"/>
        <w:rPr>
          <w:rFonts w:ascii="Arial" w:hAnsi="Arial" w:cs="Arial"/>
          <w:bCs/>
          <w:sz w:val="24"/>
          <w:szCs w:val="24"/>
        </w:rPr>
      </w:pPr>
    </w:p>
    <w:p w14:paraId="409DD83F" w14:textId="678F1C38" w:rsidR="00382C8E" w:rsidRPr="00F9290B" w:rsidRDefault="00DD1999" w:rsidP="00745453">
      <w:pPr>
        <w:tabs>
          <w:tab w:val="left" w:pos="510"/>
          <w:tab w:val="left" w:pos="1077"/>
          <w:tab w:val="left" w:pos="1797"/>
        </w:tabs>
        <w:ind w:left="510" w:hanging="510"/>
        <w:rPr>
          <w:rFonts w:ascii="Arial" w:hAnsi="Arial" w:cs="Arial"/>
          <w:sz w:val="24"/>
          <w:szCs w:val="24"/>
        </w:rPr>
      </w:pPr>
      <w:r>
        <w:rPr>
          <w:rFonts w:ascii="Arial" w:hAnsi="Arial" w:cs="Arial"/>
          <w:bCs/>
          <w:sz w:val="24"/>
          <w:szCs w:val="24"/>
        </w:rPr>
        <w:t>17.</w:t>
      </w:r>
      <w:r>
        <w:rPr>
          <w:rFonts w:ascii="Arial" w:hAnsi="Arial" w:cs="Arial"/>
          <w:bCs/>
          <w:sz w:val="24"/>
          <w:szCs w:val="24"/>
        </w:rPr>
        <w:tab/>
      </w:r>
      <w:r w:rsidR="00382C8E" w:rsidRPr="00F9290B">
        <w:rPr>
          <w:rFonts w:ascii="Arial" w:hAnsi="Arial" w:cs="Arial"/>
          <w:bCs/>
          <w:sz w:val="24"/>
          <w:szCs w:val="24"/>
        </w:rPr>
        <w:t xml:space="preserve">I granted leave to appeal by way of a determination dated </w:t>
      </w:r>
      <w:r w:rsidR="00773FEC" w:rsidRPr="00F9290B">
        <w:rPr>
          <w:rFonts w:ascii="Arial" w:hAnsi="Arial" w:cs="Arial"/>
          <w:bCs/>
          <w:sz w:val="24"/>
          <w:szCs w:val="24"/>
        </w:rPr>
        <w:t>23</w:t>
      </w:r>
      <w:r w:rsidR="00382C8E" w:rsidRPr="00F9290B">
        <w:rPr>
          <w:rFonts w:ascii="Arial" w:hAnsi="Arial" w:cs="Arial"/>
          <w:bCs/>
          <w:sz w:val="24"/>
          <w:szCs w:val="24"/>
        </w:rPr>
        <w:t xml:space="preserve"> March 2026 and listed the matter for substantive hearing on 7 May 2026.</w:t>
      </w:r>
    </w:p>
    <w:p w14:paraId="027DBACA" w14:textId="77777777" w:rsidR="00382C8E" w:rsidRPr="00F9290B" w:rsidRDefault="00382C8E" w:rsidP="00745453">
      <w:pPr>
        <w:pStyle w:val="ListParagraph"/>
        <w:tabs>
          <w:tab w:val="left" w:pos="510"/>
          <w:tab w:val="left" w:pos="1077"/>
          <w:tab w:val="left" w:pos="1797"/>
        </w:tabs>
        <w:ind w:left="510" w:hanging="510"/>
        <w:rPr>
          <w:rFonts w:ascii="Arial" w:hAnsi="Arial" w:cs="Arial"/>
          <w:bCs/>
          <w:sz w:val="24"/>
          <w:szCs w:val="24"/>
        </w:rPr>
      </w:pPr>
    </w:p>
    <w:p w14:paraId="2C7378F4" w14:textId="2E5370A1" w:rsidR="00382C8E" w:rsidRPr="00F9290B" w:rsidRDefault="00DD1999" w:rsidP="00745453">
      <w:pPr>
        <w:tabs>
          <w:tab w:val="left" w:pos="510"/>
          <w:tab w:val="left" w:pos="1077"/>
          <w:tab w:val="left" w:pos="1797"/>
        </w:tabs>
        <w:ind w:left="510" w:hanging="510"/>
        <w:rPr>
          <w:rFonts w:ascii="Arial" w:hAnsi="Arial" w:cs="Arial"/>
          <w:sz w:val="24"/>
          <w:szCs w:val="24"/>
        </w:rPr>
      </w:pPr>
      <w:r>
        <w:rPr>
          <w:rFonts w:ascii="Arial" w:hAnsi="Arial" w:cs="Arial"/>
          <w:bCs/>
          <w:sz w:val="24"/>
          <w:szCs w:val="24"/>
        </w:rPr>
        <w:t>18.</w:t>
      </w:r>
      <w:r>
        <w:rPr>
          <w:rFonts w:ascii="Arial" w:hAnsi="Arial" w:cs="Arial"/>
          <w:bCs/>
          <w:sz w:val="24"/>
          <w:szCs w:val="24"/>
        </w:rPr>
        <w:tab/>
      </w:r>
      <w:r w:rsidR="00382C8E" w:rsidRPr="00F9290B">
        <w:rPr>
          <w:rFonts w:ascii="Arial" w:hAnsi="Arial" w:cs="Arial"/>
          <w:bCs/>
          <w:sz w:val="24"/>
          <w:szCs w:val="24"/>
        </w:rPr>
        <w:t>The observations were shared with the 2</w:t>
      </w:r>
      <w:r w:rsidR="00382C8E" w:rsidRPr="00F9290B">
        <w:rPr>
          <w:rFonts w:ascii="Arial" w:hAnsi="Arial" w:cs="Arial"/>
          <w:bCs/>
          <w:sz w:val="24"/>
          <w:szCs w:val="24"/>
          <w:vertAlign w:val="superscript"/>
        </w:rPr>
        <w:t>nd</w:t>
      </w:r>
      <w:r w:rsidR="00382C8E" w:rsidRPr="00F9290B">
        <w:rPr>
          <w:rFonts w:ascii="Arial" w:hAnsi="Arial" w:cs="Arial"/>
          <w:bCs/>
          <w:sz w:val="24"/>
          <w:szCs w:val="24"/>
        </w:rPr>
        <w:t xml:space="preserve"> </w:t>
      </w:r>
      <w:r w:rsidR="00837B05" w:rsidRPr="00F9290B">
        <w:rPr>
          <w:rFonts w:ascii="Arial" w:hAnsi="Arial" w:cs="Arial"/>
          <w:bCs/>
          <w:sz w:val="24"/>
          <w:szCs w:val="24"/>
        </w:rPr>
        <w:t>r</w:t>
      </w:r>
      <w:r w:rsidR="00382C8E" w:rsidRPr="00F9290B">
        <w:rPr>
          <w:rFonts w:ascii="Arial" w:hAnsi="Arial" w:cs="Arial"/>
          <w:bCs/>
          <w:sz w:val="24"/>
          <w:szCs w:val="24"/>
        </w:rPr>
        <w:t xml:space="preserve">espondent on 4 February 2025.  It appears that due to an unfortunate administrative error, the observations were not sent to the appellant until 24 March 2026, when the appellant notified this office that he had not received same in 2025. </w:t>
      </w:r>
      <w:r>
        <w:rPr>
          <w:rFonts w:ascii="Arial" w:hAnsi="Arial" w:cs="Arial"/>
          <w:bCs/>
          <w:sz w:val="24"/>
          <w:szCs w:val="24"/>
        </w:rPr>
        <w:t xml:space="preserve"> </w:t>
      </w:r>
      <w:r w:rsidR="00382C8E" w:rsidRPr="00F9290B">
        <w:rPr>
          <w:rFonts w:ascii="Arial" w:hAnsi="Arial" w:cs="Arial"/>
          <w:bCs/>
          <w:sz w:val="24"/>
          <w:szCs w:val="24"/>
        </w:rPr>
        <w:t>As a result, I granted an adjournment of the case originally listed for hearing on 7 May 2026.</w:t>
      </w:r>
    </w:p>
    <w:p w14:paraId="64F3EA81" w14:textId="77777777" w:rsidR="00C80F02" w:rsidRPr="00F9290B" w:rsidRDefault="00C80F02" w:rsidP="00745453">
      <w:pPr>
        <w:pStyle w:val="ListParagraph"/>
        <w:tabs>
          <w:tab w:val="left" w:pos="510"/>
          <w:tab w:val="left" w:pos="1077"/>
          <w:tab w:val="left" w:pos="1797"/>
        </w:tabs>
        <w:ind w:left="510" w:hanging="510"/>
        <w:rPr>
          <w:rFonts w:ascii="Arial" w:hAnsi="Arial" w:cs="Arial"/>
          <w:sz w:val="24"/>
          <w:szCs w:val="24"/>
        </w:rPr>
      </w:pPr>
    </w:p>
    <w:p w14:paraId="7C783ABD" w14:textId="047A60CC" w:rsidR="00C80F02" w:rsidRPr="00F9290B" w:rsidRDefault="00DD1999" w:rsidP="00745453">
      <w:pPr>
        <w:tabs>
          <w:tab w:val="left" w:pos="510"/>
          <w:tab w:val="left" w:pos="1077"/>
          <w:tab w:val="left" w:pos="1797"/>
        </w:tabs>
        <w:ind w:left="510" w:hanging="510"/>
        <w:rPr>
          <w:rFonts w:ascii="Arial" w:hAnsi="Arial" w:cs="Arial"/>
          <w:sz w:val="24"/>
          <w:szCs w:val="24"/>
        </w:rPr>
      </w:pPr>
      <w:r>
        <w:rPr>
          <w:rFonts w:ascii="Arial" w:hAnsi="Arial" w:cs="Arial"/>
          <w:bCs/>
          <w:sz w:val="24"/>
          <w:szCs w:val="24"/>
        </w:rPr>
        <w:t>19.</w:t>
      </w:r>
      <w:r>
        <w:rPr>
          <w:rFonts w:ascii="Arial" w:hAnsi="Arial" w:cs="Arial"/>
          <w:bCs/>
          <w:sz w:val="24"/>
          <w:szCs w:val="24"/>
        </w:rPr>
        <w:tab/>
      </w:r>
      <w:r w:rsidR="00C80F02" w:rsidRPr="00F9290B">
        <w:rPr>
          <w:rFonts w:ascii="Arial" w:hAnsi="Arial" w:cs="Arial"/>
          <w:bCs/>
          <w:sz w:val="24"/>
          <w:szCs w:val="24"/>
        </w:rPr>
        <w:t>The hearing took place before me on 25 June 2026.  The appellant and his representative (his sister Ms McC) were in attendance, as was Mr Woods on behalf of the 1</w:t>
      </w:r>
      <w:r w:rsidR="00C80F02" w:rsidRPr="00F9290B">
        <w:rPr>
          <w:rFonts w:ascii="Arial" w:hAnsi="Arial" w:cs="Arial"/>
          <w:bCs/>
          <w:sz w:val="24"/>
          <w:szCs w:val="24"/>
          <w:vertAlign w:val="superscript"/>
        </w:rPr>
        <w:t>st</w:t>
      </w:r>
      <w:r w:rsidR="00C80F02" w:rsidRPr="00F9290B">
        <w:rPr>
          <w:rFonts w:ascii="Arial" w:hAnsi="Arial" w:cs="Arial"/>
          <w:bCs/>
          <w:sz w:val="24"/>
          <w:szCs w:val="24"/>
        </w:rPr>
        <w:t xml:space="preserve"> respondent Department.  The 2</w:t>
      </w:r>
      <w:r w:rsidR="00C80F02" w:rsidRPr="00F9290B">
        <w:rPr>
          <w:rFonts w:ascii="Arial" w:hAnsi="Arial" w:cs="Arial"/>
          <w:bCs/>
          <w:sz w:val="24"/>
          <w:szCs w:val="24"/>
          <w:vertAlign w:val="superscript"/>
        </w:rPr>
        <w:t>nd</w:t>
      </w:r>
      <w:r w:rsidR="00C80F02" w:rsidRPr="00F9290B">
        <w:rPr>
          <w:rFonts w:ascii="Arial" w:hAnsi="Arial" w:cs="Arial"/>
          <w:bCs/>
          <w:sz w:val="24"/>
          <w:szCs w:val="24"/>
        </w:rPr>
        <w:t xml:space="preserve"> respondent was not in attendance but her representative, Mr M, her son, attended on her behalf.  Prior to the hearing, the appellant and the 1</w:t>
      </w:r>
      <w:r w:rsidR="00C80F02" w:rsidRPr="00F9290B">
        <w:rPr>
          <w:rFonts w:ascii="Arial" w:hAnsi="Arial" w:cs="Arial"/>
          <w:bCs/>
          <w:sz w:val="24"/>
          <w:szCs w:val="24"/>
          <w:vertAlign w:val="superscript"/>
        </w:rPr>
        <w:t>st</w:t>
      </w:r>
      <w:r w:rsidR="00C80F02" w:rsidRPr="00F9290B">
        <w:rPr>
          <w:rFonts w:ascii="Arial" w:hAnsi="Arial" w:cs="Arial"/>
          <w:bCs/>
          <w:sz w:val="24"/>
          <w:szCs w:val="24"/>
        </w:rPr>
        <w:t xml:space="preserve"> respondent had submitted written submissions and these were presented orally at the hearing. </w:t>
      </w:r>
      <w:r>
        <w:rPr>
          <w:rFonts w:ascii="Arial" w:hAnsi="Arial" w:cs="Arial"/>
          <w:bCs/>
          <w:sz w:val="24"/>
          <w:szCs w:val="24"/>
        </w:rPr>
        <w:t xml:space="preserve"> </w:t>
      </w:r>
      <w:r w:rsidR="00C80F02" w:rsidRPr="00F9290B">
        <w:rPr>
          <w:rFonts w:ascii="Arial" w:hAnsi="Arial" w:cs="Arial"/>
          <w:bCs/>
          <w:sz w:val="24"/>
          <w:szCs w:val="24"/>
        </w:rPr>
        <w:t>The 2</w:t>
      </w:r>
      <w:r w:rsidR="00C80F02" w:rsidRPr="00F9290B">
        <w:rPr>
          <w:rFonts w:ascii="Arial" w:hAnsi="Arial" w:cs="Arial"/>
          <w:bCs/>
          <w:sz w:val="24"/>
          <w:szCs w:val="24"/>
          <w:vertAlign w:val="superscript"/>
        </w:rPr>
        <w:t>nd</w:t>
      </w:r>
      <w:r w:rsidR="00C80F02" w:rsidRPr="00F9290B">
        <w:rPr>
          <w:rFonts w:ascii="Arial" w:hAnsi="Arial" w:cs="Arial"/>
          <w:bCs/>
          <w:sz w:val="24"/>
          <w:szCs w:val="24"/>
        </w:rPr>
        <w:t xml:space="preserve"> respondent did not submit any submissions.  I thank the parties for their helpful oral and written submissions.</w:t>
      </w:r>
    </w:p>
    <w:p w14:paraId="2B7269BC" w14:textId="77777777" w:rsidR="00C80F02" w:rsidRPr="00F9290B" w:rsidRDefault="00C80F02" w:rsidP="000F5A33">
      <w:pPr>
        <w:pStyle w:val="ListParagraph"/>
        <w:tabs>
          <w:tab w:val="left" w:pos="510"/>
          <w:tab w:val="left" w:pos="1077"/>
          <w:tab w:val="left" w:pos="1797"/>
        </w:tabs>
        <w:ind w:left="0"/>
        <w:jc w:val="left"/>
        <w:rPr>
          <w:rFonts w:ascii="Arial" w:hAnsi="Arial" w:cs="Arial"/>
          <w:sz w:val="24"/>
          <w:szCs w:val="24"/>
        </w:rPr>
      </w:pPr>
    </w:p>
    <w:p w14:paraId="5F4F1B8D" w14:textId="36F9A636" w:rsidR="00C80F02" w:rsidRPr="00F9290B" w:rsidRDefault="00E849C8" w:rsidP="000F5A33">
      <w:pPr>
        <w:tabs>
          <w:tab w:val="left" w:pos="510"/>
          <w:tab w:val="left" w:pos="1077"/>
          <w:tab w:val="left" w:pos="1797"/>
        </w:tabs>
        <w:jc w:val="left"/>
        <w:rPr>
          <w:rFonts w:ascii="Arial" w:hAnsi="Arial" w:cs="Arial"/>
          <w:b/>
          <w:bCs/>
          <w:sz w:val="24"/>
          <w:szCs w:val="24"/>
        </w:rPr>
      </w:pPr>
      <w:r>
        <w:rPr>
          <w:rFonts w:ascii="Arial" w:hAnsi="Arial" w:cs="Arial"/>
          <w:b/>
          <w:bCs/>
          <w:sz w:val="24"/>
          <w:szCs w:val="24"/>
        </w:rPr>
        <w:tab/>
      </w:r>
      <w:r w:rsidR="00C80F02" w:rsidRPr="00F9290B">
        <w:rPr>
          <w:rFonts w:ascii="Arial" w:hAnsi="Arial" w:cs="Arial"/>
          <w:b/>
          <w:bCs/>
          <w:sz w:val="24"/>
          <w:szCs w:val="24"/>
        </w:rPr>
        <w:t>Errors of Law</w:t>
      </w:r>
    </w:p>
    <w:p w14:paraId="78E0CA49" w14:textId="77777777" w:rsidR="00C80F02" w:rsidRPr="00F9290B" w:rsidRDefault="00C80F02" w:rsidP="000F5A33">
      <w:pPr>
        <w:tabs>
          <w:tab w:val="left" w:pos="510"/>
          <w:tab w:val="left" w:pos="1077"/>
          <w:tab w:val="left" w:pos="1797"/>
        </w:tabs>
        <w:jc w:val="left"/>
        <w:rPr>
          <w:rFonts w:ascii="Arial" w:hAnsi="Arial" w:cs="Arial"/>
          <w:sz w:val="24"/>
          <w:szCs w:val="24"/>
        </w:rPr>
      </w:pPr>
    </w:p>
    <w:p w14:paraId="62BD3918" w14:textId="7757D811" w:rsidR="00536684" w:rsidRPr="00F9290B" w:rsidRDefault="00E849C8" w:rsidP="00745453">
      <w:pPr>
        <w:tabs>
          <w:tab w:val="left" w:pos="510"/>
          <w:tab w:val="left" w:pos="1077"/>
          <w:tab w:val="left" w:pos="1797"/>
        </w:tabs>
        <w:ind w:left="510" w:hanging="510"/>
        <w:rPr>
          <w:rFonts w:ascii="Arial" w:hAnsi="Arial" w:cs="Arial"/>
          <w:sz w:val="24"/>
          <w:szCs w:val="24"/>
        </w:rPr>
      </w:pPr>
      <w:r>
        <w:rPr>
          <w:rFonts w:ascii="Arial" w:hAnsi="Arial" w:cs="Arial"/>
          <w:bCs/>
          <w:sz w:val="24"/>
          <w:szCs w:val="24"/>
        </w:rPr>
        <w:t>20.</w:t>
      </w:r>
      <w:r>
        <w:rPr>
          <w:rFonts w:ascii="Arial" w:hAnsi="Arial" w:cs="Arial"/>
          <w:bCs/>
          <w:sz w:val="24"/>
          <w:szCs w:val="24"/>
        </w:rPr>
        <w:tab/>
      </w:r>
      <w:r w:rsidR="00536684" w:rsidRPr="00F9290B">
        <w:rPr>
          <w:rFonts w:ascii="Arial" w:hAnsi="Arial" w:cs="Arial"/>
          <w:bCs/>
          <w:sz w:val="24"/>
          <w:szCs w:val="24"/>
        </w:rPr>
        <w:t>A decision of an Appeal Tribunal may only be set aside by a Social Security Commissioner on the basis that it is in error of law.</w:t>
      </w:r>
    </w:p>
    <w:p w14:paraId="10444130" w14:textId="77777777" w:rsidR="00536684" w:rsidRPr="00F9290B" w:rsidRDefault="00536684" w:rsidP="00745453">
      <w:pPr>
        <w:tabs>
          <w:tab w:val="left" w:pos="510"/>
          <w:tab w:val="left" w:pos="1077"/>
          <w:tab w:val="left" w:pos="1797"/>
        </w:tabs>
        <w:ind w:left="510" w:hanging="510"/>
        <w:rPr>
          <w:rFonts w:ascii="Arial" w:hAnsi="Arial" w:cs="Arial"/>
          <w:sz w:val="24"/>
          <w:szCs w:val="24"/>
        </w:rPr>
      </w:pPr>
    </w:p>
    <w:p w14:paraId="25857E65" w14:textId="4F569796" w:rsidR="00536684" w:rsidRPr="00F9290B" w:rsidRDefault="00E849C8" w:rsidP="00745453">
      <w:pPr>
        <w:tabs>
          <w:tab w:val="left" w:pos="510"/>
          <w:tab w:val="left" w:pos="1077"/>
          <w:tab w:val="left" w:pos="1797"/>
        </w:tabs>
        <w:ind w:left="510" w:hanging="510"/>
        <w:rPr>
          <w:rFonts w:ascii="Arial" w:hAnsi="Arial" w:cs="Arial"/>
          <w:sz w:val="24"/>
          <w:szCs w:val="24"/>
        </w:rPr>
      </w:pPr>
      <w:r>
        <w:rPr>
          <w:rFonts w:ascii="Arial" w:hAnsi="Arial" w:cs="Arial"/>
          <w:bCs/>
          <w:sz w:val="24"/>
          <w:szCs w:val="24"/>
        </w:rPr>
        <w:t>21.</w:t>
      </w:r>
      <w:r>
        <w:rPr>
          <w:rFonts w:ascii="Arial" w:hAnsi="Arial" w:cs="Arial"/>
          <w:bCs/>
          <w:sz w:val="24"/>
          <w:szCs w:val="24"/>
        </w:rPr>
        <w:tab/>
      </w:r>
      <w:r w:rsidR="00536684" w:rsidRPr="00F9290B">
        <w:rPr>
          <w:rFonts w:ascii="Arial" w:hAnsi="Arial" w:cs="Arial"/>
          <w:bCs/>
          <w:sz w:val="24"/>
          <w:szCs w:val="24"/>
        </w:rPr>
        <w:t xml:space="preserve">In </w:t>
      </w:r>
      <w:r w:rsidR="00536684" w:rsidRPr="00F9290B">
        <w:rPr>
          <w:rFonts w:ascii="Arial" w:hAnsi="Arial" w:cs="Arial"/>
          <w:bCs/>
          <w:i/>
          <w:iCs/>
          <w:sz w:val="24"/>
          <w:szCs w:val="24"/>
        </w:rPr>
        <w:t>R(I) 2/06</w:t>
      </w:r>
      <w:r w:rsidR="00536684" w:rsidRPr="00F9290B">
        <w:rPr>
          <w:rFonts w:ascii="Arial" w:hAnsi="Arial" w:cs="Arial"/>
          <w:bCs/>
          <w:sz w:val="24"/>
          <w:szCs w:val="24"/>
        </w:rPr>
        <w:t xml:space="preserve"> and </w:t>
      </w:r>
      <w:r w:rsidR="00536684" w:rsidRPr="00F9290B">
        <w:rPr>
          <w:rFonts w:ascii="Arial" w:hAnsi="Arial" w:cs="Arial"/>
          <w:bCs/>
          <w:i/>
          <w:iCs/>
          <w:sz w:val="24"/>
          <w:szCs w:val="24"/>
        </w:rPr>
        <w:t>CSDLA/500/2007</w:t>
      </w:r>
      <w:r w:rsidR="00536684" w:rsidRPr="00F9290B">
        <w:rPr>
          <w:rFonts w:ascii="Arial" w:hAnsi="Arial" w:cs="Arial"/>
          <w:bCs/>
          <w:sz w:val="24"/>
          <w:szCs w:val="24"/>
        </w:rPr>
        <w:t xml:space="preserve">, Tribunals of Commissioners in Great Britain have referred to the judgment of the Court of Appeal for England and Wales in </w:t>
      </w:r>
      <w:r w:rsidR="00536684" w:rsidRPr="00F9290B">
        <w:rPr>
          <w:rFonts w:ascii="Arial" w:hAnsi="Arial" w:cs="Arial"/>
          <w:bCs/>
          <w:i/>
          <w:iCs/>
          <w:sz w:val="24"/>
          <w:szCs w:val="24"/>
        </w:rPr>
        <w:t>R(Iran) v Secretary of State for the Home Department</w:t>
      </w:r>
      <w:r w:rsidR="00536684" w:rsidRPr="00F9290B">
        <w:rPr>
          <w:rFonts w:ascii="Arial" w:hAnsi="Arial" w:cs="Arial"/>
          <w:bCs/>
          <w:sz w:val="24"/>
          <w:szCs w:val="24"/>
        </w:rPr>
        <w:t xml:space="preserve"> ([2005] EWCA Civ 982), outlining examples of commonly encountered errors of law in terms that can apply equally to appellate legal tribunals.  As set out at paragraph 30 of </w:t>
      </w:r>
      <w:r w:rsidR="00536684" w:rsidRPr="00F9290B">
        <w:rPr>
          <w:rFonts w:ascii="Arial" w:hAnsi="Arial" w:cs="Arial"/>
          <w:bCs/>
          <w:i/>
          <w:iCs/>
          <w:sz w:val="24"/>
          <w:szCs w:val="24"/>
        </w:rPr>
        <w:t>R(I) 2/06</w:t>
      </w:r>
      <w:r w:rsidR="00536684" w:rsidRPr="00F9290B">
        <w:rPr>
          <w:rFonts w:ascii="Arial" w:hAnsi="Arial" w:cs="Arial"/>
          <w:bCs/>
          <w:sz w:val="24"/>
          <w:szCs w:val="24"/>
        </w:rPr>
        <w:t xml:space="preserve"> these are:</w:t>
      </w:r>
    </w:p>
    <w:p w14:paraId="0D4EA5C3" w14:textId="77777777" w:rsidR="00536684" w:rsidRPr="00F9290B" w:rsidRDefault="00536684" w:rsidP="000F5A33">
      <w:pPr>
        <w:pStyle w:val="ListParagraph"/>
        <w:tabs>
          <w:tab w:val="left" w:pos="510"/>
          <w:tab w:val="left" w:pos="1077"/>
          <w:tab w:val="left" w:pos="1797"/>
        </w:tabs>
        <w:ind w:left="0"/>
        <w:jc w:val="left"/>
        <w:rPr>
          <w:rFonts w:ascii="Arial" w:hAnsi="Arial" w:cs="Arial"/>
          <w:sz w:val="24"/>
          <w:szCs w:val="24"/>
        </w:rPr>
      </w:pPr>
    </w:p>
    <w:p w14:paraId="1D39DEBE" w14:textId="77777777" w:rsidR="00536684" w:rsidRDefault="00536684" w:rsidP="006E4BE3">
      <w:pPr>
        <w:tabs>
          <w:tab w:val="left" w:pos="510"/>
          <w:tab w:val="left" w:pos="1077"/>
          <w:tab w:val="left" w:pos="1701"/>
          <w:tab w:val="left" w:pos="1797"/>
        </w:tabs>
        <w:ind w:left="1701" w:right="1077" w:hanging="624"/>
        <w:rPr>
          <w:rFonts w:ascii="Arial" w:hAnsi="Arial" w:cs="Arial"/>
          <w:bCs/>
          <w:sz w:val="24"/>
          <w:szCs w:val="24"/>
        </w:rPr>
      </w:pPr>
      <w:r w:rsidRPr="00F9290B">
        <w:rPr>
          <w:rFonts w:ascii="Arial" w:hAnsi="Arial" w:cs="Arial"/>
          <w:bCs/>
          <w:sz w:val="24"/>
          <w:szCs w:val="24"/>
        </w:rPr>
        <w:t>“(i)</w:t>
      </w:r>
      <w:r w:rsidRPr="00F9290B">
        <w:rPr>
          <w:rFonts w:ascii="Arial" w:hAnsi="Arial" w:cs="Arial"/>
          <w:bCs/>
          <w:sz w:val="24"/>
          <w:szCs w:val="24"/>
        </w:rPr>
        <w:tab/>
        <w:t>making perverse or irrational findings on a matter or matters that were material to the outcome (‘material matters’);</w:t>
      </w:r>
    </w:p>
    <w:p w14:paraId="5BB6157E" w14:textId="77777777" w:rsidR="001D45E6" w:rsidRPr="00F9290B" w:rsidRDefault="001D45E6" w:rsidP="006E4BE3">
      <w:pPr>
        <w:tabs>
          <w:tab w:val="left" w:pos="510"/>
          <w:tab w:val="left" w:pos="1077"/>
          <w:tab w:val="left" w:pos="1701"/>
          <w:tab w:val="left" w:pos="1797"/>
        </w:tabs>
        <w:ind w:left="1701" w:right="1077" w:hanging="624"/>
        <w:rPr>
          <w:rFonts w:ascii="Arial" w:hAnsi="Arial" w:cs="Arial"/>
          <w:bCs/>
          <w:sz w:val="24"/>
          <w:szCs w:val="24"/>
        </w:rPr>
      </w:pPr>
    </w:p>
    <w:p w14:paraId="5022DBA4" w14:textId="77777777" w:rsidR="00536684" w:rsidRDefault="00536684" w:rsidP="006E4BE3">
      <w:pPr>
        <w:tabs>
          <w:tab w:val="left" w:pos="510"/>
          <w:tab w:val="left" w:pos="1077"/>
          <w:tab w:val="left" w:pos="1701"/>
          <w:tab w:val="left" w:pos="1797"/>
        </w:tabs>
        <w:ind w:left="1701" w:right="1077" w:hanging="624"/>
        <w:rPr>
          <w:rFonts w:ascii="Arial" w:hAnsi="Arial" w:cs="Arial"/>
          <w:bCs/>
          <w:sz w:val="24"/>
          <w:szCs w:val="24"/>
        </w:rPr>
      </w:pPr>
      <w:r w:rsidRPr="00F9290B">
        <w:rPr>
          <w:rFonts w:ascii="Arial" w:hAnsi="Arial" w:cs="Arial"/>
          <w:bCs/>
          <w:sz w:val="24"/>
          <w:szCs w:val="24"/>
        </w:rPr>
        <w:lastRenderedPageBreak/>
        <w:t>(ii)</w:t>
      </w:r>
      <w:r w:rsidRPr="00F9290B">
        <w:rPr>
          <w:rFonts w:ascii="Arial" w:hAnsi="Arial" w:cs="Arial"/>
          <w:bCs/>
          <w:sz w:val="24"/>
          <w:szCs w:val="24"/>
        </w:rPr>
        <w:tab/>
        <w:t>failing to give reasons or any adequate reasons for findings on material matters;</w:t>
      </w:r>
    </w:p>
    <w:p w14:paraId="4629C19A" w14:textId="77777777" w:rsidR="001D45E6" w:rsidRPr="00F9290B" w:rsidRDefault="001D45E6" w:rsidP="006E4BE3">
      <w:pPr>
        <w:tabs>
          <w:tab w:val="left" w:pos="510"/>
          <w:tab w:val="left" w:pos="1077"/>
          <w:tab w:val="left" w:pos="1701"/>
          <w:tab w:val="left" w:pos="1797"/>
        </w:tabs>
        <w:ind w:left="1701" w:right="1077" w:hanging="624"/>
        <w:rPr>
          <w:rFonts w:ascii="Arial" w:hAnsi="Arial" w:cs="Arial"/>
          <w:bCs/>
          <w:sz w:val="24"/>
          <w:szCs w:val="24"/>
        </w:rPr>
      </w:pPr>
    </w:p>
    <w:p w14:paraId="6450FA64" w14:textId="77777777" w:rsidR="00536684" w:rsidRDefault="00536684" w:rsidP="006E4BE3">
      <w:pPr>
        <w:tabs>
          <w:tab w:val="left" w:pos="510"/>
          <w:tab w:val="left" w:pos="1077"/>
          <w:tab w:val="left" w:pos="1701"/>
          <w:tab w:val="left" w:pos="1797"/>
        </w:tabs>
        <w:ind w:left="1701" w:right="1077" w:hanging="624"/>
        <w:rPr>
          <w:rFonts w:ascii="Arial" w:hAnsi="Arial" w:cs="Arial"/>
          <w:bCs/>
          <w:sz w:val="24"/>
          <w:szCs w:val="24"/>
        </w:rPr>
      </w:pPr>
      <w:r w:rsidRPr="00F9290B">
        <w:rPr>
          <w:rFonts w:ascii="Arial" w:hAnsi="Arial" w:cs="Arial"/>
          <w:bCs/>
          <w:sz w:val="24"/>
          <w:szCs w:val="24"/>
        </w:rPr>
        <w:t>(iii)</w:t>
      </w:r>
      <w:r w:rsidRPr="00F9290B">
        <w:rPr>
          <w:rFonts w:ascii="Arial" w:hAnsi="Arial" w:cs="Arial"/>
          <w:bCs/>
          <w:sz w:val="24"/>
          <w:szCs w:val="24"/>
        </w:rPr>
        <w:tab/>
        <w:t xml:space="preserve">failing to </w:t>
      </w:r>
      <w:proofErr w:type="gramStart"/>
      <w:r w:rsidRPr="00F9290B">
        <w:rPr>
          <w:rFonts w:ascii="Arial" w:hAnsi="Arial" w:cs="Arial"/>
          <w:bCs/>
          <w:sz w:val="24"/>
          <w:szCs w:val="24"/>
        </w:rPr>
        <w:t>take into account</w:t>
      </w:r>
      <w:proofErr w:type="gramEnd"/>
      <w:r w:rsidRPr="00F9290B">
        <w:rPr>
          <w:rFonts w:ascii="Arial" w:hAnsi="Arial" w:cs="Arial"/>
          <w:bCs/>
          <w:sz w:val="24"/>
          <w:szCs w:val="24"/>
        </w:rPr>
        <w:t xml:space="preserve"> and/or resolve conflicts of fact or opinion on material matters;</w:t>
      </w:r>
    </w:p>
    <w:p w14:paraId="380CF746" w14:textId="77777777" w:rsidR="001D45E6" w:rsidRPr="00F9290B" w:rsidRDefault="001D45E6" w:rsidP="006E4BE3">
      <w:pPr>
        <w:tabs>
          <w:tab w:val="left" w:pos="510"/>
          <w:tab w:val="left" w:pos="1077"/>
          <w:tab w:val="left" w:pos="1701"/>
          <w:tab w:val="left" w:pos="1797"/>
        </w:tabs>
        <w:ind w:left="1701" w:right="1077" w:hanging="624"/>
        <w:rPr>
          <w:rFonts w:ascii="Arial" w:hAnsi="Arial" w:cs="Arial"/>
          <w:bCs/>
          <w:sz w:val="24"/>
          <w:szCs w:val="24"/>
        </w:rPr>
      </w:pPr>
    </w:p>
    <w:p w14:paraId="11A2CA0A" w14:textId="77777777" w:rsidR="00536684" w:rsidRDefault="00536684" w:rsidP="006E4BE3">
      <w:pPr>
        <w:tabs>
          <w:tab w:val="left" w:pos="510"/>
          <w:tab w:val="left" w:pos="1077"/>
          <w:tab w:val="left" w:pos="1701"/>
          <w:tab w:val="left" w:pos="1797"/>
        </w:tabs>
        <w:ind w:left="1701" w:right="1077" w:hanging="624"/>
        <w:rPr>
          <w:rFonts w:ascii="Arial" w:hAnsi="Arial" w:cs="Arial"/>
          <w:bCs/>
          <w:sz w:val="24"/>
          <w:szCs w:val="24"/>
        </w:rPr>
      </w:pPr>
      <w:r w:rsidRPr="00F9290B">
        <w:rPr>
          <w:rFonts w:ascii="Arial" w:hAnsi="Arial" w:cs="Arial"/>
          <w:bCs/>
          <w:sz w:val="24"/>
          <w:szCs w:val="24"/>
        </w:rPr>
        <w:t>(iv)</w:t>
      </w:r>
      <w:r w:rsidRPr="00F9290B">
        <w:rPr>
          <w:rFonts w:ascii="Arial" w:hAnsi="Arial" w:cs="Arial"/>
          <w:bCs/>
          <w:sz w:val="24"/>
          <w:szCs w:val="24"/>
        </w:rPr>
        <w:tab/>
        <w:t>giving weight to immaterial matters;</w:t>
      </w:r>
    </w:p>
    <w:p w14:paraId="4840E483" w14:textId="77777777" w:rsidR="001D45E6" w:rsidRPr="00F9290B" w:rsidRDefault="001D45E6" w:rsidP="006E4BE3">
      <w:pPr>
        <w:tabs>
          <w:tab w:val="left" w:pos="510"/>
          <w:tab w:val="left" w:pos="1077"/>
          <w:tab w:val="left" w:pos="1701"/>
          <w:tab w:val="left" w:pos="1797"/>
        </w:tabs>
        <w:ind w:left="1701" w:right="1077" w:hanging="624"/>
        <w:rPr>
          <w:rFonts w:ascii="Arial" w:hAnsi="Arial" w:cs="Arial"/>
          <w:bCs/>
          <w:sz w:val="24"/>
          <w:szCs w:val="24"/>
        </w:rPr>
      </w:pPr>
    </w:p>
    <w:p w14:paraId="2D2D90D7" w14:textId="77777777" w:rsidR="00536684" w:rsidRDefault="00536684" w:rsidP="006E4BE3">
      <w:pPr>
        <w:tabs>
          <w:tab w:val="left" w:pos="510"/>
          <w:tab w:val="left" w:pos="1077"/>
          <w:tab w:val="left" w:pos="1701"/>
          <w:tab w:val="left" w:pos="1797"/>
        </w:tabs>
        <w:ind w:left="1701" w:right="1077" w:hanging="624"/>
        <w:rPr>
          <w:rFonts w:ascii="Arial" w:hAnsi="Arial" w:cs="Arial"/>
          <w:bCs/>
          <w:sz w:val="24"/>
          <w:szCs w:val="24"/>
        </w:rPr>
      </w:pPr>
      <w:r w:rsidRPr="00F9290B">
        <w:rPr>
          <w:rFonts w:ascii="Arial" w:hAnsi="Arial" w:cs="Arial"/>
          <w:bCs/>
          <w:sz w:val="24"/>
          <w:szCs w:val="24"/>
        </w:rPr>
        <w:t>(v)</w:t>
      </w:r>
      <w:r w:rsidRPr="00F9290B">
        <w:rPr>
          <w:rFonts w:ascii="Arial" w:hAnsi="Arial" w:cs="Arial"/>
          <w:bCs/>
          <w:sz w:val="24"/>
          <w:szCs w:val="24"/>
        </w:rPr>
        <w:tab/>
        <w:t>making a material misdirection of law on any material matter;</w:t>
      </w:r>
    </w:p>
    <w:p w14:paraId="086FF541" w14:textId="77777777" w:rsidR="001D45E6" w:rsidRPr="00F9290B" w:rsidRDefault="001D45E6" w:rsidP="006E4BE3">
      <w:pPr>
        <w:tabs>
          <w:tab w:val="left" w:pos="510"/>
          <w:tab w:val="left" w:pos="1077"/>
          <w:tab w:val="left" w:pos="1701"/>
          <w:tab w:val="left" w:pos="1797"/>
        </w:tabs>
        <w:ind w:left="1701" w:right="1077" w:hanging="624"/>
        <w:rPr>
          <w:rFonts w:ascii="Arial" w:hAnsi="Arial" w:cs="Arial"/>
          <w:bCs/>
          <w:sz w:val="24"/>
          <w:szCs w:val="24"/>
        </w:rPr>
      </w:pPr>
    </w:p>
    <w:p w14:paraId="481A4C37" w14:textId="77777777" w:rsidR="00536684" w:rsidRPr="00F9290B" w:rsidRDefault="00536684" w:rsidP="006E4BE3">
      <w:pPr>
        <w:tabs>
          <w:tab w:val="left" w:pos="510"/>
          <w:tab w:val="left" w:pos="1077"/>
          <w:tab w:val="left" w:pos="1701"/>
          <w:tab w:val="left" w:pos="1797"/>
        </w:tabs>
        <w:ind w:left="1701" w:right="1077" w:hanging="624"/>
        <w:rPr>
          <w:rFonts w:ascii="Arial" w:hAnsi="Arial" w:cs="Arial"/>
          <w:bCs/>
          <w:sz w:val="24"/>
          <w:szCs w:val="24"/>
        </w:rPr>
      </w:pPr>
      <w:r w:rsidRPr="00F9290B">
        <w:rPr>
          <w:rFonts w:ascii="Arial" w:hAnsi="Arial" w:cs="Arial"/>
          <w:bCs/>
          <w:sz w:val="24"/>
          <w:szCs w:val="24"/>
        </w:rPr>
        <w:t>(vi)</w:t>
      </w:r>
      <w:r w:rsidRPr="00F9290B">
        <w:rPr>
          <w:rFonts w:ascii="Arial" w:hAnsi="Arial" w:cs="Arial"/>
          <w:bCs/>
          <w:sz w:val="24"/>
          <w:szCs w:val="24"/>
        </w:rPr>
        <w:tab/>
        <w:t>committing or permitting a procedural or other irregularity capable of making a material difference to the outcome or the fairness of proceedings; …”</w:t>
      </w:r>
    </w:p>
    <w:p w14:paraId="33EAB817" w14:textId="77777777" w:rsidR="00536684" w:rsidRPr="00F9290B" w:rsidRDefault="00536684" w:rsidP="000F5A33">
      <w:pPr>
        <w:tabs>
          <w:tab w:val="left" w:pos="510"/>
          <w:tab w:val="left" w:pos="1077"/>
          <w:tab w:val="left" w:pos="1797"/>
        </w:tabs>
        <w:jc w:val="left"/>
        <w:rPr>
          <w:rFonts w:ascii="Arial" w:hAnsi="Arial" w:cs="Arial"/>
          <w:sz w:val="24"/>
          <w:szCs w:val="24"/>
        </w:rPr>
      </w:pPr>
    </w:p>
    <w:p w14:paraId="4EA52997" w14:textId="01C02890" w:rsidR="0051073F" w:rsidRPr="00F9290B" w:rsidRDefault="00FE6CA3" w:rsidP="000F5A33">
      <w:pPr>
        <w:tabs>
          <w:tab w:val="left" w:pos="510"/>
          <w:tab w:val="left" w:pos="1077"/>
          <w:tab w:val="left" w:pos="1797"/>
        </w:tabs>
        <w:jc w:val="left"/>
        <w:rPr>
          <w:rFonts w:ascii="Arial" w:hAnsi="Arial" w:cs="Arial"/>
          <w:b/>
          <w:bCs/>
          <w:sz w:val="24"/>
          <w:szCs w:val="24"/>
        </w:rPr>
      </w:pPr>
      <w:r>
        <w:rPr>
          <w:rFonts w:ascii="Arial" w:hAnsi="Arial" w:cs="Arial"/>
          <w:b/>
          <w:bCs/>
          <w:sz w:val="24"/>
          <w:szCs w:val="24"/>
        </w:rPr>
        <w:tab/>
      </w:r>
      <w:r w:rsidR="0051073F" w:rsidRPr="00F9290B">
        <w:rPr>
          <w:rFonts w:ascii="Arial" w:hAnsi="Arial" w:cs="Arial"/>
          <w:b/>
          <w:bCs/>
          <w:sz w:val="24"/>
          <w:szCs w:val="24"/>
        </w:rPr>
        <w:t>Grounds of Appeal</w:t>
      </w:r>
    </w:p>
    <w:p w14:paraId="31395A87" w14:textId="77777777" w:rsidR="00536684" w:rsidRPr="00F9290B" w:rsidRDefault="00536684" w:rsidP="000F5A33">
      <w:pPr>
        <w:pStyle w:val="ListParagraph"/>
        <w:tabs>
          <w:tab w:val="left" w:pos="510"/>
          <w:tab w:val="left" w:pos="1077"/>
          <w:tab w:val="left" w:pos="1797"/>
        </w:tabs>
        <w:ind w:left="0"/>
        <w:jc w:val="left"/>
        <w:rPr>
          <w:rFonts w:ascii="Arial" w:hAnsi="Arial" w:cs="Arial"/>
          <w:sz w:val="24"/>
          <w:szCs w:val="24"/>
        </w:rPr>
      </w:pPr>
    </w:p>
    <w:p w14:paraId="0052AA43" w14:textId="3EDD8DCB" w:rsidR="0051073F" w:rsidRPr="00F9290B" w:rsidRDefault="00FE6CA3" w:rsidP="00FE6CA3">
      <w:pPr>
        <w:tabs>
          <w:tab w:val="left" w:pos="510"/>
          <w:tab w:val="left" w:pos="1077"/>
          <w:tab w:val="left" w:pos="1797"/>
        </w:tabs>
        <w:ind w:left="510" w:hanging="510"/>
        <w:rPr>
          <w:rFonts w:ascii="Arial" w:hAnsi="Arial" w:cs="Arial"/>
          <w:sz w:val="24"/>
          <w:szCs w:val="24"/>
        </w:rPr>
      </w:pPr>
      <w:r>
        <w:rPr>
          <w:rFonts w:ascii="Arial" w:hAnsi="Arial" w:cs="Arial"/>
          <w:bCs/>
          <w:sz w:val="24"/>
          <w:szCs w:val="24"/>
        </w:rPr>
        <w:t>22.</w:t>
      </w:r>
      <w:r>
        <w:rPr>
          <w:rFonts w:ascii="Arial" w:hAnsi="Arial" w:cs="Arial"/>
          <w:bCs/>
          <w:sz w:val="24"/>
          <w:szCs w:val="24"/>
        </w:rPr>
        <w:tab/>
      </w:r>
      <w:r w:rsidR="0051073F" w:rsidRPr="00F9290B">
        <w:rPr>
          <w:rFonts w:ascii="Arial" w:hAnsi="Arial" w:cs="Arial"/>
          <w:bCs/>
          <w:sz w:val="24"/>
          <w:szCs w:val="24"/>
        </w:rPr>
        <w:t xml:space="preserve">The appellant’s representative argues that the Appeal Tribunal erred in law by </w:t>
      </w:r>
      <w:proofErr w:type="gramStart"/>
      <w:r w:rsidR="0051073F" w:rsidRPr="00F9290B">
        <w:rPr>
          <w:rFonts w:ascii="Arial" w:hAnsi="Arial" w:cs="Arial"/>
          <w:bCs/>
          <w:sz w:val="24"/>
          <w:szCs w:val="24"/>
        </w:rPr>
        <w:t>taking into account</w:t>
      </w:r>
      <w:proofErr w:type="gramEnd"/>
      <w:r w:rsidR="0051073F" w:rsidRPr="00F9290B">
        <w:rPr>
          <w:rFonts w:ascii="Arial" w:hAnsi="Arial" w:cs="Arial"/>
          <w:bCs/>
          <w:sz w:val="24"/>
          <w:szCs w:val="24"/>
        </w:rPr>
        <w:t xml:space="preserve"> assets that were subject to ancillary relief proceedings in its determinations on variation. </w:t>
      </w:r>
      <w:r>
        <w:rPr>
          <w:rFonts w:ascii="Arial" w:hAnsi="Arial" w:cs="Arial"/>
          <w:bCs/>
          <w:sz w:val="24"/>
          <w:szCs w:val="24"/>
        </w:rPr>
        <w:t xml:space="preserve"> </w:t>
      </w:r>
      <w:r w:rsidR="0051073F" w:rsidRPr="00F9290B">
        <w:rPr>
          <w:rFonts w:ascii="Arial" w:hAnsi="Arial" w:cs="Arial"/>
          <w:bCs/>
          <w:sz w:val="24"/>
          <w:szCs w:val="24"/>
        </w:rPr>
        <w:t>In the application for leave to appeal to the Commissioner, it was submitted on behalf of the appellant that:</w:t>
      </w:r>
    </w:p>
    <w:p w14:paraId="7E5A8F2C" w14:textId="77777777" w:rsidR="0051073F" w:rsidRPr="00F9290B" w:rsidRDefault="0051073F" w:rsidP="000F5A33">
      <w:pPr>
        <w:tabs>
          <w:tab w:val="left" w:pos="510"/>
          <w:tab w:val="left" w:pos="1077"/>
          <w:tab w:val="left" w:pos="1797"/>
        </w:tabs>
        <w:jc w:val="left"/>
        <w:rPr>
          <w:rFonts w:ascii="Arial" w:hAnsi="Arial" w:cs="Arial"/>
          <w:sz w:val="24"/>
          <w:szCs w:val="24"/>
        </w:rPr>
      </w:pPr>
    </w:p>
    <w:p w14:paraId="73338C16" w14:textId="50B782C8" w:rsidR="006E5FB4" w:rsidRPr="00F9290B" w:rsidRDefault="006E5FB4" w:rsidP="00FE6CA3">
      <w:pPr>
        <w:tabs>
          <w:tab w:val="left" w:pos="510"/>
          <w:tab w:val="left" w:pos="1077"/>
          <w:tab w:val="left" w:pos="1797"/>
        </w:tabs>
        <w:ind w:left="1077" w:right="1077"/>
        <w:rPr>
          <w:rFonts w:ascii="Arial" w:hAnsi="Arial" w:cs="Arial"/>
          <w:bCs/>
          <w:sz w:val="24"/>
          <w:szCs w:val="24"/>
        </w:rPr>
      </w:pPr>
      <w:r w:rsidRPr="00F9290B">
        <w:rPr>
          <w:rFonts w:ascii="Arial" w:hAnsi="Arial" w:cs="Arial"/>
          <w:bCs/>
          <w:i/>
          <w:iCs/>
          <w:sz w:val="24"/>
          <w:szCs w:val="24"/>
        </w:rPr>
        <w:t xml:space="preserve">“it was/is not the function of CSA/CMS/DEPT or any First-Tier Tribunal to determine that anyone could/should commit any act which would have resulted in their being held in Contempt of NI High Court, fined and or imprisoned. </w:t>
      </w:r>
      <w:r w:rsidR="00FE6CA3">
        <w:rPr>
          <w:rFonts w:ascii="Arial" w:hAnsi="Arial" w:cs="Arial"/>
          <w:bCs/>
          <w:i/>
          <w:iCs/>
          <w:sz w:val="24"/>
          <w:szCs w:val="24"/>
        </w:rPr>
        <w:t xml:space="preserve"> </w:t>
      </w:r>
      <w:r w:rsidRPr="00F9290B">
        <w:rPr>
          <w:rFonts w:ascii="Arial" w:hAnsi="Arial" w:cs="Arial"/>
          <w:bCs/>
          <w:i/>
          <w:iCs/>
          <w:sz w:val="24"/>
          <w:szCs w:val="24"/>
        </w:rPr>
        <w:t xml:space="preserve">For the period 2009 to 5th July 2017, Mr </w:t>
      </w:r>
      <w:r w:rsidR="008A2ECF" w:rsidRPr="00F9290B">
        <w:rPr>
          <w:rFonts w:ascii="Arial" w:hAnsi="Arial" w:cs="Arial"/>
          <w:bCs/>
          <w:i/>
          <w:iCs/>
          <w:sz w:val="24"/>
          <w:szCs w:val="24"/>
        </w:rPr>
        <w:t>NM</w:t>
      </w:r>
      <w:r w:rsidRPr="00F9290B">
        <w:rPr>
          <w:rFonts w:ascii="Arial" w:hAnsi="Arial" w:cs="Arial"/>
          <w:bCs/>
          <w:i/>
          <w:iCs/>
          <w:sz w:val="24"/>
          <w:szCs w:val="24"/>
        </w:rPr>
        <w:t xml:space="preserve"> was subject to NI High Court, Ancillary Relief proceedings. </w:t>
      </w:r>
      <w:r w:rsidR="00FE6CA3">
        <w:rPr>
          <w:rFonts w:ascii="Arial" w:hAnsi="Arial" w:cs="Arial"/>
          <w:bCs/>
          <w:i/>
          <w:iCs/>
          <w:sz w:val="24"/>
          <w:szCs w:val="24"/>
        </w:rPr>
        <w:t xml:space="preserve"> </w:t>
      </w:r>
      <w:r w:rsidRPr="00F9290B">
        <w:rPr>
          <w:rFonts w:ascii="Arial" w:hAnsi="Arial" w:cs="Arial"/>
          <w:bCs/>
          <w:i/>
          <w:iCs/>
          <w:sz w:val="24"/>
          <w:szCs w:val="24"/>
        </w:rPr>
        <w:t xml:space="preserve">Ms </w:t>
      </w:r>
      <w:r w:rsidR="008A2ECF" w:rsidRPr="00F9290B">
        <w:rPr>
          <w:rFonts w:ascii="Arial" w:hAnsi="Arial" w:cs="Arial"/>
          <w:bCs/>
          <w:i/>
          <w:iCs/>
          <w:sz w:val="24"/>
          <w:szCs w:val="24"/>
        </w:rPr>
        <w:t>MM</w:t>
      </w:r>
      <w:r w:rsidRPr="00F9290B">
        <w:rPr>
          <w:rFonts w:ascii="Arial" w:hAnsi="Arial" w:cs="Arial"/>
          <w:bCs/>
          <w:i/>
          <w:iCs/>
          <w:sz w:val="24"/>
          <w:szCs w:val="24"/>
        </w:rPr>
        <w:t xml:space="preserve"> instigated these proceedings.</w:t>
      </w:r>
      <w:r w:rsidR="00FE6CA3">
        <w:rPr>
          <w:rFonts w:ascii="Arial" w:hAnsi="Arial" w:cs="Arial"/>
          <w:bCs/>
          <w:i/>
          <w:iCs/>
          <w:sz w:val="24"/>
          <w:szCs w:val="24"/>
        </w:rPr>
        <w:t xml:space="preserve"> </w:t>
      </w:r>
      <w:r w:rsidRPr="00F9290B">
        <w:rPr>
          <w:rFonts w:ascii="Arial" w:hAnsi="Arial" w:cs="Arial"/>
          <w:bCs/>
          <w:i/>
          <w:iCs/>
          <w:sz w:val="24"/>
          <w:szCs w:val="24"/>
        </w:rPr>
        <w:t xml:space="preserve"> For the whole period of the NI High Court proceedings, had Mr </w:t>
      </w:r>
      <w:r w:rsidR="008A2ECF" w:rsidRPr="00F9290B">
        <w:rPr>
          <w:rFonts w:ascii="Arial" w:hAnsi="Arial" w:cs="Arial"/>
          <w:bCs/>
          <w:i/>
          <w:iCs/>
          <w:sz w:val="24"/>
          <w:szCs w:val="24"/>
        </w:rPr>
        <w:t>NM</w:t>
      </w:r>
      <w:r w:rsidRPr="00F9290B">
        <w:rPr>
          <w:rFonts w:ascii="Arial" w:hAnsi="Arial" w:cs="Arial"/>
          <w:bCs/>
          <w:i/>
          <w:iCs/>
          <w:sz w:val="24"/>
          <w:szCs w:val="24"/>
        </w:rPr>
        <w:t xml:space="preserve"> attempted to dissipate property assets or make any investment(s) using market values of properties, as security for any investment(s), Mr </w:t>
      </w:r>
      <w:r w:rsidR="008A2ECF" w:rsidRPr="00F9290B">
        <w:rPr>
          <w:rFonts w:ascii="Arial" w:hAnsi="Arial" w:cs="Arial"/>
          <w:bCs/>
          <w:i/>
          <w:iCs/>
          <w:sz w:val="24"/>
          <w:szCs w:val="24"/>
        </w:rPr>
        <w:t>NM</w:t>
      </w:r>
      <w:r w:rsidRPr="00F9290B">
        <w:rPr>
          <w:rFonts w:ascii="Arial" w:hAnsi="Arial" w:cs="Arial"/>
          <w:bCs/>
          <w:i/>
          <w:iCs/>
          <w:sz w:val="24"/>
          <w:szCs w:val="24"/>
        </w:rPr>
        <w:t xml:space="preserve"> would have been held in contempt of the NI Court.</w:t>
      </w:r>
      <w:r w:rsidR="00FE6CA3">
        <w:rPr>
          <w:rFonts w:ascii="Arial" w:hAnsi="Arial" w:cs="Arial"/>
          <w:bCs/>
          <w:i/>
          <w:iCs/>
          <w:sz w:val="24"/>
          <w:szCs w:val="24"/>
        </w:rPr>
        <w:t xml:space="preserve"> </w:t>
      </w:r>
      <w:r w:rsidRPr="00F9290B">
        <w:rPr>
          <w:rFonts w:ascii="Arial" w:hAnsi="Arial" w:cs="Arial"/>
          <w:bCs/>
          <w:i/>
          <w:iCs/>
          <w:sz w:val="24"/>
          <w:szCs w:val="24"/>
        </w:rPr>
        <w:t xml:space="preserve"> Mr </w:t>
      </w:r>
      <w:r w:rsidR="008A2ECF" w:rsidRPr="00F9290B">
        <w:rPr>
          <w:rFonts w:ascii="Arial" w:hAnsi="Arial" w:cs="Arial"/>
          <w:bCs/>
          <w:i/>
          <w:iCs/>
          <w:sz w:val="24"/>
          <w:szCs w:val="24"/>
        </w:rPr>
        <w:t>NM</w:t>
      </w:r>
      <w:r w:rsidRPr="00F9290B">
        <w:rPr>
          <w:rFonts w:ascii="Arial" w:hAnsi="Arial" w:cs="Arial"/>
          <w:bCs/>
          <w:i/>
          <w:iCs/>
          <w:sz w:val="24"/>
          <w:szCs w:val="24"/>
        </w:rPr>
        <w:t xml:space="preserve"> was informed the NI High Court were empowered to fine and or imprison him if he was found to be in contempt of court. </w:t>
      </w:r>
      <w:r w:rsidR="00FE6CA3">
        <w:rPr>
          <w:rFonts w:ascii="Arial" w:hAnsi="Arial" w:cs="Arial"/>
          <w:bCs/>
          <w:i/>
          <w:iCs/>
          <w:sz w:val="24"/>
          <w:szCs w:val="24"/>
        </w:rPr>
        <w:t xml:space="preserve"> </w:t>
      </w:r>
      <w:r w:rsidRPr="00F9290B">
        <w:rPr>
          <w:rFonts w:ascii="Arial" w:hAnsi="Arial" w:cs="Arial"/>
          <w:bCs/>
          <w:i/>
          <w:iCs/>
          <w:sz w:val="24"/>
          <w:szCs w:val="24"/>
        </w:rPr>
        <w:t>The decisions of the First</w:t>
      </w:r>
      <w:r w:rsidR="008A2ECF" w:rsidRPr="00F9290B">
        <w:rPr>
          <w:rFonts w:ascii="Arial" w:hAnsi="Arial" w:cs="Arial"/>
          <w:bCs/>
          <w:i/>
          <w:iCs/>
          <w:sz w:val="24"/>
          <w:szCs w:val="24"/>
        </w:rPr>
        <w:t xml:space="preserve"> </w:t>
      </w:r>
      <w:r w:rsidRPr="00F9290B">
        <w:rPr>
          <w:rFonts w:ascii="Arial" w:hAnsi="Arial" w:cs="Arial"/>
          <w:bCs/>
          <w:i/>
          <w:iCs/>
          <w:sz w:val="24"/>
          <w:szCs w:val="24"/>
        </w:rPr>
        <w:t xml:space="preserve">Tier Tribunal upheld the decisions of CSA/CMS/DEPT, which were; Mr </w:t>
      </w:r>
      <w:r w:rsidR="008A2ECF" w:rsidRPr="00F9290B">
        <w:rPr>
          <w:rFonts w:ascii="Arial" w:hAnsi="Arial" w:cs="Arial"/>
          <w:bCs/>
          <w:i/>
          <w:iCs/>
          <w:sz w:val="24"/>
          <w:szCs w:val="24"/>
        </w:rPr>
        <w:t>NM</w:t>
      </w:r>
      <w:r w:rsidRPr="00F9290B">
        <w:rPr>
          <w:rFonts w:ascii="Arial" w:hAnsi="Arial" w:cs="Arial"/>
          <w:bCs/>
          <w:i/>
          <w:iCs/>
          <w:sz w:val="24"/>
          <w:szCs w:val="24"/>
        </w:rPr>
        <w:t xml:space="preserve"> had the ability to invest the capital value of properties and earn 8% interest on the investment of same i.e. commit an act(s) which would have resulted in Mr </w:t>
      </w:r>
      <w:r w:rsidR="008A2ECF" w:rsidRPr="00F9290B">
        <w:rPr>
          <w:rFonts w:ascii="Arial" w:hAnsi="Arial" w:cs="Arial"/>
          <w:bCs/>
          <w:i/>
          <w:iCs/>
          <w:sz w:val="24"/>
          <w:szCs w:val="24"/>
        </w:rPr>
        <w:t>NM</w:t>
      </w:r>
      <w:r w:rsidRPr="00F9290B">
        <w:rPr>
          <w:rFonts w:ascii="Arial" w:hAnsi="Arial" w:cs="Arial"/>
          <w:bCs/>
          <w:i/>
          <w:iCs/>
          <w:sz w:val="24"/>
          <w:szCs w:val="24"/>
        </w:rPr>
        <w:t xml:space="preserve"> being held in Contempt of NI High Court.”</w:t>
      </w:r>
    </w:p>
    <w:p w14:paraId="1B920F05" w14:textId="77777777" w:rsidR="006E5FB4" w:rsidRPr="00F9290B" w:rsidRDefault="006E5FB4" w:rsidP="000F5A33">
      <w:pPr>
        <w:tabs>
          <w:tab w:val="left" w:pos="510"/>
          <w:tab w:val="left" w:pos="1077"/>
          <w:tab w:val="left" w:pos="1797"/>
        </w:tabs>
        <w:jc w:val="left"/>
        <w:rPr>
          <w:rFonts w:ascii="Arial" w:hAnsi="Arial" w:cs="Arial"/>
          <w:sz w:val="24"/>
          <w:szCs w:val="24"/>
        </w:rPr>
      </w:pPr>
    </w:p>
    <w:p w14:paraId="4D57035D" w14:textId="6DC5623C" w:rsidR="00536684" w:rsidRPr="00F9290B" w:rsidRDefault="00CF77B2" w:rsidP="00CF77B2">
      <w:pPr>
        <w:tabs>
          <w:tab w:val="left" w:pos="510"/>
          <w:tab w:val="left" w:pos="1077"/>
          <w:tab w:val="left" w:pos="1797"/>
        </w:tabs>
        <w:ind w:left="510" w:hanging="510"/>
        <w:rPr>
          <w:rFonts w:ascii="Arial" w:hAnsi="Arial" w:cs="Arial"/>
          <w:sz w:val="24"/>
          <w:szCs w:val="24"/>
        </w:rPr>
      </w:pPr>
      <w:r>
        <w:rPr>
          <w:rFonts w:ascii="Arial" w:hAnsi="Arial" w:cs="Arial"/>
          <w:sz w:val="24"/>
          <w:szCs w:val="24"/>
        </w:rPr>
        <w:t>23.</w:t>
      </w:r>
      <w:r>
        <w:rPr>
          <w:rFonts w:ascii="Arial" w:hAnsi="Arial" w:cs="Arial"/>
          <w:sz w:val="24"/>
          <w:szCs w:val="24"/>
        </w:rPr>
        <w:tab/>
      </w:r>
      <w:r w:rsidR="00164C51" w:rsidRPr="00F9290B">
        <w:rPr>
          <w:rFonts w:ascii="Arial" w:hAnsi="Arial" w:cs="Arial"/>
          <w:sz w:val="24"/>
          <w:szCs w:val="24"/>
        </w:rPr>
        <w:t>As noted above, the Department supports this appeal, in summary, on the grounds that the Appeal Tribunal erred in law:</w:t>
      </w:r>
    </w:p>
    <w:p w14:paraId="1E28EABE" w14:textId="77777777" w:rsidR="004A2F3E" w:rsidRPr="00F9290B" w:rsidRDefault="004A2F3E" w:rsidP="00CF77B2">
      <w:pPr>
        <w:tabs>
          <w:tab w:val="left" w:pos="510"/>
          <w:tab w:val="left" w:pos="1077"/>
          <w:tab w:val="left" w:pos="1797"/>
        </w:tabs>
        <w:ind w:left="510" w:hanging="510"/>
        <w:rPr>
          <w:rFonts w:ascii="Arial" w:hAnsi="Arial" w:cs="Arial"/>
          <w:sz w:val="24"/>
          <w:szCs w:val="24"/>
        </w:rPr>
      </w:pPr>
    </w:p>
    <w:p w14:paraId="22C23A57" w14:textId="19A02168" w:rsidR="004A2F3E" w:rsidRDefault="00CF77B2" w:rsidP="00CF77B2">
      <w:pPr>
        <w:tabs>
          <w:tab w:val="left" w:pos="510"/>
          <w:tab w:val="left" w:pos="1077"/>
          <w:tab w:val="left" w:pos="1701"/>
          <w:tab w:val="left" w:pos="1797"/>
        </w:tabs>
        <w:ind w:left="510" w:hanging="510"/>
        <w:rPr>
          <w:rFonts w:ascii="Arial" w:hAnsi="Arial" w:cs="Arial"/>
          <w:sz w:val="24"/>
          <w:szCs w:val="24"/>
        </w:rPr>
      </w:pPr>
      <w:r>
        <w:rPr>
          <w:rFonts w:ascii="Arial" w:hAnsi="Arial" w:cs="Arial"/>
          <w:sz w:val="24"/>
          <w:szCs w:val="24"/>
        </w:rPr>
        <w:tab/>
        <w:t>(</w:t>
      </w: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r>
      <w:r w:rsidR="004A2F3E" w:rsidRPr="00F9290B">
        <w:rPr>
          <w:rFonts w:ascii="Arial" w:hAnsi="Arial" w:cs="Arial"/>
          <w:sz w:val="24"/>
          <w:szCs w:val="24"/>
        </w:rPr>
        <w:t>In its approach to the valuation of the appellant’s assets;</w:t>
      </w:r>
    </w:p>
    <w:p w14:paraId="1E5297C1" w14:textId="77777777" w:rsidR="00CF77B2" w:rsidRPr="00F9290B" w:rsidRDefault="00CF77B2" w:rsidP="00CF77B2">
      <w:pPr>
        <w:tabs>
          <w:tab w:val="left" w:pos="510"/>
          <w:tab w:val="left" w:pos="1077"/>
          <w:tab w:val="left" w:pos="1701"/>
          <w:tab w:val="left" w:pos="1797"/>
        </w:tabs>
        <w:ind w:left="510" w:hanging="510"/>
        <w:rPr>
          <w:rFonts w:ascii="Arial" w:hAnsi="Arial" w:cs="Arial"/>
          <w:sz w:val="24"/>
          <w:szCs w:val="24"/>
        </w:rPr>
      </w:pPr>
    </w:p>
    <w:p w14:paraId="1044E1BE" w14:textId="2D0C73BF" w:rsidR="004A2F3E" w:rsidRDefault="00CF77B2" w:rsidP="00CF77B2">
      <w:pPr>
        <w:tabs>
          <w:tab w:val="left" w:pos="510"/>
          <w:tab w:val="left" w:pos="1077"/>
          <w:tab w:val="left" w:pos="1701"/>
          <w:tab w:val="left" w:pos="1797"/>
        </w:tabs>
        <w:ind w:left="510" w:hanging="510"/>
        <w:rPr>
          <w:rFonts w:ascii="Arial" w:hAnsi="Arial" w:cs="Arial"/>
          <w:sz w:val="24"/>
          <w:szCs w:val="24"/>
        </w:rPr>
      </w:pPr>
      <w:r>
        <w:rPr>
          <w:rFonts w:ascii="Arial" w:hAnsi="Arial" w:cs="Arial"/>
          <w:sz w:val="24"/>
          <w:szCs w:val="24"/>
        </w:rPr>
        <w:tab/>
        <w:t>(ii)</w:t>
      </w:r>
      <w:r>
        <w:rPr>
          <w:rFonts w:ascii="Arial" w:hAnsi="Arial" w:cs="Arial"/>
          <w:sz w:val="24"/>
          <w:szCs w:val="24"/>
        </w:rPr>
        <w:tab/>
      </w:r>
      <w:r w:rsidR="004A2F3E" w:rsidRPr="00F9290B">
        <w:rPr>
          <w:rFonts w:ascii="Arial" w:hAnsi="Arial" w:cs="Arial"/>
          <w:sz w:val="24"/>
          <w:szCs w:val="24"/>
        </w:rPr>
        <w:t>by entertaining more than one appeal against the same decision; and</w:t>
      </w:r>
    </w:p>
    <w:p w14:paraId="7CC14EA3" w14:textId="77777777" w:rsidR="00CF77B2" w:rsidRPr="00F9290B" w:rsidRDefault="00CF77B2" w:rsidP="00CF77B2">
      <w:pPr>
        <w:tabs>
          <w:tab w:val="left" w:pos="510"/>
          <w:tab w:val="left" w:pos="1077"/>
          <w:tab w:val="left" w:pos="1701"/>
          <w:tab w:val="left" w:pos="1797"/>
        </w:tabs>
        <w:ind w:left="510" w:hanging="510"/>
        <w:rPr>
          <w:rFonts w:ascii="Arial" w:hAnsi="Arial" w:cs="Arial"/>
          <w:sz w:val="24"/>
          <w:szCs w:val="24"/>
        </w:rPr>
      </w:pPr>
    </w:p>
    <w:p w14:paraId="3D94EA19" w14:textId="47F2C668" w:rsidR="004A2F3E" w:rsidRPr="00F9290B" w:rsidRDefault="00CF77B2" w:rsidP="00CF77B2">
      <w:pPr>
        <w:tabs>
          <w:tab w:val="left" w:pos="510"/>
          <w:tab w:val="left" w:pos="1077"/>
          <w:tab w:val="left" w:pos="1701"/>
          <w:tab w:val="left" w:pos="1797"/>
        </w:tabs>
        <w:ind w:left="1077" w:hanging="1077"/>
        <w:rPr>
          <w:rFonts w:ascii="Arial" w:hAnsi="Arial" w:cs="Arial"/>
          <w:sz w:val="24"/>
          <w:szCs w:val="24"/>
        </w:rPr>
      </w:pPr>
      <w:r>
        <w:rPr>
          <w:rFonts w:ascii="Arial" w:hAnsi="Arial" w:cs="Arial"/>
          <w:sz w:val="24"/>
          <w:szCs w:val="24"/>
        </w:rPr>
        <w:lastRenderedPageBreak/>
        <w:tab/>
        <w:t>(iii)</w:t>
      </w:r>
      <w:r>
        <w:rPr>
          <w:rFonts w:ascii="Arial" w:hAnsi="Arial" w:cs="Arial"/>
          <w:sz w:val="24"/>
          <w:szCs w:val="24"/>
        </w:rPr>
        <w:tab/>
      </w:r>
      <w:r w:rsidR="004A2F3E" w:rsidRPr="00F9290B">
        <w:rPr>
          <w:rFonts w:ascii="Arial" w:hAnsi="Arial" w:cs="Arial"/>
          <w:sz w:val="24"/>
          <w:szCs w:val="24"/>
        </w:rPr>
        <w:t>not applying regulation 18(3)(b) of the Child Support (Variations) Regulations (Northern Ireland) 2001 (the Variations Regulations) to assets subject to the ancillary relief proceedings.</w:t>
      </w:r>
    </w:p>
    <w:p w14:paraId="14E5A424" w14:textId="77777777" w:rsidR="006E5FB4" w:rsidRPr="00F9290B" w:rsidRDefault="006E5FB4" w:rsidP="00CF77B2">
      <w:pPr>
        <w:tabs>
          <w:tab w:val="left" w:pos="510"/>
          <w:tab w:val="left" w:pos="1077"/>
          <w:tab w:val="left" w:pos="1797"/>
        </w:tabs>
        <w:ind w:left="510" w:hanging="510"/>
        <w:rPr>
          <w:rFonts w:ascii="Arial" w:hAnsi="Arial" w:cs="Arial"/>
          <w:sz w:val="24"/>
          <w:szCs w:val="24"/>
        </w:rPr>
      </w:pPr>
    </w:p>
    <w:p w14:paraId="48D6B180" w14:textId="095534E3" w:rsidR="004A2F3E" w:rsidRPr="00F9290B" w:rsidRDefault="00CF77B2" w:rsidP="00CF77B2">
      <w:pPr>
        <w:tabs>
          <w:tab w:val="left" w:pos="510"/>
          <w:tab w:val="left" w:pos="1077"/>
          <w:tab w:val="left" w:pos="1797"/>
        </w:tabs>
        <w:ind w:left="510" w:hanging="510"/>
        <w:rPr>
          <w:rFonts w:ascii="Arial" w:hAnsi="Arial" w:cs="Arial"/>
          <w:sz w:val="24"/>
          <w:szCs w:val="24"/>
        </w:rPr>
      </w:pPr>
      <w:r>
        <w:rPr>
          <w:rFonts w:ascii="Arial" w:hAnsi="Arial" w:cs="Arial"/>
          <w:bCs/>
          <w:sz w:val="24"/>
          <w:szCs w:val="24"/>
        </w:rPr>
        <w:t>24.</w:t>
      </w:r>
      <w:r>
        <w:rPr>
          <w:rFonts w:ascii="Arial" w:hAnsi="Arial" w:cs="Arial"/>
          <w:bCs/>
          <w:sz w:val="24"/>
          <w:szCs w:val="24"/>
        </w:rPr>
        <w:tab/>
      </w:r>
      <w:r w:rsidR="004A2F3E" w:rsidRPr="00F9290B">
        <w:rPr>
          <w:rFonts w:ascii="Arial" w:hAnsi="Arial" w:cs="Arial"/>
          <w:bCs/>
          <w:sz w:val="24"/>
          <w:szCs w:val="24"/>
        </w:rPr>
        <w:t xml:space="preserve">In essence then, this case centres on whether the Appeal Tribunal was correct to endorse the Department’s determinations in respect of awarding a variation at each of the effective dates by way of notional income from assets pursuant to </w:t>
      </w:r>
      <w:r w:rsidR="00B0535A" w:rsidRPr="00F9290B">
        <w:rPr>
          <w:rFonts w:ascii="Arial" w:hAnsi="Arial" w:cs="Arial"/>
          <w:bCs/>
          <w:sz w:val="24"/>
          <w:szCs w:val="24"/>
        </w:rPr>
        <w:t>r</w:t>
      </w:r>
      <w:r w:rsidR="004A2F3E" w:rsidRPr="00F9290B">
        <w:rPr>
          <w:rFonts w:ascii="Arial" w:hAnsi="Arial" w:cs="Arial"/>
          <w:bCs/>
          <w:sz w:val="24"/>
          <w:szCs w:val="24"/>
        </w:rPr>
        <w:t>egulation 18 of the Variation Regulations, despite those assets being subject to matrimonial proceedings.</w:t>
      </w:r>
    </w:p>
    <w:p w14:paraId="6F644CB8" w14:textId="77777777" w:rsidR="004A2F3E" w:rsidRPr="00F9290B" w:rsidRDefault="004A2F3E" w:rsidP="00CF77B2">
      <w:pPr>
        <w:tabs>
          <w:tab w:val="left" w:pos="510"/>
          <w:tab w:val="left" w:pos="1077"/>
          <w:tab w:val="left" w:pos="1797"/>
        </w:tabs>
        <w:ind w:left="510" w:hanging="510"/>
        <w:rPr>
          <w:rFonts w:ascii="Arial" w:hAnsi="Arial" w:cs="Arial"/>
          <w:sz w:val="24"/>
          <w:szCs w:val="24"/>
        </w:rPr>
      </w:pPr>
    </w:p>
    <w:p w14:paraId="75E02B26" w14:textId="3FEDC6B1" w:rsidR="004A2F3E" w:rsidRPr="00F9290B" w:rsidRDefault="00CF77B2" w:rsidP="00CF77B2">
      <w:pPr>
        <w:tabs>
          <w:tab w:val="left" w:pos="510"/>
          <w:tab w:val="left" w:pos="1077"/>
          <w:tab w:val="left" w:pos="1797"/>
        </w:tabs>
        <w:ind w:left="510" w:hanging="510"/>
        <w:rPr>
          <w:rFonts w:ascii="Arial" w:hAnsi="Arial" w:cs="Arial"/>
          <w:sz w:val="24"/>
          <w:szCs w:val="24"/>
        </w:rPr>
      </w:pPr>
      <w:r>
        <w:rPr>
          <w:rFonts w:ascii="Arial" w:hAnsi="Arial" w:cs="Arial"/>
          <w:bCs/>
          <w:sz w:val="24"/>
          <w:szCs w:val="24"/>
        </w:rPr>
        <w:t>25.</w:t>
      </w:r>
      <w:r>
        <w:rPr>
          <w:rFonts w:ascii="Arial" w:hAnsi="Arial" w:cs="Arial"/>
          <w:bCs/>
          <w:sz w:val="24"/>
          <w:szCs w:val="24"/>
        </w:rPr>
        <w:tab/>
      </w:r>
      <w:r w:rsidR="004A2F3E" w:rsidRPr="00F9290B">
        <w:rPr>
          <w:rFonts w:ascii="Arial" w:hAnsi="Arial" w:cs="Arial"/>
          <w:bCs/>
          <w:sz w:val="24"/>
          <w:szCs w:val="24"/>
        </w:rPr>
        <w:t>At the oral hearing of this matter, the appellant and the 1</w:t>
      </w:r>
      <w:r w:rsidR="004A2F3E" w:rsidRPr="00F9290B">
        <w:rPr>
          <w:rFonts w:ascii="Arial" w:hAnsi="Arial" w:cs="Arial"/>
          <w:bCs/>
          <w:sz w:val="24"/>
          <w:szCs w:val="24"/>
          <w:vertAlign w:val="superscript"/>
        </w:rPr>
        <w:t>st</w:t>
      </w:r>
      <w:r w:rsidR="004A2F3E" w:rsidRPr="00F9290B">
        <w:rPr>
          <w:rFonts w:ascii="Arial" w:hAnsi="Arial" w:cs="Arial"/>
          <w:bCs/>
          <w:sz w:val="24"/>
          <w:szCs w:val="24"/>
        </w:rPr>
        <w:t xml:space="preserve"> </w:t>
      </w:r>
      <w:r w:rsidR="00837B05" w:rsidRPr="00F9290B">
        <w:rPr>
          <w:rFonts w:ascii="Arial" w:hAnsi="Arial" w:cs="Arial"/>
          <w:bCs/>
          <w:sz w:val="24"/>
          <w:szCs w:val="24"/>
        </w:rPr>
        <w:t>r</w:t>
      </w:r>
      <w:r w:rsidR="004A2F3E" w:rsidRPr="00F9290B">
        <w:rPr>
          <w:rFonts w:ascii="Arial" w:hAnsi="Arial" w:cs="Arial"/>
          <w:bCs/>
          <w:sz w:val="24"/>
          <w:szCs w:val="24"/>
        </w:rPr>
        <w:t xml:space="preserve">espondent indicated that they were on the same page in relation to the grounds of appeal. </w:t>
      </w:r>
      <w:r>
        <w:rPr>
          <w:rFonts w:ascii="Arial" w:hAnsi="Arial" w:cs="Arial"/>
          <w:bCs/>
          <w:sz w:val="24"/>
          <w:szCs w:val="24"/>
        </w:rPr>
        <w:t xml:space="preserve"> </w:t>
      </w:r>
      <w:r w:rsidR="004A2F3E" w:rsidRPr="00F9290B">
        <w:rPr>
          <w:rFonts w:ascii="Arial" w:hAnsi="Arial" w:cs="Arial"/>
          <w:bCs/>
          <w:sz w:val="24"/>
          <w:szCs w:val="24"/>
        </w:rPr>
        <w:t>That is, the Appeal Tribunal had erred in law in its approach to the valuation of the Donegal properties in joint ownership, its failure to apply regulation 18(3)(b) to the assets and as a result it was not just and equitable to make the variation.</w:t>
      </w:r>
    </w:p>
    <w:p w14:paraId="33E437D5" w14:textId="77777777" w:rsidR="004A2F3E" w:rsidRPr="00F9290B" w:rsidRDefault="004A2F3E" w:rsidP="000F5A33">
      <w:pPr>
        <w:pStyle w:val="ListParagraph"/>
        <w:tabs>
          <w:tab w:val="left" w:pos="510"/>
          <w:tab w:val="left" w:pos="1077"/>
          <w:tab w:val="left" w:pos="1797"/>
        </w:tabs>
        <w:ind w:left="0"/>
        <w:jc w:val="left"/>
        <w:rPr>
          <w:rFonts w:ascii="Arial" w:hAnsi="Arial" w:cs="Arial"/>
          <w:sz w:val="24"/>
          <w:szCs w:val="24"/>
        </w:rPr>
      </w:pPr>
    </w:p>
    <w:p w14:paraId="553EB6ED" w14:textId="5D4D34EC" w:rsidR="004A2F3E" w:rsidRPr="00F9290B" w:rsidRDefault="00371196" w:rsidP="000F5A33">
      <w:pPr>
        <w:tabs>
          <w:tab w:val="left" w:pos="510"/>
          <w:tab w:val="left" w:pos="1077"/>
          <w:tab w:val="left" w:pos="1797"/>
        </w:tabs>
        <w:jc w:val="left"/>
        <w:rPr>
          <w:rFonts w:ascii="Arial" w:hAnsi="Arial" w:cs="Arial"/>
          <w:b/>
          <w:bCs/>
          <w:sz w:val="24"/>
          <w:szCs w:val="24"/>
        </w:rPr>
      </w:pPr>
      <w:r>
        <w:rPr>
          <w:rFonts w:ascii="Arial" w:hAnsi="Arial" w:cs="Arial"/>
          <w:b/>
          <w:bCs/>
          <w:sz w:val="24"/>
          <w:szCs w:val="24"/>
        </w:rPr>
        <w:tab/>
      </w:r>
      <w:r w:rsidR="004A2F3E" w:rsidRPr="00F9290B">
        <w:rPr>
          <w:rFonts w:ascii="Arial" w:hAnsi="Arial" w:cs="Arial"/>
          <w:b/>
          <w:bCs/>
          <w:sz w:val="24"/>
          <w:szCs w:val="24"/>
        </w:rPr>
        <w:t>Analysis</w:t>
      </w:r>
    </w:p>
    <w:p w14:paraId="61FC860D" w14:textId="77777777" w:rsidR="004A2F3E" w:rsidRPr="00F9290B" w:rsidRDefault="004A2F3E" w:rsidP="000F5A33">
      <w:pPr>
        <w:tabs>
          <w:tab w:val="left" w:pos="510"/>
          <w:tab w:val="left" w:pos="1077"/>
          <w:tab w:val="left" w:pos="1797"/>
        </w:tabs>
        <w:jc w:val="left"/>
        <w:rPr>
          <w:rFonts w:ascii="Arial" w:hAnsi="Arial" w:cs="Arial"/>
          <w:sz w:val="24"/>
          <w:szCs w:val="24"/>
        </w:rPr>
      </w:pPr>
    </w:p>
    <w:p w14:paraId="2FAF8667" w14:textId="02A2A51B" w:rsidR="004A2F3E" w:rsidRPr="00F9290B" w:rsidRDefault="00371196" w:rsidP="00371196">
      <w:pPr>
        <w:tabs>
          <w:tab w:val="left" w:pos="510"/>
          <w:tab w:val="left" w:pos="1077"/>
          <w:tab w:val="left" w:pos="1797"/>
        </w:tabs>
        <w:ind w:left="510" w:hanging="510"/>
        <w:jc w:val="left"/>
        <w:rPr>
          <w:rFonts w:ascii="Arial" w:hAnsi="Arial" w:cs="Arial"/>
          <w:sz w:val="24"/>
          <w:szCs w:val="24"/>
        </w:rPr>
      </w:pPr>
      <w:r>
        <w:rPr>
          <w:rFonts w:ascii="Arial" w:hAnsi="Arial" w:cs="Arial"/>
          <w:sz w:val="24"/>
          <w:szCs w:val="24"/>
        </w:rPr>
        <w:t>26.</w:t>
      </w:r>
      <w:r>
        <w:rPr>
          <w:rFonts w:ascii="Arial" w:hAnsi="Arial" w:cs="Arial"/>
          <w:sz w:val="24"/>
          <w:szCs w:val="24"/>
        </w:rPr>
        <w:tab/>
      </w:r>
      <w:r w:rsidR="00C908A3" w:rsidRPr="00F9290B">
        <w:rPr>
          <w:rFonts w:ascii="Arial" w:hAnsi="Arial" w:cs="Arial"/>
          <w:sz w:val="24"/>
          <w:szCs w:val="24"/>
        </w:rPr>
        <w:t>As this is a supported appeal, I am not required to provide detailed reasons.  However, given the complexities involved in this case and its length history, it may be helpful to provide some comments regarding error of law.</w:t>
      </w:r>
    </w:p>
    <w:p w14:paraId="7BC3E38C" w14:textId="77777777" w:rsidR="00C908A3" w:rsidRPr="00F9290B" w:rsidRDefault="00C908A3" w:rsidP="00371196">
      <w:pPr>
        <w:tabs>
          <w:tab w:val="left" w:pos="510"/>
          <w:tab w:val="left" w:pos="1077"/>
          <w:tab w:val="left" w:pos="1797"/>
        </w:tabs>
        <w:ind w:left="510" w:hanging="510"/>
        <w:jc w:val="left"/>
        <w:rPr>
          <w:rFonts w:ascii="Arial" w:hAnsi="Arial" w:cs="Arial"/>
          <w:sz w:val="24"/>
          <w:szCs w:val="24"/>
        </w:rPr>
      </w:pPr>
    </w:p>
    <w:p w14:paraId="24FD72AA" w14:textId="5ECCAB99" w:rsidR="00C908A3" w:rsidRPr="00F9290B" w:rsidRDefault="00371196" w:rsidP="00371196">
      <w:pPr>
        <w:tabs>
          <w:tab w:val="left" w:pos="510"/>
          <w:tab w:val="left" w:pos="1077"/>
          <w:tab w:val="left" w:pos="1797"/>
        </w:tabs>
        <w:ind w:left="510" w:hanging="510"/>
        <w:jc w:val="left"/>
        <w:rPr>
          <w:rFonts w:ascii="Arial" w:hAnsi="Arial" w:cs="Arial"/>
          <w:sz w:val="24"/>
          <w:szCs w:val="24"/>
        </w:rPr>
      </w:pPr>
      <w:r>
        <w:rPr>
          <w:rFonts w:ascii="Arial" w:hAnsi="Arial" w:cs="Arial"/>
          <w:sz w:val="24"/>
          <w:szCs w:val="24"/>
        </w:rPr>
        <w:t>27.</w:t>
      </w:r>
      <w:r>
        <w:rPr>
          <w:rFonts w:ascii="Arial" w:hAnsi="Arial" w:cs="Arial"/>
          <w:sz w:val="24"/>
          <w:szCs w:val="24"/>
        </w:rPr>
        <w:tab/>
      </w:r>
      <w:r w:rsidR="00C908A3" w:rsidRPr="00F9290B">
        <w:rPr>
          <w:rFonts w:ascii="Arial" w:hAnsi="Arial" w:cs="Arial"/>
          <w:sz w:val="24"/>
          <w:szCs w:val="24"/>
        </w:rPr>
        <w:t>Regulation 18 of the Variation Regulations provides:</w:t>
      </w:r>
    </w:p>
    <w:p w14:paraId="2A24A087" w14:textId="77777777" w:rsidR="00C908A3" w:rsidRPr="00F9290B" w:rsidRDefault="00C908A3" w:rsidP="000F5A33">
      <w:pPr>
        <w:tabs>
          <w:tab w:val="left" w:pos="510"/>
          <w:tab w:val="left" w:pos="1077"/>
          <w:tab w:val="left" w:pos="1797"/>
        </w:tabs>
        <w:jc w:val="left"/>
        <w:rPr>
          <w:rFonts w:ascii="Arial" w:hAnsi="Arial" w:cs="Arial"/>
          <w:sz w:val="24"/>
          <w:szCs w:val="24"/>
        </w:rPr>
      </w:pPr>
    </w:p>
    <w:p w14:paraId="5A2F1A6E" w14:textId="2E2E3636" w:rsidR="00C908A3" w:rsidRPr="00F9290B" w:rsidRDefault="004F748C" w:rsidP="000F5A33">
      <w:pPr>
        <w:tabs>
          <w:tab w:val="left" w:pos="510"/>
          <w:tab w:val="left" w:pos="1077"/>
          <w:tab w:val="left" w:pos="1797"/>
        </w:tabs>
        <w:jc w:val="left"/>
        <w:rPr>
          <w:rFonts w:ascii="Arial" w:eastAsia="Calibri" w:hAnsi="Arial" w:cs="Arial"/>
          <w:i/>
          <w:iCs/>
          <w:sz w:val="24"/>
          <w:szCs w:val="24"/>
        </w:rPr>
      </w:pPr>
      <w:r>
        <w:rPr>
          <w:rFonts w:ascii="Arial" w:eastAsia="Calibri" w:hAnsi="Arial" w:cs="Arial"/>
          <w:i/>
          <w:iCs/>
          <w:sz w:val="24"/>
          <w:szCs w:val="24"/>
        </w:rPr>
        <w:tab/>
      </w:r>
      <w:r w:rsidR="00C908A3" w:rsidRPr="00F9290B">
        <w:rPr>
          <w:rFonts w:ascii="Arial" w:eastAsia="Calibri" w:hAnsi="Arial" w:cs="Arial"/>
          <w:i/>
          <w:iCs/>
          <w:sz w:val="24"/>
          <w:szCs w:val="24"/>
        </w:rPr>
        <w:t>Assets</w:t>
      </w:r>
    </w:p>
    <w:p w14:paraId="3B3CFFCD" w14:textId="77777777" w:rsidR="004F748C" w:rsidRDefault="004F748C" w:rsidP="000F5A33">
      <w:pPr>
        <w:tabs>
          <w:tab w:val="left" w:pos="510"/>
          <w:tab w:val="left" w:pos="1077"/>
          <w:tab w:val="left" w:pos="1797"/>
        </w:tabs>
        <w:jc w:val="left"/>
        <w:rPr>
          <w:rFonts w:ascii="Arial" w:eastAsia="Calibri" w:hAnsi="Arial" w:cs="Arial"/>
          <w:i/>
          <w:iCs/>
          <w:sz w:val="24"/>
          <w:szCs w:val="24"/>
        </w:rPr>
      </w:pPr>
    </w:p>
    <w:p w14:paraId="5C15E16D" w14:textId="3DE28E2F" w:rsidR="00C908A3" w:rsidRPr="00F9290B" w:rsidRDefault="004F748C" w:rsidP="001A2F6B">
      <w:pPr>
        <w:tabs>
          <w:tab w:val="left" w:pos="510"/>
          <w:tab w:val="left" w:pos="1077"/>
          <w:tab w:val="left" w:pos="1797"/>
        </w:tabs>
        <w:ind w:left="510" w:hanging="510"/>
        <w:rPr>
          <w:rFonts w:ascii="Arial" w:eastAsia="Calibri" w:hAnsi="Arial" w:cs="Arial"/>
          <w:i/>
          <w:iCs/>
          <w:sz w:val="24"/>
          <w:szCs w:val="24"/>
        </w:rPr>
      </w:pPr>
      <w:r>
        <w:rPr>
          <w:rFonts w:ascii="Arial" w:eastAsia="Calibri" w:hAnsi="Arial" w:cs="Arial"/>
          <w:i/>
          <w:iCs/>
          <w:sz w:val="24"/>
          <w:szCs w:val="24"/>
        </w:rPr>
        <w:tab/>
      </w:r>
      <w:r w:rsidR="00C908A3" w:rsidRPr="00F9290B">
        <w:rPr>
          <w:rFonts w:ascii="Arial" w:eastAsia="Calibri" w:hAnsi="Arial" w:cs="Arial"/>
          <w:i/>
          <w:iCs/>
          <w:sz w:val="24"/>
          <w:szCs w:val="24"/>
        </w:rPr>
        <w:t xml:space="preserve">18.—(1) Subject to paragraphs (2) and (3), a case shall constitute a case for the purposes of paragraph 4(1) of Schedule 4B to the Order where the Department is satisfied there is an asset— </w:t>
      </w:r>
    </w:p>
    <w:p w14:paraId="4E75E8EA" w14:textId="77777777" w:rsidR="00C908A3" w:rsidRPr="00F9290B" w:rsidRDefault="00C908A3" w:rsidP="001A2F6B">
      <w:pPr>
        <w:pStyle w:val="ListParagraph"/>
        <w:tabs>
          <w:tab w:val="left" w:pos="510"/>
          <w:tab w:val="left" w:pos="1077"/>
          <w:tab w:val="left" w:pos="1797"/>
        </w:tabs>
        <w:ind w:left="510" w:hanging="510"/>
        <w:rPr>
          <w:rFonts w:ascii="Arial" w:eastAsia="Calibri" w:hAnsi="Arial" w:cs="Arial"/>
          <w:i/>
          <w:iCs/>
          <w:sz w:val="24"/>
          <w:szCs w:val="24"/>
        </w:rPr>
      </w:pPr>
    </w:p>
    <w:p w14:paraId="1C753C71" w14:textId="06B117D4" w:rsidR="00C908A3" w:rsidRPr="00F9290B" w:rsidRDefault="005A2599" w:rsidP="005A2599">
      <w:pPr>
        <w:tabs>
          <w:tab w:val="left" w:pos="510"/>
          <w:tab w:val="left" w:pos="1077"/>
          <w:tab w:val="left" w:pos="1797"/>
        </w:tabs>
        <w:ind w:left="1077" w:hanging="1077"/>
        <w:rPr>
          <w:rFonts w:ascii="Arial" w:eastAsia="Calibri" w:hAnsi="Arial" w:cs="Arial"/>
          <w:i/>
          <w:iCs/>
          <w:sz w:val="24"/>
          <w:szCs w:val="24"/>
        </w:rPr>
      </w:pPr>
      <w:r>
        <w:rPr>
          <w:rFonts w:ascii="Arial" w:eastAsia="Calibri" w:hAnsi="Arial" w:cs="Arial"/>
          <w:i/>
          <w:iCs/>
          <w:sz w:val="24"/>
          <w:szCs w:val="24"/>
        </w:rPr>
        <w:tab/>
      </w:r>
      <w:r w:rsidR="004F748C">
        <w:rPr>
          <w:rFonts w:ascii="Arial" w:eastAsia="Calibri" w:hAnsi="Arial" w:cs="Arial"/>
          <w:i/>
          <w:iCs/>
          <w:sz w:val="24"/>
          <w:szCs w:val="24"/>
        </w:rPr>
        <w:tab/>
        <w:t>(a)</w:t>
      </w:r>
      <w:r w:rsidR="00281A75">
        <w:rPr>
          <w:rFonts w:ascii="Arial" w:eastAsia="Calibri" w:hAnsi="Arial" w:cs="Arial"/>
          <w:i/>
          <w:iCs/>
          <w:sz w:val="24"/>
          <w:szCs w:val="24"/>
        </w:rPr>
        <w:t xml:space="preserve"> </w:t>
      </w:r>
      <w:r w:rsidR="00C908A3" w:rsidRPr="00F9290B">
        <w:rPr>
          <w:rFonts w:ascii="Arial" w:eastAsia="Calibri" w:hAnsi="Arial" w:cs="Arial"/>
          <w:i/>
          <w:iCs/>
          <w:sz w:val="24"/>
          <w:szCs w:val="24"/>
        </w:rPr>
        <w:t xml:space="preserve">in which the non-resident parent has a beneficial interest, or which the non-resident parent has the ability to control; </w:t>
      </w:r>
    </w:p>
    <w:p w14:paraId="589C6FF3" w14:textId="77777777" w:rsidR="00C908A3" w:rsidRPr="00F9290B" w:rsidRDefault="00C908A3" w:rsidP="005A2599">
      <w:pPr>
        <w:pStyle w:val="ListParagraph"/>
        <w:tabs>
          <w:tab w:val="left" w:pos="510"/>
          <w:tab w:val="left" w:pos="1077"/>
          <w:tab w:val="left" w:pos="1797"/>
        </w:tabs>
        <w:ind w:left="1077" w:hanging="1077"/>
        <w:rPr>
          <w:rFonts w:ascii="Arial" w:eastAsia="Calibri" w:hAnsi="Arial" w:cs="Arial"/>
          <w:i/>
          <w:iCs/>
          <w:sz w:val="24"/>
          <w:szCs w:val="24"/>
        </w:rPr>
      </w:pPr>
    </w:p>
    <w:p w14:paraId="047FA043" w14:textId="39ECD3AA" w:rsidR="00C908A3" w:rsidRPr="00F9290B" w:rsidRDefault="005A2599" w:rsidP="005A2599">
      <w:pPr>
        <w:tabs>
          <w:tab w:val="left" w:pos="510"/>
          <w:tab w:val="left" w:pos="1077"/>
          <w:tab w:val="left" w:pos="1797"/>
        </w:tabs>
        <w:ind w:left="1077" w:hanging="1077"/>
        <w:rPr>
          <w:rFonts w:ascii="Arial" w:eastAsia="Calibri" w:hAnsi="Arial" w:cs="Arial"/>
          <w:i/>
          <w:iCs/>
          <w:sz w:val="24"/>
          <w:szCs w:val="24"/>
        </w:rPr>
      </w:pPr>
      <w:r>
        <w:rPr>
          <w:rFonts w:ascii="Arial" w:eastAsia="Calibri" w:hAnsi="Arial" w:cs="Arial"/>
          <w:i/>
          <w:iCs/>
          <w:sz w:val="24"/>
          <w:szCs w:val="24"/>
        </w:rPr>
        <w:tab/>
      </w:r>
      <w:r w:rsidR="004F748C">
        <w:rPr>
          <w:rFonts w:ascii="Arial" w:eastAsia="Calibri" w:hAnsi="Arial" w:cs="Arial"/>
          <w:i/>
          <w:iCs/>
          <w:sz w:val="24"/>
          <w:szCs w:val="24"/>
        </w:rPr>
        <w:tab/>
        <w:t>(b)</w:t>
      </w:r>
      <w:r w:rsidR="00281A75">
        <w:rPr>
          <w:rFonts w:ascii="Arial" w:eastAsia="Calibri" w:hAnsi="Arial" w:cs="Arial"/>
          <w:i/>
          <w:iCs/>
          <w:sz w:val="24"/>
          <w:szCs w:val="24"/>
        </w:rPr>
        <w:t xml:space="preserve"> </w:t>
      </w:r>
      <w:r w:rsidR="00C908A3" w:rsidRPr="00F9290B">
        <w:rPr>
          <w:rFonts w:ascii="Arial" w:eastAsia="Calibri" w:hAnsi="Arial" w:cs="Arial"/>
          <w:i/>
          <w:iCs/>
          <w:sz w:val="24"/>
          <w:szCs w:val="24"/>
        </w:rPr>
        <w:t>which has been transferred by the non-resident parent to trustees, and the non-resident parent is a beneficiary of the trust so created, in circumstances where the Department is satisfied the non-resident parent has made the transfer to reduce the amount of assets which would otherwise be taken into account for the purposes of a variation under paragraph 4(1) of Schedule 4B to the Order; or</w:t>
      </w:r>
    </w:p>
    <w:p w14:paraId="2F33DBCB" w14:textId="77777777" w:rsidR="00C908A3" w:rsidRPr="00F9290B" w:rsidRDefault="00C908A3" w:rsidP="005A2599">
      <w:pPr>
        <w:pStyle w:val="ListParagraph"/>
        <w:tabs>
          <w:tab w:val="left" w:pos="510"/>
          <w:tab w:val="left" w:pos="1077"/>
          <w:tab w:val="left" w:pos="1797"/>
        </w:tabs>
        <w:ind w:left="1077" w:hanging="1077"/>
        <w:rPr>
          <w:rFonts w:ascii="Arial" w:eastAsia="Calibri" w:hAnsi="Arial" w:cs="Arial"/>
          <w:i/>
          <w:iCs/>
          <w:sz w:val="24"/>
          <w:szCs w:val="24"/>
        </w:rPr>
      </w:pPr>
    </w:p>
    <w:p w14:paraId="7383D016" w14:textId="67BBB585" w:rsidR="00C908A3" w:rsidRPr="00F9290B" w:rsidRDefault="005A2599" w:rsidP="005A2599">
      <w:pPr>
        <w:tabs>
          <w:tab w:val="left" w:pos="510"/>
          <w:tab w:val="left" w:pos="1077"/>
          <w:tab w:val="left" w:pos="1797"/>
        </w:tabs>
        <w:ind w:left="1077" w:hanging="1077"/>
        <w:rPr>
          <w:rFonts w:ascii="Arial" w:eastAsia="Calibri" w:hAnsi="Arial" w:cs="Arial"/>
          <w:i/>
          <w:iCs/>
          <w:sz w:val="24"/>
          <w:szCs w:val="24"/>
        </w:rPr>
      </w:pPr>
      <w:r>
        <w:rPr>
          <w:rFonts w:ascii="Arial" w:eastAsia="Calibri" w:hAnsi="Arial" w:cs="Arial"/>
          <w:i/>
          <w:iCs/>
          <w:sz w:val="24"/>
          <w:szCs w:val="24"/>
        </w:rPr>
        <w:tab/>
      </w:r>
      <w:r w:rsidR="004F748C">
        <w:rPr>
          <w:rFonts w:ascii="Arial" w:eastAsia="Calibri" w:hAnsi="Arial" w:cs="Arial"/>
          <w:i/>
          <w:iCs/>
          <w:sz w:val="24"/>
          <w:szCs w:val="24"/>
        </w:rPr>
        <w:tab/>
        <w:t>(c)</w:t>
      </w:r>
      <w:r w:rsidR="00281A75">
        <w:rPr>
          <w:rFonts w:ascii="Arial" w:eastAsia="Calibri" w:hAnsi="Arial" w:cs="Arial"/>
          <w:i/>
          <w:iCs/>
          <w:sz w:val="24"/>
          <w:szCs w:val="24"/>
        </w:rPr>
        <w:t xml:space="preserve"> </w:t>
      </w:r>
      <w:r w:rsidR="00C908A3" w:rsidRPr="00F9290B">
        <w:rPr>
          <w:rFonts w:ascii="Arial" w:eastAsia="Calibri" w:hAnsi="Arial" w:cs="Arial"/>
          <w:i/>
          <w:iCs/>
          <w:sz w:val="24"/>
          <w:szCs w:val="24"/>
        </w:rPr>
        <w:t>which has become subject to a trust created by legal implication of which the non-resident parent is a beneficiary.</w:t>
      </w:r>
    </w:p>
    <w:p w14:paraId="22D2D7ED" w14:textId="77777777" w:rsidR="00C908A3" w:rsidRPr="00F9290B" w:rsidRDefault="00C908A3" w:rsidP="001A2F6B">
      <w:pPr>
        <w:pStyle w:val="ListParagraph"/>
        <w:tabs>
          <w:tab w:val="left" w:pos="510"/>
          <w:tab w:val="left" w:pos="1077"/>
          <w:tab w:val="left" w:pos="1797"/>
        </w:tabs>
        <w:ind w:left="510" w:hanging="510"/>
        <w:rPr>
          <w:rFonts w:ascii="Arial" w:eastAsia="Calibri" w:hAnsi="Arial" w:cs="Arial"/>
          <w:i/>
          <w:iCs/>
          <w:sz w:val="24"/>
          <w:szCs w:val="24"/>
        </w:rPr>
      </w:pPr>
    </w:p>
    <w:p w14:paraId="0DB2635C" w14:textId="26A6A9BC" w:rsidR="00C908A3" w:rsidRPr="00F9290B" w:rsidRDefault="004F748C" w:rsidP="001A2F6B">
      <w:pPr>
        <w:tabs>
          <w:tab w:val="left" w:pos="510"/>
          <w:tab w:val="left" w:pos="1077"/>
          <w:tab w:val="left" w:pos="1797"/>
        </w:tabs>
        <w:ind w:left="510" w:hanging="510"/>
        <w:rPr>
          <w:rFonts w:ascii="Arial" w:eastAsia="Calibri" w:hAnsi="Arial" w:cs="Arial"/>
          <w:i/>
          <w:iCs/>
          <w:sz w:val="24"/>
          <w:szCs w:val="24"/>
        </w:rPr>
      </w:pPr>
      <w:r>
        <w:rPr>
          <w:rFonts w:ascii="Arial" w:eastAsia="Calibri" w:hAnsi="Arial" w:cs="Arial"/>
          <w:i/>
          <w:iCs/>
          <w:sz w:val="24"/>
          <w:szCs w:val="24"/>
        </w:rPr>
        <w:tab/>
      </w:r>
      <w:r w:rsidR="00C908A3" w:rsidRPr="00F9290B">
        <w:rPr>
          <w:rFonts w:ascii="Arial" w:eastAsia="Calibri" w:hAnsi="Arial" w:cs="Arial"/>
          <w:i/>
          <w:iCs/>
          <w:sz w:val="24"/>
          <w:szCs w:val="24"/>
        </w:rPr>
        <w:t xml:space="preserve">(2) For the purposes of this regulation “asset” means— </w:t>
      </w:r>
    </w:p>
    <w:p w14:paraId="0F9A861C" w14:textId="77777777" w:rsidR="00C908A3" w:rsidRPr="00F9290B" w:rsidRDefault="00C908A3" w:rsidP="001A2F6B">
      <w:pPr>
        <w:pStyle w:val="ListParagraph"/>
        <w:tabs>
          <w:tab w:val="left" w:pos="510"/>
          <w:tab w:val="left" w:pos="1077"/>
          <w:tab w:val="left" w:pos="1797"/>
        </w:tabs>
        <w:ind w:left="510" w:hanging="510"/>
        <w:rPr>
          <w:rFonts w:ascii="Arial" w:eastAsia="Calibri" w:hAnsi="Arial" w:cs="Arial"/>
          <w:i/>
          <w:iCs/>
          <w:sz w:val="24"/>
          <w:szCs w:val="24"/>
        </w:rPr>
      </w:pPr>
    </w:p>
    <w:p w14:paraId="361790CD" w14:textId="272F9D9D" w:rsidR="00C908A3" w:rsidRPr="00F9290B" w:rsidRDefault="005A2599" w:rsidP="005A2599">
      <w:pPr>
        <w:tabs>
          <w:tab w:val="left" w:pos="510"/>
          <w:tab w:val="left" w:pos="1077"/>
          <w:tab w:val="left" w:pos="1797"/>
        </w:tabs>
        <w:ind w:left="1077" w:hanging="1077"/>
        <w:rPr>
          <w:rFonts w:ascii="Arial" w:eastAsia="Calibri" w:hAnsi="Arial" w:cs="Arial"/>
          <w:i/>
          <w:iCs/>
          <w:sz w:val="24"/>
          <w:szCs w:val="24"/>
        </w:rPr>
      </w:pPr>
      <w:r>
        <w:rPr>
          <w:rFonts w:ascii="Arial" w:eastAsia="Calibri" w:hAnsi="Arial" w:cs="Arial"/>
          <w:i/>
          <w:iCs/>
          <w:sz w:val="24"/>
          <w:szCs w:val="24"/>
        </w:rPr>
        <w:tab/>
      </w:r>
      <w:r w:rsidR="004F748C">
        <w:rPr>
          <w:rFonts w:ascii="Arial" w:eastAsia="Calibri" w:hAnsi="Arial" w:cs="Arial"/>
          <w:i/>
          <w:iCs/>
          <w:sz w:val="24"/>
          <w:szCs w:val="24"/>
        </w:rPr>
        <w:tab/>
        <w:t>(a)</w:t>
      </w:r>
      <w:r>
        <w:rPr>
          <w:rFonts w:ascii="Arial" w:eastAsia="Calibri" w:hAnsi="Arial" w:cs="Arial"/>
          <w:i/>
          <w:iCs/>
          <w:sz w:val="24"/>
          <w:szCs w:val="24"/>
        </w:rPr>
        <w:t xml:space="preserve"> </w:t>
      </w:r>
      <w:r w:rsidR="00C908A3" w:rsidRPr="00F9290B">
        <w:rPr>
          <w:rFonts w:ascii="Arial" w:eastAsia="Calibri" w:hAnsi="Arial" w:cs="Arial"/>
          <w:i/>
          <w:iCs/>
          <w:sz w:val="24"/>
          <w:szCs w:val="24"/>
        </w:rPr>
        <w:t>money, whether in cash or on deposit;</w:t>
      </w:r>
    </w:p>
    <w:p w14:paraId="411ADDE4" w14:textId="77777777" w:rsidR="00C908A3" w:rsidRPr="00F9290B" w:rsidRDefault="00C908A3" w:rsidP="005A2599">
      <w:pPr>
        <w:pStyle w:val="ListParagraph"/>
        <w:tabs>
          <w:tab w:val="left" w:pos="510"/>
          <w:tab w:val="left" w:pos="1077"/>
          <w:tab w:val="left" w:pos="1797"/>
        </w:tabs>
        <w:ind w:left="1077" w:hanging="1077"/>
        <w:rPr>
          <w:rFonts w:ascii="Arial" w:eastAsia="Calibri" w:hAnsi="Arial" w:cs="Arial"/>
          <w:i/>
          <w:iCs/>
          <w:sz w:val="24"/>
          <w:szCs w:val="24"/>
        </w:rPr>
      </w:pPr>
    </w:p>
    <w:p w14:paraId="3EBF505D" w14:textId="68BE51E5" w:rsidR="00C908A3" w:rsidRPr="00F9290B" w:rsidRDefault="005A2599" w:rsidP="005A2599">
      <w:pPr>
        <w:tabs>
          <w:tab w:val="left" w:pos="510"/>
          <w:tab w:val="left" w:pos="1077"/>
          <w:tab w:val="left" w:pos="1797"/>
        </w:tabs>
        <w:ind w:left="1077" w:hanging="1077"/>
        <w:rPr>
          <w:rFonts w:ascii="Arial" w:eastAsia="Calibri" w:hAnsi="Arial" w:cs="Arial"/>
          <w:i/>
          <w:iCs/>
          <w:sz w:val="24"/>
          <w:szCs w:val="24"/>
        </w:rPr>
      </w:pPr>
      <w:r>
        <w:rPr>
          <w:rFonts w:ascii="Arial" w:eastAsia="Calibri" w:hAnsi="Arial" w:cs="Arial"/>
          <w:i/>
          <w:iCs/>
          <w:sz w:val="24"/>
          <w:szCs w:val="24"/>
        </w:rPr>
        <w:tab/>
      </w:r>
      <w:r w:rsidR="004F748C">
        <w:rPr>
          <w:rFonts w:ascii="Arial" w:eastAsia="Calibri" w:hAnsi="Arial" w:cs="Arial"/>
          <w:i/>
          <w:iCs/>
          <w:sz w:val="24"/>
          <w:szCs w:val="24"/>
        </w:rPr>
        <w:tab/>
        <w:t>(b)</w:t>
      </w:r>
      <w:r>
        <w:rPr>
          <w:rFonts w:ascii="Arial" w:eastAsia="Calibri" w:hAnsi="Arial" w:cs="Arial"/>
          <w:i/>
          <w:iCs/>
          <w:sz w:val="24"/>
          <w:szCs w:val="24"/>
        </w:rPr>
        <w:t xml:space="preserve"> </w:t>
      </w:r>
      <w:r w:rsidR="00C908A3" w:rsidRPr="00F9290B">
        <w:rPr>
          <w:rFonts w:ascii="Arial" w:eastAsia="Calibri" w:hAnsi="Arial" w:cs="Arial"/>
          <w:i/>
          <w:iCs/>
          <w:sz w:val="24"/>
          <w:szCs w:val="24"/>
        </w:rPr>
        <w:t>a beneficial interest in land and rights in or over land;</w:t>
      </w:r>
    </w:p>
    <w:p w14:paraId="4C7AE623" w14:textId="77777777" w:rsidR="00C908A3" w:rsidRPr="00F9290B" w:rsidRDefault="00C908A3" w:rsidP="005A2599">
      <w:pPr>
        <w:pStyle w:val="ListParagraph"/>
        <w:tabs>
          <w:tab w:val="left" w:pos="510"/>
          <w:tab w:val="left" w:pos="1077"/>
          <w:tab w:val="left" w:pos="1797"/>
        </w:tabs>
        <w:ind w:left="1077" w:hanging="1077"/>
        <w:rPr>
          <w:rFonts w:ascii="Arial" w:eastAsia="Calibri" w:hAnsi="Arial" w:cs="Arial"/>
          <w:i/>
          <w:iCs/>
          <w:sz w:val="24"/>
          <w:szCs w:val="24"/>
        </w:rPr>
      </w:pPr>
    </w:p>
    <w:p w14:paraId="21DBAB34" w14:textId="6858B16E" w:rsidR="00C908A3" w:rsidRPr="00F9290B" w:rsidRDefault="005A2599" w:rsidP="005A2599">
      <w:pPr>
        <w:tabs>
          <w:tab w:val="left" w:pos="510"/>
          <w:tab w:val="left" w:pos="1077"/>
          <w:tab w:val="left" w:pos="1797"/>
        </w:tabs>
        <w:ind w:left="1077" w:hanging="1077"/>
        <w:rPr>
          <w:rFonts w:ascii="Arial" w:eastAsia="Calibri" w:hAnsi="Arial" w:cs="Arial"/>
          <w:i/>
          <w:iCs/>
          <w:sz w:val="24"/>
          <w:szCs w:val="24"/>
        </w:rPr>
      </w:pPr>
      <w:r>
        <w:rPr>
          <w:rFonts w:ascii="Arial" w:eastAsia="Calibri" w:hAnsi="Arial" w:cs="Arial"/>
          <w:i/>
          <w:iCs/>
          <w:sz w:val="24"/>
          <w:szCs w:val="24"/>
        </w:rPr>
        <w:tab/>
      </w:r>
      <w:r w:rsidR="004F748C">
        <w:rPr>
          <w:rFonts w:ascii="Arial" w:eastAsia="Calibri" w:hAnsi="Arial" w:cs="Arial"/>
          <w:i/>
          <w:iCs/>
          <w:sz w:val="24"/>
          <w:szCs w:val="24"/>
        </w:rPr>
        <w:tab/>
        <w:t>(c)</w:t>
      </w:r>
      <w:r>
        <w:rPr>
          <w:rFonts w:ascii="Arial" w:eastAsia="Calibri" w:hAnsi="Arial" w:cs="Arial"/>
          <w:i/>
          <w:iCs/>
          <w:sz w:val="24"/>
          <w:szCs w:val="24"/>
        </w:rPr>
        <w:t xml:space="preserve"> </w:t>
      </w:r>
      <w:r w:rsidR="00C908A3" w:rsidRPr="00F9290B">
        <w:rPr>
          <w:rFonts w:ascii="Arial" w:eastAsia="Calibri" w:hAnsi="Arial" w:cs="Arial"/>
          <w:i/>
          <w:iCs/>
          <w:sz w:val="24"/>
          <w:szCs w:val="24"/>
        </w:rPr>
        <w:t>shares as defined in Article 2 of the Companies (Northern Ireland) Order 1986(a), stock, unit trusts, gilt edged securities as defined in paragraph 1 of Schedule 9 to the Taxation of Chargeable Gains Act 1992, and other similar financial instruments;</w:t>
      </w:r>
    </w:p>
    <w:p w14:paraId="03439F3E" w14:textId="77777777" w:rsidR="00C908A3" w:rsidRPr="00F9290B" w:rsidRDefault="00C908A3" w:rsidP="005A2599">
      <w:pPr>
        <w:pStyle w:val="ListParagraph"/>
        <w:tabs>
          <w:tab w:val="left" w:pos="510"/>
          <w:tab w:val="left" w:pos="1077"/>
          <w:tab w:val="left" w:pos="1797"/>
        </w:tabs>
        <w:ind w:left="1077" w:hanging="1077"/>
        <w:rPr>
          <w:rFonts w:ascii="Arial" w:eastAsia="Calibri" w:hAnsi="Arial" w:cs="Arial"/>
          <w:i/>
          <w:iCs/>
          <w:sz w:val="24"/>
          <w:szCs w:val="24"/>
        </w:rPr>
      </w:pPr>
    </w:p>
    <w:p w14:paraId="5440CD96" w14:textId="2D9BB0BD" w:rsidR="00C908A3" w:rsidRPr="00F9290B" w:rsidRDefault="005A2599" w:rsidP="005A2599">
      <w:pPr>
        <w:tabs>
          <w:tab w:val="left" w:pos="510"/>
          <w:tab w:val="left" w:pos="1077"/>
          <w:tab w:val="left" w:pos="1797"/>
        </w:tabs>
        <w:ind w:left="1077" w:hanging="1077"/>
        <w:rPr>
          <w:rFonts w:ascii="Arial" w:eastAsia="Calibri" w:hAnsi="Arial" w:cs="Arial"/>
          <w:i/>
          <w:iCs/>
          <w:sz w:val="24"/>
          <w:szCs w:val="24"/>
        </w:rPr>
      </w:pPr>
      <w:r>
        <w:rPr>
          <w:rFonts w:ascii="Arial" w:eastAsia="Calibri" w:hAnsi="Arial" w:cs="Arial"/>
          <w:i/>
          <w:iCs/>
          <w:sz w:val="24"/>
          <w:szCs w:val="24"/>
        </w:rPr>
        <w:tab/>
      </w:r>
      <w:r w:rsidR="004F748C">
        <w:rPr>
          <w:rFonts w:ascii="Arial" w:eastAsia="Calibri" w:hAnsi="Arial" w:cs="Arial"/>
          <w:i/>
          <w:iCs/>
          <w:sz w:val="24"/>
          <w:szCs w:val="24"/>
        </w:rPr>
        <w:tab/>
        <w:t>(d)</w:t>
      </w:r>
      <w:r>
        <w:rPr>
          <w:rFonts w:ascii="Arial" w:eastAsia="Calibri" w:hAnsi="Arial" w:cs="Arial"/>
          <w:i/>
          <w:iCs/>
          <w:sz w:val="24"/>
          <w:szCs w:val="24"/>
        </w:rPr>
        <w:t xml:space="preserve"> </w:t>
      </w:r>
      <w:r w:rsidR="00C908A3" w:rsidRPr="00F9290B">
        <w:rPr>
          <w:rFonts w:ascii="Arial" w:eastAsia="Calibri" w:hAnsi="Arial" w:cs="Arial"/>
          <w:i/>
          <w:iCs/>
          <w:sz w:val="24"/>
          <w:szCs w:val="24"/>
        </w:rPr>
        <w:t xml:space="preserve">a chose in action which has not been enforced when the Department is satisfied that such enforcement would be </w:t>
      </w:r>
      <w:proofErr w:type="gramStart"/>
      <w:r w:rsidR="00C908A3" w:rsidRPr="00F9290B">
        <w:rPr>
          <w:rFonts w:ascii="Arial" w:eastAsia="Calibri" w:hAnsi="Arial" w:cs="Arial"/>
          <w:i/>
          <w:iCs/>
          <w:sz w:val="24"/>
          <w:szCs w:val="24"/>
        </w:rPr>
        <w:t>reasonable, and</w:t>
      </w:r>
      <w:proofErr w:type="gramEnd"/>
      <w:r w:rsidR="00C908A3" w:rsidRPr="00F9290B">
        <w:rPr>
          <w:rFonts w:ascii="Arial" w:eastAsia="Calibri" w:hAnsi="Arial" w:cs="Arial"/>
          <w:i/>
          <w:iCs/>
          <w:sz w:val="24"/>
          <w:szCs w:val="24"/>
        </w:rPr>
        <w:t xml:space="preserve"> includes any such asset located outside Northern Ireland.</w:t>
      </w:r>
    </w:p>
    <w:p w14:paraId="551BD8F2" w14:textId="77777777" w:rsidR="00C908A3" w:rsidRPr="00F9290B" w:rsidRDefault="00C908A3" w:rsidP="001A2F6B">
      <w:pPr>
        <w:pStyle w:val="ListParagraph"/>
        <w:tabs>
          <w:tab w:val="left" w:pos="510"/>
          <w:tab w:val="left" w:pos="1077"/>
          <w:tab w:val="left" w:pos="1797"/>
        </w:tabs>
        <w:ind w:left="510" w:hanging="510"/>
        <w:rPr>
          <w:rFonts w:ascii="Arial" w:eastAsia="Calibri" w:hAnsi="Arial" w:cs="Arial"/>
          <w:i/>
          <w:iCs/>
          <w:sz w:val="24"/>
          <w:szCs w:val="24"/>
        </w:rPr>
      </w:pPr>
    </w:p>
    <w:p w14:paraId="285EAA83" w14:textId="7DB0F471" w:rsidR="00C908A3" w:rsidRPr="00F9290B" w:rsidRDefault="004F748C" w:rsidP="001A2F6B">
      <w:pPr>
        <w:tabs>
          <w:tab w:val="left" w:pos="510"/>
          <w:tab w:val="left" w:pos="1077"/>
          <w:tab w:val="left" w:pos="1797"/>
        </w:tabs>
        <w:ind w:left="510" w:hanging="510"/>
        <w:rPr>
          <w:rFonts w:ascii="Arial" w:eastAsia="Calibri" w:hAnsi="Arial" w:cs="Arial"/>
          <w:sz w:val="24"/>
          <w:szCs w:val="24"/>
        </w:rPr>
      </w:pPr>
      <w:r>
        <w:rPr>
          <w:rFonts w:ascii="Arial" w:eastAsia="Calibri" w:hAnsi="Arial" w:cs="Arial"/>
          <w:b/>
          <w:bCs/>
          <w:i/>
          <w:iCs/>
          <w:sz w:val="24"/>
          <w:szCs w:val="24"/>
        </w:rPr>
        <w:tab/>
      </w:r>
      <w:r w:rsidR="00C908A3" w:rsidRPr="00F9290B">
        <w:rPr>
          <w:rFonts w:ascii="Arial" w:eastAsia="Calibri" w:hAnsi="Arial" w:cs="Arial"/>
          <w:b/>
          <w:bCs/>
          <w:i/>
          <w:iCs/>
          <w:sz w:val="24"/>
          <w:szCs w:val="24"/>
        </w:rPr>
        <w:t xml:space="preserve">(3) Paragraph (2) shall not apply— </w:t>
      </w:r>
      <w:r w:rsidR="00C908A3" w:rsidRPr="00F9290B">
        <w:rPr>
          <w:rFonts w:ascii="Arial" w:eastAsia="Calibri" w:hAnsi="Arial" w:cs="Arial"/>
          <w:sz w:val="24"/>
          <w:szCs w:val="24"/>
        </w:rPr>
        <w:t>(my emphasis)</w:t>
      </w:r>
    </w:p>
    <w:p w14:paraId="52C01AF6" w14:textId="77777777" w:rsidR="00C908A3" w:rsidRPr="00F9290B" w:rsidRDefault="00C908A3" w:rsidP="001A2F6B">
      <w:pPr>
        <w:pStyle w:val="ListParagraph"/>
        <w:tabs>
          <w:tab w:val="left" w:pos="510"/>
          <w:tab w:val="left" w:pos="1077"/>
          <w:tab w:val="left" w:pos="1797"/>
        </w:tabs>
        <w:ind w:left="510" w:hanging="510"/>
        <w:rPr>
          <w:rFonts w:ascii="Arial" w:eastAsia="Calibri" w:hAnsi="Arial" w:cs="Arial"/>
          <w:i/>
          <w:iCs/>
          <w:sz w:val="24"/>
          <w:szCs w:val="24"/>
        </w:rPr>
      </w:pPr>
    </w:p>
    <w:p w14:paraId="2ED73220" w14:textId="48D80C17" w:rsidR="00C908A3" w:rsidRDefault="005A2599" w:rsidP="005A2599">
      <w:pPr>
        <w:tabs>
          <w:tab w:val="left" w:pos="510"/>
          <w:tab w:val="left" w:pos="1077"/>
          <w:tab w:val="left" w:pos="1797"/>
        </w:tabs>
        <w:ind w:left="1077" w:hanging="1077"/>
        <w:rPr>
          <w:rFonts w:ascii="Arial" w:eastAsia="Calibri" w:hAnsi="Arial" w:cs="Arial"/>
          <w:i/>
          <w:iCs/>
          <w:sz w:val="24"/>
          <w:szCs w:val="24"/>
        </w:rPr>
      </w:pPr>
      <w:r>
        <w:rPr>
          <w:rFonts w:ascii="Arial" w:eastAsia="Calibri" w:hAnsi="Arial" w:cs="Arial"/>
          <w:i/>
          <w:iCs/>
          <w:sz w:val="24"/>
          <w:szCs w:val="24"/>
        </w:rPr>
        <w:tab/>
      </w:r>
      <w:r w:rsidR="00507C63">
        <w:rPr>
          <w:rFonts w:ascii="Arial" w:eastAsia="Calibri" w:hAnsi="Arial" w:cs="Arial"/>
          <w:i/>
          <w:iCs/>
          <w:sz w:val="24"/>
          <w:szCs w:val="24"/>
        </w:rPr>
        <w:tab/>
        <w:t>(a)</w:t>
      </w:r>
      <w:r>
        <w:rPr>
          <w:rFonts w:ascii="Arial" w:eastAsia="Calibri" w:hAnsi="Arial" w:cs="Arial"/>
          <w:i/>
          <w:iCs/>
          <w:sz w:val="24"/>
          <w:szCs w:val="24"/>
        </w:rPr>
        <w:t xml:space="preserve"> </w:t>
      </w:r>
      <w:r w:rsidR="00C908A3" w:rsidRPr="00F9290B">
        <w:rPr>
          <w:rFonts w:ascii="Arial" w:eastAsia="Calibri" w:hAnsi="Arial" w:cs="Arial"/>
          <w:i/>
          <w:iCs/>
          <w:sz w:val="24"/>
          <w:szCs w:val="24"/>
        </w:rPr>
        <w:t>where the total value of the assets referred to in that paragraph does not exceed £65,000 after deduction of —</w:t>
      </w:r>
    </w:p>
    <w:p w14:paraId="4DD7FFBA" w14:textId="77777777" w:rsidR="00507C63" w:rsidRPr="00F9290B" w:rsidRDefault="00507C63" w:rsidP="005A2599">
      <w:pPr>
        <w:tabs>
          <w:tab w:val="left" w:pos="510"/>
          <w:tab w:val="left" w:pos="1077"/>
          <w:tab w:val="left" w:pos="1797"/>
        </w:tabs>
        <w:ind w:left="1077" w:hanging="1077"/>
        <w:rPr>
          <w:rFonts w:ascii="Arial" w:eastAsia="Calibri" w:hAnsi="Arial" w:cs="Arial"/>
          <w:i/>
          <w:iCs/>
          <w:sz w:val="24"/>
          <w:szCs w:val="24"/>
        </w:rPr>
      </w:pPr>
    </w:p>
    <w:p w14:paraId="10AAB88A" w14:textId="2354A87F" w:rsidR="00C908A3" w:rsidRDefault="005A2599" w:rsidP="005A2599">
      <w:pPr>
        <w:tabs>
          <w:tab w:val="left" w:pos="510"/>
          <w:tab w:val="left" w:pos="1077"/>
          <w:tab w:val="left" w:pos="1560"/>
        </w:tabs>
        <w:ind w:left="1560" w:hanging="1560"/>
        <w:rPr>
          <w:rFonts w:ascii="Arial" w:eastAsia="Calibri" w:hAnsi="Arial" w:cs="Arial"/>
          <w:i/>
          <w:iCs/>
          <w:sz w:val="24"/>
          <w:szCs w:val="24"/>
        </w:rPr>
      </w:pPr>
      <w:r>
        <w:rPr>
          <w:rFonts w:ascii="Arial" w:eastAsia="Calibri" w:hAnsi="Arial" w:cs="Arial"/>
          <w:i/>
          <w:iCs/>
          <w:sz w:val="24"/>
          <w:szCs w:val="24"/>
        </w:rPr>
        <w:tab/>
      </w:r>
      <w:r w:rsidR="00507C63">
        <w:rPr>
          <w:rFonts w:ascii="Arial" w:eastAsia="Calibri" w:hAnsi="Arial" w:cs="Arial"/>
          <w:i/>
          <w:iCs/>
          <w:sz w:val="24"/>
          <w:szCs w:val="24"/>
        </w:rPr>
        <w:tab/>
      </w:r>
      <w:r w:rsidR="00507C63">
        <w:rPr>
          <w:rFonts w:ascii="Arial" w:eastAsia="Calibri" w:hAnsi="Arial" w:cs="Arial"/>
          <w:i/>
          <w:iCs/>
          <w:sz w:val="24"/>
          <w:szCs w:val="24"/>
        </w:rPr>
        <w:tab/>
        <w:t>(</w:t>
      </w:r>
      <w:proofErr w:type="spellStart"/>
      <w:r w:rsidR="00507C63">
        <w:rPr>
          <w:rFonts w:ascii="Arial" w:eastAsia="Calibri" w:hAnsi="Arial" w:cs="Arial"/>
          <w:i/>
          <w:iCs/>
          <w:sz w:val="24"/>
          <w:szCs w:val="24"/>
        </w:rPr>
        <w:t>i</w:t>
      </w:r>
      <w:proofErr w:type="spellEnd"/>
      <w:r w:rsidR="00507C63">
        <w:rPr>
          <w:rFonts w:ascii="Arial" w:eastAsia="Calibri" w:hAnsi="Arial" w:cs="Arial"/>
          <w:i/>
          <w:iCs/>
          <w:sz w:val="24"/>
          <w:szCs w:val="24"/>
        </w:rPr>
        <w:t xml:space="preserve">) </w:t>
      </w:r>
      <w:r w:rsidR="00C908A3" w:rsidRPr="00F9290B">
        <w:rPr>
          <w:rFonts w:ascii="Arial" w:eastAsia="Calibri" w:hAnsi="Arial" w:cs="Arial"/>
          <w:i/>
          <w:iCs/>
          <w:sz w:val="24"/>
          <w:szCs w:val="24"/>
        </w:rPr>
        <w:t>the amount owing under any mortgage or charge on those assets;</w:t>
      </w:r>
    </w:p>
    <w:p w14:paraId="3D0A10C9" w14:textId="77777777" w:rsidR="00507C63" w:rsidRPr="00F9290B" w:rsidRDefault="00507C63" w:rsidP="005A2599">
      <w:pPr>
        <w:tabs>
          <w:tab w:val="left" w:pos="510"/>
          <w:tab w:val="left" w:pos="1077"/>
          <w:tab w:val="left" w:pos="1560"/>
        </w:tabs>
        <w:ind w:left="1560" w:hanging="1560"/>
        <w:rPr>
          <w:rFonts w:ascii="Arial" w:eastAsia="Calibri" w:hAnsi="Arial" w:cs="Arial"/>
          <w:i/>
          <w:iCs/>
          <w:sz w:val="24"/>
          <w:szCs w:val="24"/>
        </w:rPr>
      </w:pPr>
    </w:p>
    <w:p w14:paraId="0076417B" w14:textId="01D0D753" w:rsidR="00C908A3" w:rsidRPr="00F9290B" w:rsidRDefault="005A2599" w:rsidP="005A2599">
      <w:pPr>
        <w:tabs>
          <w:tab w:val="left" w:pos="510"/>
          <w:tab w:val="left" w:pos="1077"/>
          <w:tab w:val="left" w:pos="1560"/>
        </w:tabs>
        <w:ind w:left="1560" w:hanging="1560"/>
        <w:rPr>
          <w:rFonts w:ascii="Arial" w:eastAsia="Calibri" w:hAnsi="Arial" w:cs="Arial"/>
          <w:i/>
          <w:iCs/>
          <w:sz w:val="24"/>
          <w:szCs w:val="24"/>
        </w:rPr>
      </w:pPr>
      <w:r>
        <w:rPr>
          <w:rFonts w:ascii="Arial" w:eastAsia="Calibri" w:hAnsi="Arial" w:cs="Arial"/>
          <w:i/>
          <w:iCs/>
          <w:sz w:val="24"/>
          <w:szCs w:val="24"/>
        </w:rPr>
        <w:tab/>
      </w:r>
      <w:r w:rsidR="00507C63">
        <w:rPr>
          <w:rFonts w:ascii="Arial" w:eastAsia="Calibri" w:hAnsi="Arial" w:cs="Arial"/>
          <w:i/>
          <w:iCs/>
          <w:sz w:val="24"/>
          <w:szCs w:val="24"/>
        </w:rPr>
        <w:tab/>
      </w:r>
      <w:r w:rsidR="00507C63">
        <w:rPr>
          <w:rFonts w:ascii="Arial" w:eastAsia="Calibri" w:hAnsi="Arial" w:cs="Arial"/>
          <w:i/>
          <w:iCs/>
          <w:sz w:val="24"/>
          <w:szCs w:val="24"/>
        </w:rPr>
        <w:tab/>
      </w:r>
      <w:r w:rsidR="00C908A3" w:rsidRPr="00F9290B">
        <w:rPr>
          <w:rFonts w:ascii="Arial" w:eastAsia="Calibri" w:hAnsi="Arial" w:cs="Arial"/>
          <w:i/>
          <w:iCs/>
          <w:sz w:val="24"/>
          <w:szCs w:val="24"/>
        </w:rPr>
        <w:t>(ii)</w:t>
      </w:r>
      <w:r w:rsidR="00507C63">
        <w:rPr>
          <w:rFonts w:ascii="Arial" w:eastAsia="Calibri" w:hAnsi="Arial" w:cs="Arial"/>
          <w:i/>
          <w:iCs/>
          <w:sz w:val="24"/>
          <w:szCs w:val="24"/>
        </w:rPr>
        <w:t xml:space="preserve"> </w:t>
      </w:r>
      <w:r w:rsidR="00C908A3" w:rsidRPr="00F9290B">
        <w:rPr>
          <w:rFonts w:ascii="Arial" w:eastAsia="Calibri" w:hAnsi="Arial" w:cs="Arial"/>
          <w:i/>
          <w:iCs/>
          <w:sz w:val="24"/>
          <w:szCs w:val="24"/>
        </w:rPr>
        <w:t xml:space="preserve">the value of any asset in respect of which income has been </w:t>
      </w:r>
      <w:proofErr w:type="gramStart"/>
      <w:r w:rsidR="00C908A3" w:rsidRPr="00F9290B">
        <w:rPr>
          <w:rFonts w:ascii="Arial" w:eastAsia="Calibri" w:hAnsi="Arial" w:cs="Arial"/>
          <w:i/>
          <w:iCs/>
          <w:sz w:val="24"/>
          <w:szCs w:val="24"/>
        </w:rPr>
        <w:t>taken into account</w:t>
      </w:r>
      <w:proofErr w:type="gramEnd"/>
      <w:r w:rsidR="00C908A3" w:rsidRPr="00F9290B">
        <w:rPr>
          <w:rFonts w:ascii="Arial" w:eastAsia="Calibri" w:hAnsi="Arial" w:cs="Arial"/>
          <w:i/>
          <w:iCs/>
          <w:sz w:val="24"/>
          <w:szCs w:val="24"/>
        </w:rPr>
        <w:t xml:space="preserve"> under regulation 19(1A);</w:t>
      </w:r>
    </w:p>
    <w:p w14:paraId="53BAB9C3" w14:textId="77777777" w:rsidR="00C908A3" w:rsidRPr="00F9290B" w:rsidRDefault="00C908A3" w:rsidP="001A2F6B">
      <w:pPr>
        <w:pStyle w:val="ListParagraph"/>
        <w:tabs>
          <w:tab w:val="left" w:pos="510"/>
          <w:tab w:val="left" w:pos="1077"/>
          <w:tab w:val="left" w:pos="1797"/>
        </w:tabs>
        <w:ind w:left="510" w:hanging="510"/>
        <w:rPr>
          <w:rFonts w:ascii="Arial" w:eastAsia="Calibri" w:hAnsi="Arial" w:cs="Arial"/>
          <w:i/>
          <w:iCs/>
          <w:sz w:val="24"/>
          <w:szCs w:val="24"/>
        </w:rPr>
      </w:pPr>
    </w:p>
    <w:p w14:paraId="3D7562E1" w14:textId="43E12DB2" w:rsidR="00C908A3" w:rsidRPr="00F9290B" w:rsidRDefault="005A2599" w:rsidP="005A2599">
      <w:pPr>
        <w:tabs>
          <w:tab w:val="left" w:pos="510"/>
          <w:tab w:val="left" w:pos="1077"/>
          <w:tab w:val="left" w:pos="1797"/>
        </w:tabs>
        <w:ind w:left="1077" w:hanging="1077"/>
        <w:rPr>
          <w:rFonts w:ascii="Arial" w:eastAsia="Calibri" w:hAnsi="Arial" w:cs="Arial"/>
          <w:sz w:val="24"/>
          <w:szCs w:val="24"/>
        </w:rPr>
      </w:pPr>
      <w:r>
        <w:rPr>
          <w:rFonts w:ascii="Arial" w:eastAsia="Calibri" w:hAnsi="Arial" w:cs="Arial"/>
          <w:b/>
          <w:bCs/>
          <w:i/>
          <w:iCs/>
          <w:sz w:val="24"/>
          <w:szCs w:val="24"/>
        </w:rPr>
        <w:tab/>
      </w:r>
      <w:r w:rsidR="00507C63">
        <w:rPr>
          <w:rFonts w:ascii="Arial" w:eastAsia="Calibri" w:hAnsi="Arial" w:cs="Arial"/>
          <w:b/>
          <w:bCs/>
          <w:i/>
          <w:iCs/>
          <w:sz w:val="24"/>
          <w:szCs w:val="24"/>
        </w:rPr>
        <w:tab/>
      </w:r>
      <w:r w:rsidR="00C908A3" w:rsidRPr="00F9290B">
        <w:rPr>
          <w:rFonts w:ascii="Arial" w:eastAsia="Calibri" w:hAnsi="Arial" w:cs="Arial"/>
          <w:b/>
          <w:bCs/>
          <w:i/>
          <w:iCs/>
          <w:sz w:val="24"/>
          <w:szCs w:val="24"/>
        </w:rPr>
        <w:t>(b)</w:t>
      </w:r>
      <w:r>
        <w:rPr>
          <w:rFonts w:ascii="Arial" w:eastAsia="Calibri" w:hAnsi="Arial" w:cs="Arial"/>
          <w:b/>
          <w:bCs/>
          <w:i/>
          <w:iCs/>
          <w:sz w:val="24"/>
          <w:szCs w:val="24"/>
        </w:rPr>
        <w:t xml:space="preserve"> </w:t>
      </w:r>
      <w:r w:rsidR="00C908A3" w:rsidRPr="00F9290B">
        <w:rPr>
          <w:rFonts w:ascii="Arial" w:eastAsia="Calibri" w:hAnsi="Arial" w:cs="Arial"/>
          <w:b/>
          <w:bCs/>
          <w:i/>
          <w:iCs/>
          <w:sz w:val="24"/>
          <w:szCs w:val="24"/>
        </w:rPr>
        <w:t xml:space="preserve">in relation to any asset which the Department is satisfied is being retained by the non-resident parent to be used for a purpose which the Department considers reasonable in all the circumstances of the case; </w:t>
      </w:r>
      <w:r w:rsidR="00C908A3" w:rsidRPr="00F9290B">
        <w:rPr>
          <w:rFonts w:ascii="Arial" w:eastAsia="Calibri" w:hAnsi="Arial" w:cs="Arial"/>
          <w:sz w:val="24"/>
          <w:szCs w:val="24"/>
        </w:rPr>
        <w:t>(my emphasis)</w:t>
      </w:r>
    </w:p>
    <w:p w14:paraId="5B5F2C66" w14:textId="77777777" w:rsidR="00C908A3" w:rsidRPr="00F9290B" w:rsidRDefault="00C908A3" w:rsidP="005A2599">
      <w:pPr>
        <w:pStyle w:val="ListParagraph"/>
        <w:tabs>
          <w:tab w:val="left" w:pos="510"/>
          <w:tab w:val="left" w:pos="1077"/>
          <w:tab w:val="left" w:pos="1797"/>
        </w:tabs>
        <w:ind w:left="1077" w:hanging="1077"/>
        <w:rPr>
          <w:rFonts w:ascii="Arial" w:eastAsia="Calibri" w:hAnsi="Arial" w:cs="Arial"/>
          <w:i/>
          <w:iCs/>
          <w:sz w:val="24"/>
          <w:szCs w:val="24"/>
        </w:rPr>
      </w:pPr>
    </w:p>
    <w:p w14:paraId="6D373D03" w14:textId="30A2D564" w:rsidR="00C908A3" w:rsidRPr="00F9290B" w:rsidRDefault="005A2599" w:rsidP="005A2599">
      <w:pPr>
        <w:tabs>
          <w:tab w:val="left" w:pos="510"/>
          <w:tab w:val="left" w:pos="1077"/>
          <w:tab w:val="left" w:pos="1797"/>
        </w:tabs>
        <w:ind w:left="1077" w:hanging="1077"/>
        <w:rPr>
          <w:rFonts w:ascii="Arial" w:eastAsia="Calibri" w:hAnsi="Arial" w:cs="Arial"/>
          <w:i/>
          <w:iCs/>
          <w:sz w:val="24"/>
          <w:szCs w:val="24"/>
        </w:rPr>
      </w:pPr>
      <w:r>
        <w:rPr>
          <w:rFonts w:ascii="Arial" w:eastAsia="Calibri" w:hAnsi="Arial" w:cs="Arial"/>
          <w:i/>
          <w:iCs/>
          <w:sz w:val="24"/>
          <w:szCs w:val="24"/>
        </w:rPr>
        <w:tab/>
      </w:r>
      <w:r w:rsidR="00507C63">
        <w:rPr>
          <w:rFonts w:ascii="Arial" w:eastAsia="Calibri" w:hAnsi="Arial" w:cs="Arial"/>
          <w:i/>
          <w:iCs/>
          <w:sz w:val="24"/>
          <w:szCs w:val="24"/>
        </w:rPr>
        <w:tab/>
      </w:r>
      <w:r w:rsidR="00C908A3" w:rsidRPr="00F9290B">
        <w:rPr>
          <w:rFonts w:ascii="Arial" w:eastAsia="Calibri" w:hAnsi="Arial" w:cs="Arial"/>
          <w:i/>
          <w:iCs/>
          <w:sz w:val="24"/>
          <w:szCs w:val="24"/>
        </w:rPr>
        <w:t>(c)</w:t>
      </w:r>
      <w:r>
        <w:rPr>
          <w:rFonts w:ascii="Arial" w:eastAsia="Calibri" w:hAnsi="Arial" w:cs="Arial"/>
          <w:i/>
          <w:iCs/>
          <w:sz w:val="24"/>
          <w:szCs w:val="24"/>
        </w:rPr>
        <w:t xml:space="preserve"> </w:t>
      </w:r>
      <w:r w:rsidR="00C908A3" w:rsidRPr="00F9290B">
        <w:rPr>
          <w:rFonts w:ascii="Arial" w:eastAsia="Calibri" w:hAnsi="Arial" w:cs="Arial"/>
          <w:i/>
          <w:iCs/>
          <w:sz w:val="24"/>
          <w:szCs w:val="24"/>
        </w:rPr>
        <w:t>to any asset received by the non-resident parent as compensation for personal injury suffered by him;</w:t>
      </w:r>
    </w:p>
    <w:p w14:paraId="7B2C94DF" w14:textId="77777777" w:rsidR="00C908A3" w:rsidRPr="00F9290B" w:rsidRDefault="00C908A3" w:rsidP="005A2599">
      <w:pPr>
        <w:pStyle w:val="ListParagraph"/>
        <w:tabs>
          <w:tab w:val="left" w:pos="510"/>
          <w:tab w:val="left" w:pos="1077"/>
          <w:tab w:val="left" w:pos="1797"/>
        </w:tabs>
        <w:ind w:left="1077" w:hanging="1077"/>
        <w:rPr>
          <w:rFonts w:ascii="Arial" w:eastAsia="Calibri" w:hAnsi="Arial" w:cs="Arial"/>
          <w:i/>
          <w:iCs/>
          <w:sz w:val="24"/>
          <w:szCs w:val="24"/>
        </w:rPr>
      </w:pPr>
    </w:p>
    <w:p w14:paraId="785827B8" w14:textId="71E131FF" w:rsidR="00C908A3" w:rsidRPr="00F9290B" w:rsidRDefault="005A2599" w:rsidP="005A2599">
      <w:pPr>
        <w:tabs>
          <w:tab w:val="left" w:pos="510"/>
          <w:tab w:val="left" w:pos="1077"/>
          <w:tab w:val="left" w:pos="1797"/>
        </w:tabs>
        <w:ind w:left="1077" w:hanging="1077"/>
        <w:rPr>
          <w:rFonts w:ascii="Arial" w:eastAsia="Calibri" w:hAnsi="Arial" w:cs="Arial"/>
          <w:i/>
          <w:iCs/>
          <w:sz w:val="24"/>
          <w:szCs w:val="24"/>
        </w:rPr>
      </w:pPr>
      <w:r>
        <w:rPr>
          <w:rFonts w:ascii="Arial" w:eastAsia="Calibri" w:hAnsi="Arial" w:cs="Arial"/>
          <w:i/>
          <w:iCs/>
          <w:sz w:val="24"/>
          <w:szCs w:val="24"/>
        </w:rPr>
        <w:tab/>
      </w:r>
      <w:r w:rsidR="00507C63">
        <w:rPr>
          <w:rFonts w:ascii="Arial" w:eastAsia="Calibri" w:hAnsi="Arial" w:cs="Arial"/>
          <w:i/>
          <w:iCs/>
          <w:sz w:val="24"/>
          <w:szCs w:val="24"/>
        </w:rPr>
        <w:tab/>
      </w:r>
      <w:r w:rsidR="00C908A3" w:rsidRPr="00F9290B">
        <w:rPr>
          <w:rFonts w:ascii="Arial" w:eastAsia="Calibri" w:hAnsi="Arial" w:cs="Arial"/>
          <w:i/>
          <w:iCs/>
          <w:sz w:val="24"/>
          <w:szCs w:val="24"/>
        </w:rPr>
        <w:t>(d)</w:t>
      </w:r>
      <w:r>
        <w:rPr>
          <w:rFonts w:ascii="Arial" w:eastAsia="Calibri" w:hAnsi="Arial" w:cs="Arial"/>
          <w:i/>
          <w:iCs/>
          <w:sz w:val="24"/>
          <w:szCs w:val="24"/>
        </w:rPr>
        <w:t xml:space="preserve"> </w:t>
      </w:r>
      <w:r w:rsidR="00C908A3" w:rsidRPr="00F9290B">
        <w:rPr>
          <w:rFonts w:ascii="Arial" w:eastAsia="Calibri" w:hAnsi="Arial" w:cs="Arial"/>
          <w:i/>
          <w:iCs/>
          <w:sz w:val="24"/>
          <w:szCs w:val="24"/>
        </w:rPr>
        <w:t>except where the asset is of a type specified in paragraph (2)(b) and produces income which does not form part of the net weekly income of the non-resident parent as calculated or estimated under Part III of the Schedule to the Maintenance Calculations and Special Cases Regulations, to any asset used in the course of a trade or business; or</w:t>
      </w:r>
    </w:p>
    <w:p w14:paraId="68F8AFA8" w14:textId="77777777" w:rsidR="00C908A3" w:rsidRPr="00F9290B" w:rsidRDefault="00C908A3" w:rsidP="005A2599">
      <w:pPr>
        <w:pStyle w:val="ListParagraph"/>
        <w:tabs>
          <w:tab w:val="left" w:pos="510"/>
          <w:tab w:val="left" w:pos="1077"/>
          <w:tab w:val="left" w:pos="1797"/>
        </w:tabs>
        <w:ind w:left="1077" w:hanging="1077"/>
        <w:rPr>
          <w:rFonts w:ascii="Arial" w:eastAsia="Calibri" w:hAnsi="Arial" w:cs="Arial"/>
          <w:i/>
          <w:iCs/>
          <w:sz w:val="24"/>
          <w:szCs w:val="24"/>
        </w:rPr>
      </w:pPr>
    </w:p>
    <w:p w14:paraId="2777BCF0" w14:textId="6747E737" w:rsidR="00C908A3" w:rsidRPr="00F9290B" w:rsidRDefault="005A2599" w:rsidP="005A2599">
      <w:pPr>
        <w:tabs>
          <w:tab w:val="left" w:pos="510"/>
          <w:tab w:val="left" w:pos="1077"/>
          <w:tab w:val="left" w:pos="1797"/>
        </w:tabs>
        <w:ind w:left="1077" w:hanging="1077"/>
        <w:rPr>
          <w:rFonts w:ascii="Arial" w:eastAsia="Calibri" w:hAnsi="Arial" w:cs="Arial"/>
          <w:i/>
          <w:iCs/>
          <w:sz w:val="24"/>
          <w:szCs w:val="24"/>
        </w:rPr>
      </w:pPr>
      <w:r>
        <w:rPr>
          <w:rFonts w:ascii="Arial" w:eastAsia="Calibri" w:hAnsi="Arial" w:cs="Arial"/>
          <w:i/>
          <w:iCs/>
          <w:sz w:val="24"/>
          <w:szCs w:val="24"/>
        </w:rPr>
        <w:tab/>
      </w:r>
      <w:r w:rsidR="00507C63">
        <w:rPr>
          <w:rFonts w:ascii="Arial" w:eastAsia="Calibri" w:hAnsi="Arial" w:cs="Arial"/>
          <w:i/>
          <w:iCs/>
          <w:sz w:val="24"/>
          <w:szCs w:val="24"/>
        </w:rPr>
        <w:tab/>
      </w:r>
      <w:r w:rsidR="00C908A3" w:rsidRPr="00F9290B">
        <w:rPr>
          <w:rFonts w:ascii="Arial" w:eastAsia="Calibri" w:hAnsi="Arial" w:cs="Arial"/>
          <w:i/>
          <w:iCs/>
          <w:sz w:val="24"/>
          <w:szCs w:val="24"/>
        </w:rPr>
        <w:t>(e)</w:t>
      </w:r>
      <w:r>
        <w:rPr>
          <w:rFonts w:ascii="Arial" w:eastAsia="Calibri" w:hAnsi="Arial" w:cs="Arial"/>
          <w:i/>
          <w:iCs/>
          <w:sz w:val="24"/>
          <w:szCs w:val="24"/>
        </w:rPr>
        <w:t xml:space="preserve"> </w:t>
      </w:r>
      <w:r w:rsidR="00C908A3" w:rsidRPr="00F9290B">
        <w:rPr>
          <w:rFonts w:ascii="Arial" w:eastAsia="Calibri" w:hAnsi="Arial" w:cs="Arial"/>
          <w:i/>
          <w:iCs/>
          <w:sz w:val="24"/>
          <w:szCs w:val="24"/>
        </w:rPr>
        <w:t>to property which is the home of the non-resident parent or any child of his; or</w:t>
      </w:r>
    </w:p>
    <w:p w14:paraId="37981529" w14:textId="77777777" w:rsidR="00C908A3" w:rsidRPr="00F9290B" w:rsidRDefault="00C908A3" w:rsidP="005A2599">
      <w:pPr>
        <w:pStyle w:val="ListParagraph"/>
        <w:tabs>
          <w:tab w:val="left" w:pos="510"/>
          <w:tab w:val="left" w:pos="1077"/>
          <w:tab w:val="left" w:pos="1797"/>
        </w:tabs>
        <w:ind w:left="1077" w:hanging="1077"/>
        <w:rPr>
          <w:rFonts w:ascii="Arial" w:eastAsia="Calibri" w:hAnsi="Arial" w:cs="Arial"/>
          <w:i/>
          <w:iCs/>
          <w:sz w:val="24"/>
          <w:szCs w:val="24"/>
        </w:rPr>
      </w:pPr>
    </w:p>
    <w:p w14:paraId="607094CB" w14:textId="4C7E1241" w:rsidR="00C908A3" w:rsidRPr="00F9290B" w:rsidRDefault="005A2599" w:rsidP="005A2599">
      <w:pPr>
        <w:tabs>
          <w:tab w:val="left" w:pos="510"/>
          <w:tab w:val="left" w:pos="1077"/>
          <w:tab w:val="left" w:pos="1797"/>
        </w:tabs>
        <w:ind w:left="1077" w:hanging="1077"/>
        <w:rPr>
          <w:rFonts w:ascii="Arial" w:eastAsia="Calibri" w:hAnsi="Arial" w:cs="Arial"/>
          <w:i/>
          <w:iCs/>
          <w:sz w:val="24"/>
          <w:szCs w:val="24"/>
        </w:rPr>
      </w:pPr>
      <w:r>
        <w:rPr>
          <w:rFonts w:ascii="Arial" w:eastAsia="Calibri" w:hAnsi="Arial" w:cs="Arial"/>
          <w:i/>
          <w:iCs/>
          <w:sz w:val="24"/>
          <w:szCs w:val="24"/>
        </w:rPr>
        <w:tab/>
      </w:r>
      <w:r w:rsidR="00507C63">
        <w:rPr>
          <w:rFonts w:ascii="Arial" w:eastAsia="Calibri" w:hAnsi="Arial" w:cs="Arial"/>
          <w:i/>
          <w:iCs/>
          <w:sz w:val="24"/>
          <w:szCs w:val="24"/>
        </w:rPr>
        <w:tab/>
      </w:r>
      <w:r w:rsidR="00C908A3" w:rsidRPr="00F9290B">
        <w:rPr>
          <w:rFonts w:ascii="Arial" w:eastAsia="Calibri" w:hAnsi="Arial" w:cs="Arial"/>
          <w:i/>
          <w:iCs/>
          <w:sz w:val="24"/>
          <w:szCs w:val="24"/>
        </w:rPr>
        <w:t>(f)</w:t>
      </w:r>
      <w:r>
        <w:rPr>
          <w:rFonts w:ascii="Arial" w:eastAsia="Calibri" w:hAnsi="Arial" w:cs="Arial"/>
          <w:i/>
          <w:iCs/>
          <w:sz w:val="24"/>
          <w:szCs w:val="24"/>
        </w:rPr>
        <w:t xml:space="preserve"> </w:t>
      </w:r>
      <w:r w:rsidR="00C908A3" w:rsidRPr="00F9290B">
        <w:rPr>
          <w:rFonts w:ascii="Arial" w:eastAsia="Calibri" w:hAnsi="Arial" w:cs="Arial"/>
          <w:i/>
          <w:iCs/>
          <w:sz w:val="24"/>
          <w:szCs w:val="24"/>
        </w:rPr>
        <w:t>where, were the non-resident parent a claimant, paragraph 22 (treatment of payments from certain trusts) or 59 (treatment of relevant trust payments) of Schedule 10 to the Income Support (General) Regulations (Northern Ireland) 1987 would apply to the asset referred to in that paragraph.</w:t>
      </w:r>
    </w:p>
    <w:p w14:paraId="5A0913D9" w14:textId="77777777" w:rsidR="00C908A3" w:rsidRPr="00F9290B" w:rsidRDefault="00C908A3" w:rsidP="001A2F6B">
      <w:pPr>
        <w:pStyle w:val="ListParagraph"/>
        <w:tabs>
          <w:tab w:val="left" w:pos="510"/>
          <w:tab w:val="left" w:pos="1077"/>
          <w:tab w:val="left" w:pos="1797"/>
        </w:tabs>
        <w:ind w:left="510" w:hanging="510"/>
        <w:rPr>
          <w:rFonts w:ascii="Arial" w:eastAsia="Calibri" w:hAnsi="Arial" w:cs="Arial"/>
          <w:i/>
          <w:iCs/>
          <w:sz w:val="24"/>
          <w:szCs w:val="24"/>
        </w:rPr>
      </w:pPr>
    </w:p>
    <w:p w14:paraId="294B5F73" w14:textId="7ADD826A" w:rsidR="00C908A3" w:rsidRPr="00F9290B" w:rsidRDefault="00507C63" w:rsidP="001A2F6B">
      <w:pPr>
        <w:tabs>
          <w:tab w:val="left" w:pos="510"/>
          <w:tab w:val="left" w:pos="1077"/>
          <w:tab w:val="left" w:pos="1797"/>
        </w:tabs>
        <w:ind w:left="510" w:hanging="510"/>
        <w:rPr>
          <w:rFonts w:ascii="Arial" w:eastAsia="Calibri" w:hAnsi="Arial" w:cs="Arial"/>
          <w:i/>
          <w:iCs/>
          <w:sz w:val="24"/>
          <w:szCs w:val="24"/>
        </w:rPr>
      </w:pPr>
      <w:r>
        <w:rPr>
          <w:rFonts w:ascii="Arial" w:eastAsia="Calibri" w:hAnsi="Arial" w:cs="Arial"/>
          <w:i/>
          <w:iCs/>
          <w:sz w:val="24"/>
          <w:szCs w:val="24"/>
        </w:rPr>
        <w:tab/>
      </w:r>
      <w:r w:rsidR="00C908A3" w:rsidRPr="00F9290B">
        <w:rPr>
          <w:rFonts w:ascii="Arial" w:eastAsia="Calibri" w:hAnsi="Arial" w:cs="Arial"/>
          <w:i/>
          <w:iCs/>
          <w:sz w:val="24"/>
          <w:szCs w:val="24"/>
        </w:rPr>
        <w:t>(4) For the purposes of this regulation, where any asset is held in the joint names of the non-resident parent and another person the Department shall assume, unless evidence to the contrary is provided to it, that the asset is held by them in equal shares.</w:t>
      </w:r>
    </w:p>
    <w:p w14:paraId="4B997CAB" w14:textId="77777777" w:rsidR="00C908A3" w:rsidRPr="00F9290B" w:rsidRDefault="00C908A3" w:rsidP="001A2F6B">
      <w:pPr>
        <w:pStyle w:val="ListParagraph"/>
        <w:tabs>
          <w:tab w:val="left" w:pos="510"/>
          <w:tab w:val="left" w:pos="1077"/>
          <w:tab w:val="left" w:pos="1797"/>
        </w:tabs>
        <w:ind w:left="510" w:hanging="510"/>
        <w:rPr>
          <w:rFonts w:ascii="Arial" w:eastAsia="Calibri" w:hAnsi="Arial" w:cs="Arial"/>
          <w:i/>
          <w:iCs/>
          <w:sz w:val="24"/>
          <w:szCs w:val="24"/>
        </w:rPr>
      </w:pPr>
    </w:p>
    <w:p w14:paraId="5A50874F" w14:textId="3E001950" w:rsidR="00C908A3" w:rsidRPr="00F9290B" w:rsidRDefault="00507C63" w:rsidP="001A2F6B">
      <w:pPr>
        <w:tabs>
          <w:tab w:val="left" w:pos="510"/>
          <w:tab w:val="left" w:pos="1077"/>
          <w:tab w:val="left" w:pos="1797"/>
        </w:tabs>
        <w:ind w:left="510" w:hanging="510"/>
        <w:rPr>
          <w:rFonts w:ascii="Arial" w:eastAsia="Calibri" w:hAnsi="Arial" w:cs="Arial"/>
          <w:i/>
          <w:iCs/>
          <w:sz w:val="24"/>
          <w:szCs w:val="24"/>
        </w:rPr>
      </w:pPr>
      <w:r>
        <w:rPr>
          <w:rFonts w:ascii="Arial" w:eastAsia="Calibri" w:hAnsi="Arial" w:cs="Arial"/>
          <w:i/>
          <w:iCs/>
          <w:sz w:val="24"/>
          <w:szCs w:val="24"/>
        </w:rPr>
        <w:lastRenderedPageBreak/>
        <w:tab/>
      </w:r>
      <w:r w:rsidR="00C908A3" w:rsidRPr="00F9290B">
        <w:rPr>
          <w:rFonts w:ascii="Arial" w:eastAsia="Calibri" w:hAnsi="Arial" w:cs="Arial"/>
          <w:i/>
          <w:iCs/>
          <w:sz w:val="24"/>
          <w:szCs w:val="24"/>
        </w:rPr>
        <w:t>(5) Where a variation is agreed on the ground that the non-resident parent has assets for which provision is made in this regulation, the Department shall calculate the weekly value of the assets by applying the statutory rate of interest to the value of the assets and dividing by 52, and the resulting figure, aggregated with any benefit, pension or allowance prescribed for the purposes of paragraph 4(1)(b) of Schedule 1 to the Order which the non-resident parent receives, other than any benefits referred to in regulation 26(3), shall be taken into account as additional income under regulation 25.</w:t>
      </w:r>
    </w:p>
    <w:p w14:paraId="5E63BDB6" w14:textId="77777777" w:rsidR="00C908A3" w:rsidRPr="00F9290B" w:rsidRDefault="00C908A3" w:rsidP="001A2F6B">
      <w:pPr>
        <w:pStyle w:val="ListParagraph"/>
        <w:tabs>
          <w:tab w:val="left" w:pos="510"/>
          <w:tab w:val="left" w:pos="1077"/>
          <w:tab w:val="left" w:pos="1797"/>
        </w:tabs>
        <w:ind w:left="510" w:hanging="510"/>
        <w:rPr>
          <w:rFonts w:ascii="Arial" w:eastAsia="Calibri" w:hAnsi="Arial" w:cs="Arial"/>
          <w:i/>
          <w:iCs/>
          <w:sz w:val="24"/>
          <w:szCs w:val="24"/>
        </w:rPr>
      </w:pPr>
    </w:p>
    <w:p w14:paraId="3371CB0E" w14:textId="24D7F6EB" w:rsidR="00C908A3" w:rsidRPr="00F9290B" w:rsidRDefault="00507C63" w:rsidP="001A2F6B">
      <w:pPr>
        <w:tabs>
          <w:tab w:val="left" w:pos="510"/>
          <w:tab w:val="left" w:pos="1077"/>
          <w:tab w:val="left" w:pos="1797"/>
        </w:tabs>
        <w:ind w:left="510" w:hanging="510"/>
        <w:rPr>
          <w:rFonts w:ascii="Arial" w:eastAsia="Calibri" w:hAnsi="Arial" w:cs="Arial"/>
          <w:i/>
          <w:iCs/>
          <w:sz w:val="24"/>
          <w:szCs w:val="24"/>
        </w:rPr>
      </w:pPr>
      <w:r>
        <w:rPr>
          <w:rFonts w:ascii="Arial" w:eastAsia="Calibri" w:hAnsi="Arial" w:cs="Arial"/>
          <w:i/>
          <w:iCs/>
          <w:sz w:val="24"/>
          <w:szCs w:val="24"/>
        </w:rPr>
        <w:tab/>
      </w:r>
      <w:r w:rsidR="00C908A3" w:rsidRPr="00F9290B">
        <w:rPr>
          <w:rFonts w:ascii="Arial" w:eastAsia="Calibri" w:hAnsi="Arial" w:cs="Arial"/>
          <w:i/>
          <w:iCs/>
          <w:sz w:val="24"/>
          <w:szCs w:val="24"/>
        </w:rPr>
        <w:t>(6) For the purposes of this regulation—</w:t>
      </w:r>
    </w:p>
    <w:p w14:paraId="2F87AD0E" w14:textId="77777777" w:rsidR="00C908A3" w:rsidRPr="00F9290B" w:rsidRDefault="00C908A3" w:rsidP="001A2F6B">
      <w:pPr>
        <w:pStyle w:val="ListParagraph"/>
        <w:tabs>
          <w:tab w:val="left" w:pos="510"/>
          <w:tab w:val="left" w:pos="1077"/>
          <w:tab w:val="left" w:pos="1797"/>
        </w:tabs>
        <w:ind w:left="510" w:hanging="510"/>
        <w:rPr>
          <w:rFonts w:ascii="Arial" w:eastAsia="Calibri" w:hAnsi="Arial" w:cs="Arial"/>
          <w:i/>
          <w:iCs/>
          <w:sz w:val="24"/>
          <w:szCs w:val="24"/>
        </w:rPr>
      </w:pPr>
    </w:p>
    <w:p w14:paraId="0306CB2E" w14:textId="1B8F2953" w:rsidR="00C908A3" w:rsidRPr="00F9290B" w:rsidRDefault="005A2599" w:rsidP="005A2599">
      <w:pPr>
        <w:tabs>
          <w:tab w:val="left" w:pos="510"/>
          <w:tab w:val="left" w:pos="1077"/>
          <w:tab w:val="left" w:pos="1797"/>
        </w:tabs>
        <w:ind w:left="1077" w:hanging="1077"/>
        <w:rPr>
          <w:rFonts w:ascii="Arial" w:eastAsia="Calibri" w:hAnsi="Arial" w:cs="Arial"/>
          <w:i/>
          <w:iCs/>
          <w:sz w:val="24"/>
          <w:szCs w:val="24"/>
        </w:rPr>
      </w:pPr>
      <w:r>
        <w:rPr>
          <w:rFonts w:ascii="Arial" w:eastAsia="Calibri" w:hAnsi="Arial" w:cs="Arial"/>
          <w:i/>
          <w:iCs/>
          <w:sz w:val="24"/>
          <w:szCs w:val="24"/>
        </w:rPr>
        <w:tab/>
      </w:r>
      <w:r w:rsidR="00507C63">
        <w:rPr>
          <w:rFonts w:ascii="Arial" w:eastAsia="Calibri" w:hAnsi="Arial" w:cs="Arial"/>
          <w:i/>
          <w:iCs/>
          <w:sz w:val="24"/>
          <w:szCs w:val="24"/>
        </w:rPr>
        <w:tab/>
        <w:t xml:space="preserve">(a) </w:t>
      </w:r>
      <w:r w:rsidR="00C908A3" w:rsidRPr="00F9290B">
        <w:rPr>
          <w:rFonts w:ascii="Arial" w:eastAsia="Calibri" w:hAnsi="Arial" w:cs="Arial"/>
          <w:i/>
          <w:iCs/>
          <w:sz w:val="24"/>
          <w:szCs w:val="24"/>
        </w:rPr>
        <w:t>“statutory rate of interest” means interest at the same rate as that prescribed for judgments by Order 42 rule 9 of the Rules of the Supreme Court (Northern Ireland) 1980(a) which applies on the date from which the maintenance calculation which takes account of the variation takes effect;</w:t>
      </w:r>
    </w:p>
    <w:p w14:paraId="36AD5610" w14:textId="77777777" w:rsidR="00C908A3" w:rsidRPr="00F9290B" w:rsidRDefault="00C908A3" w:rsidP="005A2599">
      <w:pPr>
        <w:pStyle w:val="ListParagraph"/>
        <w:tabs>
          <w:tab w:val="left" w:pos="510"/>
          <w:tab w:val="left" w:pos="1077"/>
          <w:tab w:val="left" w:pos="1797"/>
        </w:tabs>
        <w:ind w:left="1077" w:hanging="1077"/>
        <w:rPr>
          <w:rFonts w:ascii="Arial" w:eastAsia="Calibri" w:hAnsi="Arial" w:cs="Arial"/>
          <w:i/>
          <w:iCs/>
          <w:sz w:val="24"/>
          <w:szCs w:val="24"/>
        </w:rPr>
      </w:pPr>
    </w:p>
    <w:p w14:paraId="32CB800D" w14:textId="5E31033B" w:rsidR="00C908A3" w:rsidRPr="00F9290B" w:rsidRDefault="005A2599" w:rsidP="005A2599">
      <w:pPr>
        <w:tabs>
          <w:tab w:val="left" w:pos="510"/>
          <w:tab w:val="left" w:pos="1077"/>
          <w:tab w:val="left" w:pos="1797"/>
        </w:tabs>
        <w:ind w:left="1077" w:hanging="1077"/>
        <w:rPr>
          <w:rFonts w:ascii="Arial" w:eastAsia="Calibri" w:hAnsi="Arial" w:cs="Arial"/>
          <w:i/>
          <w:iCs/>
          <w:sz w:val="24"/>
          <w:szCs w:val="24"/>
        </w:rPr>
      </w:pPr>
      <w:r>
        <w:rPr>
          <w:rFonts w:ascii="Arial" w:eastAsia="Calibri" w:hAnsi="Arial" w:cs="Arial"/>
          <w:i/>
          <w:iCs/>
          <w:sz w:val="24"/>
          <w:szCs w:val="24"/>
        </w:rPr>
        <w:tab/>
      </w:r>
      <w:r w:rsidR="00507C63">
        <w:rPr>
          <w:rFonts w:ascii="Arial" w:eastAsia="Calibri" w:hAnsi="Arial" w:cs="Arial"/>
          <w:i/>
          <w:iCs/>
          <w:sz w:val="24"/>
          <w:szCs w:val="24"/>
        </w:rPr>
        <w:tab/>
        <w:t xml:space="preserve">(b) </w:t>
      </w:r>
      <w:r w:rsidR="00C908A3" w:rsidRPr="00F9290B">
        <w:rPr>
          <w:rFonts w:ascii="Arial" w:eastAsia="Calibri" w:hAnsi="Arial" w:cs="Arial"/>
          <w:i/>
          <w:iCs/>
          <w:sz w:val="24"/>
          <w:szCs w:val="24"/>
        </w:rPr>
        <w:t>“stock” includes shares, debentures and any securities of the body concerned, whether or not constituting a charge on the assets of that body;</w:t>
      </w:r>
    </w:p>
    <w:p w14:paraId="43FC5434" w14:textId="77777777" w:rsidR="00C908A3" w:rsidRPr="00F9290B" w:rsidRDefault="00C908A3" w:rsidP="005A2599">
      <w:pPr>
        <w:pStyle w:val="ListParagraph"/>
        <w:tabs>
          <w:tab w:val="left" w:pos="510"/>
          <w:tab w:val="left" w:pos="1077"/>
          <w:tab w:val="left" w:pos="1797"/>
        </w:tabs>
        <w:ind w:left="1077" w:hanging="1077"/>
        <w:rPr>
          <w:rFonts w:ascii="Arial" w:eastAsia="Calibri" w:hAnsi="Arial" w:cs="Arial"/>
          <w:i/>
          <w:iCs/>
          <w:sz w:val="24"/>
          <w:szCs w:val="24"/>
        </w:rPr>
      </w:pPr>
    </w:p>
    <w:p w14:paraId="423734CB" w14:textId="1955E379" w:rsidR="00C908A3" w:rsidRPr="00F9290B" w:rsidRDefault="005A2599" w:rsidP="005A2599">
      <w:pPr>
        <w:tabs>
          <w:tab w:val="left" w:pos="510"/>
          <w:tab w:val="left" w:pos="1077"/>
          <w:tab w:val="left" w:pos="1797"/>
        </w:tabs>
        <w:ind w:left="1077" w:hanging="1077"/>
        <w:rPr>
          <w:rFonts w:ascii="Arial" w:eastAsia="Calibri" w:hAnsi="Arial" w:cs="Arial"/>
          <w:i/>
          <w:iCs/>
          <w:sz w:val="24"/>
          <w:szCs w:val="24"/>
        </w:rPr>
      </w:pPr>
      <w:r>
        <w:rPr>
          <w:rFonts w:ascii="Arial" w:eastAsia="Calibri" w:hAnsi="Arial" w:cs="Arial"/>
          <w:i/>
          <w:iCs/>
          <w:sz w:val="24"/>
          <w:szCs w:val="24"/>
        </w:rPr>
        <w:tab/>
      </w:r>
      <w:r w:rsidR="00507C63">
        <w:rPr>
          <w:rFonts w:ascii="Arial" w:eastAsia="Calibri" w:hAnsi="Arial" w:cs="Arial"/>
          <w:i/>
          <w:iCs/>
          <w:sz w:val="24"/>
          <w:szCs w:val="24"/>
        </w:rPr>
        <w:tab/>
        <w:t xml:space="preserve">(c) </w:t>
      </w:r>
      <w:r w:rsidR="00C908A3" w:rsidRPr="00F9290B">
        <w:rPr>
          <w:rFonts w:ascii="Arial" w:eastAsia="Calibri" w:hAnsi="Arial" w:cs="Arial"/>
          <w:i/>
          <w:iCs/>
          <w:sz w:val="24"/>
          <w:szCs w:val="24"/>
        </w:rPr>
        <w:t>“unit trust” means any trust established for the purpose, or having the effect of providing, for persons having funds available for investment, facilities for the participation by them as beneficiaries under the trust, in any profits or income arising from the acquisition, holding, management or disposal of any property whatsoever.</w:t>
      </w:r>
    </w:p>
    <w:p w14:paraId="5AF12AC8" w14:textId="77777777" w:rsidR="00C908A3" w:rsidRPr="00F9290B" w:rsidRDefault="00C908A3" w:rsidP="001A2F6B">
      <w:pPr>
        <w:pStyle w:val="ListParagraph"/>
        <w:tabs>
          <w:tab w:val="left" w:pos="510"/>
          <w:tab w:val="left" w:pos="1077"/>
          <w:tab w:val="left" w:pos="1797"/>
        </w:tabs>
        <w:ind w:left="510" w:hanging="510"/>
        <w:rPr>
          <w:rFonts w:ascii="Arial" w:hAnsi="Arial" w:cs="Arial"/>
          <w:sz w:val="24"/>
          <w:szCs w:val="24"/>
        </w:rPr>
      </w:pPr>
    </w:p>
    <w:p w14:paraId="71032F18" w14:textId="15B968B7" w:rsidR="00382C8E" w:rsidRPr="00F9290B" w:rsidRDefault="00507C63" w:rsidP="003A6AE9">
      <w:pPr>
        <w:tabs>
          <w:tab w:val="left" w:pos="510"/>
          <w:tab w:val="left" w:pos="1077"/>
          <w:tab w:val="left" w:pos="1797"/>
        </w:tabs>
        <w:ind w:left="510" w:hanging="510"/>
        <w:rPr>
          <w:rFonts w:ascii="Arial" w:hAnsi="Arial" w:cs="Arial"/>
          <w:sz w:val="24"/>
          <w:szCs w:val="24"/>
        </w:rPr>
      </w:pPr>
      <w:r>
        <w:rPr>
          <w:rFonts w:ascii="Arial" w:hAnsi="Arial" w:cs="Arial"/>
          <w:sz w:val="24"/>
          <w:szCs w:val="24"/>
        </w:rPr>
        <w:t>28.</w:t>
      </w:r>
      <w:r>
        <w:rPr>
          <w:rFonts w:ascii="Arial" w:hAnsi="Arial" w:cs="Arial"/>
          <w:sz w:val="24"/>
          <w:szCs w:val="24"/>
        </w:rPr>
        <w:tab/>
      </w:r>
      <w:r w:rsidR="00C908A3" w:rsidRPr="00F9290B">
        <w:rPr>
          <w:rFonts w:ascii="Arial" w:hAnsi="Arial" w:cs="Arial"/>
          <w:sz w:val="24"/>
          <w:szCs w:val="24"/>
        </w:rPr>
        <w:t>Article 28F of the Order provides:</w:t>
      </w:r>
    </w:p>
    <w:p w14:paraId="22328FE6" w14:textId="77777777" w:rsidR="00FB10A0" w:rsidRPr="00F9290B" w:rsidRDefault="00FB10A0" w:rsidP="003A6AE9">
      <w:pPr>
        <w:tabs>
          <w:tab w:val="left" w:pos="510"/>
          <w:tab w:val="left" w:pos="1077"/>
          <w:tab w:val="left" w:pos="1797"/>
        </w:tabs>
        <w:rPr>
          <w:rFonts w:ascii="Arial" w:hAnsi="Arial" w:cs="Arial"/>
          <w:sz w:val="24"/>
          <w:szCs w:val="24"/>
        </w:rPr>
      </w:pPr>
    </w:p>
    <w:p w14:paraId="08C73EDA" w14:textId="0F046829" w:rsidR="00FB10A0" w:rsidRPr="00F9290B" w:rsidRDefault="00FD0CE3" w:rsidP="003A6AE9">
      <w:pPr>
        <w:tabs>
          <w:tab w:val="left" w:pos="510"/>
          <w:tab w:val="left" w:pos="1077"/>
          <w:tab w:val="left" w:pos="1797"/>
        </w:tabs>
        <w:ind w:left="510" w:hanging="510"/>
        <w:rPr>
          <w:rFonts w:ascii="Arial" w:hAnsi="Arial" w:cs="Arial"/>
          <w:i/>
          <w:iCs/>
          <w:sz w:val="24"/>
          <w:szCs w:val="24"/>
        </w:rPr>
      </w:pPr>
      <w:r>
        <w:rPr>
          <w:rFonts w:ascii="Arial" w:hAnsi="Arial" w:cs="Arial"/>
          <w:i/>
          <w:iCs/>
          <w:sz w:val="24"/>
          <w:szCs w:val="24"/>
        </w:rPr>
        <w:tab/>
        <w:t xml:space="preserve">(1) </w:t>
      </w:r>
      <w:r w:rsidR="00FB10A0" w:rsidRPr="00F9290B">
        <w:rPr>
          <w:rFonts w:ascii="Arial" w:hAnsi="Arial" w:cs="Arial"/>
          <w:i/>
          <w:iCs/>
          <w:sz w:val="24"/>
          <w:szCs w:val="24"/>
        </w:rPr>
        <w:t>The Department may agree to a variation if-</w:t>
      </w:r>
    </w:p>
    <w:p w14:paraId="5EC2F1EF" w14:textId="77777777" w:rsidR="00FB10A0" w:rsidRPr="00F9290B" w:rsidRDefault="00FB10A0" w:rsidP="003A6AE9">
      <w:pPr>
        <w:tabs>
          <w:tab w:val="left" w:pos="510"/>
          <w:tab w:val="left" w:pos="1077"/>
          <w:tab w:val="left" w:pos="1797"/>
        </w:tabs>
        <w:ind w:left="1077" w:hanging="1077"/>
        <w:rPr>
          <w:rFonts w:ascii="Arial" w:hAnsi="Arial" w:cs="Arial"/>
          <w:i/>
          <w:iCs/>
          <w:sz w:val="24"/>
          <w:szCs w:val="24"/>
        </w:rPr>
      </w:pPr>
    </w:p>
    <w:p w14:paraId="77C83543" w14:textId="371CA025" w:rsidR="00FB10A0" w:rsidRPr="00F9290B" w:rsidRDefault="00FD0CE3" w:rsidP="003A6AE9">
      <w:pPr>
        <w:tabs>
          <w:tab w:val="left" w:pos="510"/>
          <w:tab w:val="left" w:pos="1077"/>
          <w:tab w:val="left" w:pos="1797"/>
        </w:tabs>
        <w:ind w:left="1077" w:hanging="1077"/>
        <w:rPr>
          <w:rFonts w:ascii="Arial" w:hAnsi="Arial" w:cs="Arial"/>
          <w:i/>
          <w:iCs/>
          <w:sz w:val="24"/>
          <w:szCs w:val="24"/>
        </w:rPr>
      </w:pPr>
      <w:r>
        <w:rPr>
          <w:rFonts w:ascii="Arial" w:hAnsi="Arial" w:cs="Arial"/>
          <w:i/>
          <w:iCs/>
          <w:sz w:val="24"/>
          <w:szCs w:val="24"/>
        </w:rPr>
        <w:tab/>
      </w:r>
      <w:r>
        <w:rPr>
          <w:rFonts w:ascii="Arial" w:hAnsi="Arial" w:cs="Arial"/>
          <w:i/>
          <w:iCs/>
          <w:sz w:val="24"/>
          <w:szCs w:val="24"/>
        </w:rPr>
        <w:tab/>
        <w:t xml:space="preserve">(a) </w:t>
      </w:r>
      <w:r w:rsidR="00FB10A0" w:rsidRPr="00F9290B">
        <w:rPr>
          <w:rFonts w:ascii="Arial" w:hAnsi="Arial" w:cs="Arial"/>
          <w:i/>
          <w:iCs/>
          <w:sz w:val="24"/>
          <w:szCs w:val="24"/>
        </w:rPr>
        <w:t>it is satisfied that the case is one which falls within one or more of the cases set out in Part I of Schedule 4B or in regulations made under that Part; and</w:t>
      </w:r>
    </w:p>
    <w:p w14:paraId="56B04A91" w14:textId="77777777" w:rsidR="00FB10A0" w:rsidRPr="00F9290B" w:rsidRDefault="00FB10A0" w:rsidP="003A6AE9">
      <w:pPr>
        <w:tabs>
          <w:tab w:val="left" w:pos="510"/>
          <w:tab w:val="left" w:pos="1077"/>
          <w:tab w:val="left" w:pos="1797"/>
        </w:tabs>
        <w:ind w:left="1077" w:hanging="1077"/>
        <w:rPr>
          <w:rFonts w:ascii="Arial" w:hAnsi="Arial" w:cs="Arial"/>
          <w:i/>
          <w:iCs/>
          <w:sz w:val="24"/>
          <w:szCs w:val="24"/>
        </w:rPr>
      </w:pPr>
    </w:p>
    <w:p w14:paraId="44298700" w14:textId="60388E92" w:rsidR="00FB10A0" w:rsidRPr="00F9290B" w:rsidRDefault="00750077" w:rsidP="003A6AE9">
      <w:pPr>
        <w:tabs>
          <w:tab w:val="left" w:pos="510"/>
          <w:tab w:val="left" w:pos="1077"/>
          <w:tab w:val="left" w:pos="1797"/>
        </w:tabs>
        <w:ind w:left="1077" w:hanging="1077"/>
        <w:rPr>
          <w:rFonts w:ascii="Arial" w:hAnsi="Arial" w:cs="Arial"/>
          <w:b/>
          <w:bCs/>
          <w:i/>
          <w:iCs/>
          <w:sz w:val="24"/>
          <w:szCs w:val="24"/>
        </w:rPr>
      </w:pPr>
      <w:r>
        <w:rPr>
          <w:rFonts w:ascii="Arial" w:hAnsi="Arial" w:cs="Arial"/>
          <w:b/>
          <w:bCs/>
          <w:i/>
          <w:iCs/>
          <w:sz w:val="24"/>
          <w:szCs w:val="24"/>
        </w:rPr>
        <w:tab/>
      </w:r>
      <w:r>
        <w:rPr>
          <w:rFonts w:ascii="Arial" w:hAnsi="Arial" w:cs="Arial"/>
          <w:b/>
          <w:bCs/>
          <w:i/>
          <w:iCs/>
          <w:sz w:val="24"/>
          <w:szCs w:val="24"/>
        </w:rPr>
        <w:tab/>
        <w:t xml:space="preserve">(b) </w:t>
      </w:r>
      <w:r w:rsidR="00FB10A0" w:rsidRPr="00F9290B">
        <w:rPr>
          <w:rFonts w:ascii="Arial" w:hAnsi="Arial" w:cs="Arial"/>
          <w:b/>
          <w:bCs/>
          <w:i/>
          <w:iCs/>
          <w:sz w:val="24"/>
          <w:szCs w:val="24"/>
        </w:rPr>
        <w:t>it is the opinion of the Department that, in all the circumstances of the case, it would be just and equitable to agree to a variation.</w:t>
      </w:r>
    </w:p>
    <w:p w14:paraId="082CDB2D" w14:textId="77777777" w:rsidR="00FB10A0" w:rsidRPr="00F9290B" w:rsidRDefault="00FB10A0" w:rsidP="003A6AE9">
      <w:pPr>
        <w:tabs>
          <w:tab w:val="left" w:pos="510"/>
          <w:tab w:val="left" w:pos="1077"/>
          <w:tab w:val="left" w:pos="1797"/>
        </w:tabs>
        <w:ind w:left="510" w:hanging="510"/>
        <w:rPr>
          <w:rFonts w:ascii="Arial" w:hAnsi="Arial" w:cs="Arial"/>
          <w:b/>
          <w:bCs/>
          <w:i/>
          <w:iCs/>
          <w:sz w:val="24"/>
          <w:szCs w:val="24"/>
        </w:rPr>
      </w:pPr>
    </w:p>
    <w:p w14:paraId="3BE10E76" w14:textId="775A148E" w:rsidR="00FB10A0" w:rsidRPr="00F9290B" w:rsidRDefault="00750077" w:rsidP="003A6AE9">
      <w:pPr>
        <w:tabs>
          <w:tab w:val="left" w:pos="510"/>
          <w:tab w:val="left" w:pos="1077"/>
          <w:tab w:val="left" w:pos="1797"/>
        </w:tabs>
        <w:ind w:left="510" w:hanging="510"/>
        <w:rPr>
          <w:rFonts w:ascii="Arial" w:hAnsi="Arial" w:cs="Arial"/>
          <w:b/>
          <w:bCs/>
          <w:i/>
          <w:iCs/>
          <w:sz w:val="24"/>
          <w:szCs w:val="24"/>
        </w:rPr>
      </w:pPr>
      <w:r>
        <w:rPr>
          <w:rFonts w:ascii="Arial" w:hAnsi="Arial" w:cs="Arial"/>
          <w:b/>
          <w:bCs/>
          <w:i/>
          <w:iCs/>
          <w:sz w:val="24"/>
          <w:szCs w:val="24"/>
        </w:rPr>
        <w:tab/>
      </w:r>
      <w:r w:rsidR="00FB10A0" w:rsidRPr="00F9290B">
        <w:rPr>
          <w:rFonts w:ascii="Arial" w:hAnsi="Arial" w:cs="Arial"/>
          <w:b/>
          <w:bCs/>
          <w:i/>
          <w:iCs/>
          <w:sz w:val="24"/>
          <w:szCs w:val="24"/>
        </w:rPr>
        <w:t>(2) In considering whether it would be just and equitable in any case to agree to a variation, the Department—</w:t>
      </w:r>
    </w:p>
    <w:p w14:paraId="43F498C9" w14:textId="77777777" w:rsidR="00FB10A0" w:rsidRPr="00F9290B" w:rsidRDefault="00FB10A0" w:rsidP="003A6AE9">
      <w:pPr>
        <w:tabs>
          <w:tab w:val="left" w:pos="510"/>
          <w:tab w:val="left" w:pos="1077"/>
          <w:tab w:val="left" w:pos="1797"/>
        </w:tabs>
        <w:ind w:left="510" w:hanging="510"/>
        <w:rPr>
          <w:rFonts w:ascii="Arial" w:hAnsi="Arial" w:cs="Arial"/>
          <w:b/>
          <w:bCs/>
          <w:i/>
          <w:iCs/>
          <w:sz w:val="24"/>
          <w:szCs w:val="24"/>
        </w:rPr>
      </w:pPr>
    </w:p>
    <w:p w14:paraId="199641A5" w14:textId="74C25CCA" w:rsidR="00FB10A0" w:rsidRPr="00F9290B" w:rsidRDefault="00750077" w:rsidP="003A6AE9">
      <w:pPr>
        <w:tabs>
          <w:tab w:val="left" w:pos="510"/>
          <w:tab w:val="left" w:pos="1077"/>
          <w:tab w:val="left" w:pos="1797"/>
        </w:tabs>
        <w:ind w:left="1077" w:hanging="1077"/>
        <w:rPr>
          <w:rFonts w:ascii="Arial" w:hAnsi="Arial" w:cs="Arial"/>
          <w:b/>
          <w:bCs/>
          <w:i/>
          <w:iCs/>
          <w:sz w:val="24"/>
          <w:szCs w:val="24"/>
        </w:rPr>
      </w:pPr>
      <w:r>
        <w:rPr>
          <w:rFonts w:ascii="Arial" w:hAnsi="Arial" w:cs="Arial"/>
          <w:b/>
          <w:bCs/>
          <w:i/>
          <w:iCs/>
          <w:sz w:val="24"/>
          <w:szCs w:val="24"/>
        </w:rPr>
        <w:tab/>
      </w:r>
      <w:r>
        <w:rPr>
          <w:rFonts w:ascii="Arial" w:hAnsi="Arial" w:cs="Arial"/>
          <w:b/>
          <w:bCs/>
          <w:i/>
          <w:iCs/>
          <w:sz w:val="24"/>
          <w:szCs w:val="24"/>
        </w:rPr>
        <w:tab/>
        <w:t xml:space="preserve">(a) </w:t>
      </w:r>
      <w:r w:rsidR="00986ED4" w:rsidRPr="00F9290B">
        <w:rPr>
          <w:rFonts w:ascii="Arial" w:hAnsi="Arial" w:cs="Arial"/>
          <w:b/>
          <w:bCs/>
          <w:i/>
          <w:iCs/>
          <w:sz w:val="24"/>
          <w:szCs w:val="24"/>
        </w:rPr>
        <w:t>sh</w:t>
      </w:r>
      <w:r w:rsidR="00FB10A0" w:rsidRPr="00F9290B">
        <w:rPr>
          <w:rFonts w:ascii="Arial" w:hAnsi="Arial" w:cs="Arial"/>
          <w:b/>
          <w:bCs/>
          <w:i/>
          <w:iCs/>
          <w:sz w:val="24"/>
          <w:szCs w:val="24"/>
        </w:rPr>
        <w:t>all have regard, in particular, to the welfare of any child likely to be affected if it did agree to a variation; and</w:t>
      </w:r>
    </w:p>
    <w:p w14:paraId="34611CA0" w14:textId="77777777" w:rsidR="00FB10A0" w:rsidRPr="00F9290B" w:rsidRDefault="00FB10A0" w:rsidP="003A6AE9">
      <w:pPr>
        <w:tabs>
          <w:tab w:val="left" w:pos="510"/>
          <w:tab w:val="left" w:pos="1077"/>
          <w:tab w:val="left" w:pos="1797"/>
        </w:tabs>
        <w:ind w:left="1077" w:hanging="1077"/>
        <w:rPr>
          <w:rFonts w:ascii="Arial" w:hAnsi="Arial" w:cs="Arial"/>
          <w:b/>
          <w:bCs/>
          <w:i/>
          <w:iCs/>
          <w:sz w:val="24"/>
          <w:szCs w:val="24"/>
        </w:rPr>
      </w:pPr>
    </w:p>
    <w:p w14:paraId="0C93FD1F" w14:textId="5F6EA4D9" w:rsidR="00FB10A0" w:rsidRPr="00F9290B" w:rsidRDefault="00750077" w:rsidP="003A6AE9">
      <w:pPr>
        <w:tabs>
          <w:tab w:val="left" w:pos="510"/>
          <w:tab w:val="left" w:pos="1077"/>
          <w:tab w:val="left" w:pos="1797"/>
        </w:tabs>
        <w:ind w:left="1077" w:hanging="1077"/>
        <w:rPr>
          <w:rFonts w:ascii="Arial" w:hAnsi="Arial" w:cs="Arial"/>
          <w:b/>
          <w:bCs/>
          <w:i/>
          <w:iCs/>
          <w:sz w:val="24"/>
          <w:szCs w:val="24"/>
        </w:rPr>
      </w:pPr>
      <w:r>
        <w:rPr>
          <w:rFonts w:ascii="Arial" w:hAnsi="Arial" w:cs="Arial"/>
          <w:b/>
          <w:bCs/>
          <w:i/>
          <w:iCs/>
          <w:sz w:val="24"/>
          <w:szCs w:val="24"/>
        </w:rPr>
        <w:tab/>
      </w:r>
      <w:r>
        <w:rPr>
          <w:rFonts w:ascii="Arial" w:hAnsi="Arial" w:cs="Arial"/>
          <w:b/>
          <w:bCs/>
          <w:i/>
          <w:iCs/>
          <w:sz w:val="24"/>
          <w:szCs w:val="24"/>
        </w:rPr>
        <w:tab/>
        <w:t xml:space="preserve">(b) </w:t>
      </w:r>
      <w:r w:rsidR="00986ED4" w:rsidRPr="00F9290B">
        <w:rPr>
          <w:rFonts w:ascii="Arial" w:hAnsi="Arial" w:cs="Arial"/>
          <w:b/>
          <w:bCs/>
          <w:i/>
          <w:iCs/>
          <w:sz w:val="24"/>
          <w:szCs w:val="24"/>
        </w:rPr>
        <w:t>s</w:t>
      </w:r>
      <w:r w:rsidR="00FB10A0" w:rsidRPr="00F9290B">
        <w:rPr>
          <w:rFonts w:ascii="Arial" w:hAnsi="Arial" w:cs="Arial"/>
          <w:b/>
          <w:bCs/>
          <w:i/>
          <w:iCs/>
          <w:sz w:val="24"/>
          <w:szCs w:val="24"/>
        </w:rPr>
        <w:t>hall, or as the case may be shall not, take any prescribed factors into account, or shall take them into account (or not) in prescribed circumstances.</w:t>
      </w:r>
    </w:p>
    <w:p w14:paraId="24623D52" w14:textId="77777777" w:rsidR="00FB10A0" w:rsidRPr="00F9290B" w:rsidRDefault="00FB10A0" w:rsidP="003A6AE9">
      <w:pPr>
        <w:tabs>
          <w:tab w:val="left" w:pos="510"/>
          <w:tab w:val="left" w:pos="1077"/>
          <w:tab w:val="left" w:pos="1797"/>
        </w:tabs>
        <w:ind w:left="510" w:hanging="510"/>
        <w:rPr>
          <w:rFonts w:ascii="Arial" w:hAnsi="Arial" w:cs="Arial"/>
          <w:b/>
          <w:bCs/>
          <w:i/>
          <w:iCs/>
          <w:sz w:val="24"/>
          <w:szCs w:val="24"/>
        </w:rPr>
      </w:pPr>
    </w:p>
    <w:p w14:paraId="67D728F6" w14:textId="1F3597A5" w:rsidR="00FB10A0" w:rsidRPr="00F9290B" w:rsidRDefault="00750077" w:rsidP="003A6AE9">
      <w:pPr>
        <w:tabs>
          <w:tab w:val="left" w:pos="510"/>
          <w:tab w:val="left" w:pos="1077"/>
          <w:tab w:val="left" w:pos="1797"/>
        </w:tabs>
        <w:ind w:left="510" w:hanging="510"/>
        <w:rPr>
          <w:rFonts w:ascii="Arial" w:hAnsi="Arial" w:cs="Arial"/>
          <w:b/>
          <w:bCs/>
          <w:i/>
          <w:iCs/>
          <w:sz w:val="24"/>
          <w:szCs w:val="24"/>
        </w:rPr>
      </w:pPr>
      <w:r>
        <w:rPr>
          <w:rFonts w:ascii="Arial" w:hAnsi="Arial" w:cs="Arial"/>
          <w:b/>
          <w:bCs/>
          <w:i/>
          <w:iCs/>
          <w:sz w:val="24"/>
          <w:szCs w:val="24"/>
        </w:rPr>
        <w:lastRenderedPageBreak/>
        <w:tab/>
      </w:r>
      <w:r w:rsidR="00FB10A0" w:rsidRPr="00F9290B">
        <w:rPr>
          <w:rFonts w:ascii="Arial" w:hAnsi="Arial" w:cs="Arial"/>
          <w:b/>
          <w:bCs/>
          <w:i/>
          <w:iCs/>
          <w:sz w:val="24"/>
          <w:szCs w:val="24"/>
        </w:rPr>
        <w:t>(3) The Department shall not agree to a variation (and shall proceed to make its decision on the application for a maintenance calculation without any variation) if it is satisfied that—</w:t>
      </w:r>
    </w:p>
    <w:p w14:paraId="444B4BB8" w14:textId="77777777" w:rsidR="00FB10A0" w:rsidRPr="00F9290B" w:rsidRDefault="00FB10A0" w:rsidP="003A6AE9">
      <w:pPr>
        <w:tabs>
          <w:tab w:val="left" w:pos="510"/>
          <w:tab w:val="left" w:pos="1077"/>
          <w:tab w:val="left" w:pos="1797"/>
        </w:tabs>
        <w:ind w:left="510" w:hanging="510"/>
        <w:rPr>
          <w:rFonts w:ascii="Arial" w:hAnsi="Arial" w:cs="Arial"/>
          <w:b/>
          <w:bCs/>
          <w:i/>
          <w:iCs/>
          <w:sz w:val="24"/>
          <w:szCs w:val="24"/>
        </w:rPr>
      </w:pPr>
    </w:p>
    <w:p w14:paraId="17A4B055" w14:textId="32B6EF3A" w:rsidR="00FB10A0" w:rsidRPr="00F9290B" w:rsidRDefault="00750077" w:rsidP="003A6AE9">
      <w:pPr>
        <w:tabs>
          <w:tab w:val="left" w:pos="510"/>
          <w:tab w:val="left" w:pos="1077"/>
          <w:tab w:val="left" w:pos="1797"/>
        </w:tabs>
        <w:ind w:left="1077" w:hanging="1077"/>
        <w:rPr>
          <w:rFonts w:ascii="Arial" w:hAnsi="Arial" w:cs="Arial"/>
          <w:b/>
          <w:bCs/>
          <w:i/>
          <w:iCs/>
          <w:sz w:val="24"/>
          <w:szCs w:val="24"/>
        </w:rPr>
      </w:pPr>
      <w:r>
        <w:rPr>
          <w:rFonts w:ascii="Arial" w:hAnsi="Arial" w:cs="Arial"/>
          <w:b/>
          <w:bCs/>
          <w:i/>
          <w:iCs/>
          <w:sz w:val="24"/>
          <w:szCs w:val="24"/>
        </w:rPr>
        <w:tab/>
      </w:r>
      <w:r>
        <w:rPr>
          <w:rFonts w:ascii="Arial" w:hAnsi="Arial" w:cs="Arial"/>
          <w:b/>
          <w:bCs/>
          <w:i/>
          <w:iCs/>
          <w:sz w:val="24"/>
          <w:szCs w:val="24"/>
        </w:rPr>
        <w:tab/>
        <w:t xml:space="preserve">(a) </w:t>
      </w:r>
      <w:r w:rsidR="00752385" w:rsidRPr="00F9290B">
        <w:rPr>
          <w:rFonts w:ascii="Arial" w:hAnsi="Arial" w:cs="Arial"/>
          <w:b/>
          <w:bCs/>
          <w:i/>
          <w:iCs/>
          <w:sz w:val="24"/>
          <w:szCs w:val="24"/>
        </w:rPr>
        <w:t>it</w:t>
      </w:r>
      <w:r w:rsidR="00FB10A0" w:rsidRPr="00F9290B">
        <w:rPr>
          <w:rFonts w:ascii="Arial" w:hAnsi="Arial" w:cs="Arial"/>
          <w:b/>
          <w:bCs/>
          <w:i/>
          <w:iCs/>
          <w:sz w:val="24"/>
          <w:szCs w:val="24"/>
        </w:rPr>
        <w:t xml:space="preserve"> has insufficient information to </w:t>
      </w:r>
      <w:proofErr w:type="gramStart"/>
      <w:r w:rsidR="00FB10A0" w:rsidRPr="00F9290B">
        <w:rPr>
          <w:rFonts w:ascii="Arial" w:hAnsi="Arial" w:cs="Arial"/>
          <w:b/>
          <w:bCs/>
          <w:i/>
          <w:iCs/>
          <w:sz w:val="24"/>
          <w:szCs w:val="24"/>
        </w:rPr>
        <w:t>make a decision</w:t>
      </w:r>
      <w:proofErr w:type="gramEnd"/>
      <w:r w:rsidR="00FB10A0" w:rsidRPr="00F9290B">
        <w:rPr>
          <w:rFonts w:ascii="Arial" w:hAnsi="Arial" w:cs="Arial"/>
          <w:b/>
          <w:bCs/>
          <w:i/>
          <w:iCs/>
          <w:sz w:val="24"/>
          <w:szCs w:val="24"/>
        </w:rPr>
        <w:t xml:space="preserve"> on the application for the maintenance calculation under Article 13, and therefore that its decision would be made under Article 14(1); or</w:t>
      </w:r>
    </w:p>
    <w:p w14:paraId="240D623B" w14:textId="77777777" w:rsidR="00FB10A0" w:rsidRPr="00F9290B" w:rsidRDefault="00FB10A0" w:rsidP="003A6AE9">
      <w:pPr>
        <w:tabs>
          <w:tab w:val="left" w:pos="510"/>
          <w:tab w:val="left" w:pos="1077"/>
          <w:tab w:val="left" w:pos="1797"/>
        </w:tabs>
        <w:ind w:left="1077" w:hanging="1077"/>
        <w:rPr>
          <w:rFonts w:ascii="Arial" w:hAnsi="Arial" w:cs="Arial"/>
          <w:b/>
          <w:bCs/>
          <w:i/>
          <w:iCs/>
          <w:sz w:val="24"/>
          <w:szCs w:val="24"/>
        </w:rPr>
      </w:pPr>
    </w:p>
    <w:p w14:paraId="307E3180" w14:textId="2F04481B" w:rsidR="00FB10A0" w:rsidRPr="00F9290B" w:rsidRDefault="00750077" w:rsidP="003A6AE9">
      <w:pPr>
        <w:tabs>
          <w:tab w:val="left" w:pos="510"/>
          <w:tab w:val="left" w:pos="1077"/>
          <w:tab w:val="left" w:pos="1797"/>
        </w:tabs>
        <w:ind w:left="1077" w:hanging="1077"/>
        <w:rPr>
          <w:rFonts w:ascii="Arial" w:hAnsi="Arial" w:cs="Arial"/>
          <w:sz w:val="24"/>
          <w:szCs w:val="24"/>
        </w:rPr>
      </w:pPr>
      <w:r>
        <w:rPr>
          <w:rFonts w:ascii="Arial" w:hAnsi="Arial" w:cs="Arial"/>
          <w:b/>
          <w:bCs/>
          <w:i/>
          <w:iCs/>
          <w:sz w:val="24"/>
          <w:szCs w:val="24"/>
        </w:rPr>
        <w:tab/>
      </w:r>
      <w:r>
        <w:rPr>
          <w:rFonts w:ascii="Arial" w:hAnsi="Arial" w:cs="Arial"/>
          <w:b/>
          <w:bCs/>
          <w:i/>
          <w:iCs/>
          <w:sz w:val="24"/>
          <w:szCs w:val="24"/>
        </w:rPr>
        <w:tab/>
        <w:t xml:space="preserve">(b) </w:t>
      </w:r>
      <w:r w:rsidR="00764F80" w:rsidRPr="00F9290B">
        <w:rPr>
          <w:rFonts w:ascii="Arial" w:hAnsi="Arial" w:cs="Arial"/>
          <w:b/>
          <w:bCs/>
          <w:i/>
          <w:iCs/>
          <w:sz w:val="24"/>
          <w:szCs w:val="24"/>
        </w:rPr>
        <w:t>o</w:t>
      </w:r>
      <w:r w:rsidR="00FB10A0" w:rsidRPr="00F9290B">
        <w:rPr>
          <w:rFonts w:ascii="Arial" w:hAnsi="Arial" w:cs="Arial"/>
          <w:b/>
          <w:bCs/>
          <w:i/>
          <w:iCs/>
          <w:sz w:val="24"/>
          <w:szCs w:val="24"/>
        </w:rPr>
        <w:t>ther prescribed circumstances apply.</w:t>
      </w:r>
      <w:r w:rsidR="00FB10A0" w:rsidRPr="00F9290B">
        <w:rPr>
          <w:rFonts w:ascii="Arial" w:hAnsi="Arial" w:cs="Arial"/>
          <w:sz w:val="24"/>
          <w:szCs w:val="24"/>
        </w:rPr>
        <w:t xml:space="preserve"> (My emphasis)</w:t>
      </w:r>
    </w:p>
    <w:p w14:paraId="743DBA96" w14:textId="77777777" w:rsidR="00FB10A0" w:rsidRPr="00F9290B" w:rsidRDefault="00FB10A0" w:rsidP="003A6AE9">
      <w:pPr>
        <w:tabs>
          <w:tab w:val="left" w:pos="510"/>
          <w:tab w:val="left" w:pos="1077"/>
          <w:tab w:val="left" w:pos="1797"/>
        </w:tabs>
        <w:ind w:left="510" w:hanging="510"/>
        <w:rPr>
          <w:rFonts w:ascii="Arial" w:hAnsi="Arial" w:cs="Arial"/>
          <w:i/>
          <w:iCs/>
          <w:sz w:val="24"/>
          <w:szCs w:val="24"/>
        </w:rPr>
      </w:pPr>
    </w:p>
    <w:p w14:paraId="7F2C0A71" w14:textId="0996A52D" w:rsidR="00FB10A0" w:rsidRPr="00F9290B" w:rsidRDefault="00750077" w:rsidP="003A6AE9">
      <w:pPr>
        <w:tabs>
          <w:tab w:val="left" w:pos="510"/>
          <w:tab w:val="left" w:pos="1077"/>
          <w:tab w:val="left" w:pos="1797"/>
        </w:tabs>
        <w:ind w:left="510" w:hanging="510"/>
        <w:rPr>
          <w:rFonts w:ascii="Arial" w:hAnsi="Arial" w:cs="Arial"/>
          <w:i/>
          <w:iCs/>
          <w:sz w:val="24"/>
          <w:szCs w:val="24"/>
        </w:rPr>
      </w:pPr>
      <w:r>
        <w:rPr>
          <w:rFonts w:ascii="Arial" w:hAnsi="Arial" w:cs="Arial"/>
          <w:i/>
          <w:iCs/>
          <w:sz w:val="24"/>
          <w:szCs w:val="24"/>
        </w:rPr>
        <w:tab/>
      </w:r>
      <w:r w:rsidR="00FB10A0" w:rsidRPr="00F9290B">
        <w:rPr>
          <w:rFonts w:ascii="Arial" w:hAnsi="Arial" w:cs="Arial"/>
          <w:i/>
          <w:iCs/>
          <w:sz w:val="24"/>
          <w:szCs w:val="24"/>
        </w:rPr>
        <w:t>(4) Where the Department agrees to a variation, it shall—</w:t>
      </w:r>
    </w:p>
    <w:p w14:paraId="57999E4A" w14:textId="77777777" w:rsidR="00FB10A0" w:rsidRPr="00F9290B" w:rsidRDefault="00FB10A0" w:rsidP="003A6AE9">
      <w:pPr>
        <w:tabs>
          <w:tab w:val="left" w:pos="510"/>
          <w:tab w:val="left" w:pos="1077"/>
          <w:tab w:val="left" w:pos="1797"/>
        </w:tabs>
        <w:ind w:left="510" w:hanging="510"/>
        <w:rPr>
          <w:rFonts w:ascii="Arial" w:hAnsi="Arial" w:cs="Arial"/>
          <w:i/>
          <w:iCs/>
          <w:sz w:val="24"/>
          <w:szCs w:val="24"/>
        </w:rPr>
      </w:pPr>
    </w:p>
    <w:p w14:paraId="3B5A65DC" w14:textId="524F0AF3" w:rsidR="00FB10A0" w:rsidRPr="00F9290B" w:rsidRDefault="00750077" w:rsidP="003A6AE9">
      <w:pPr>
        <w:tabs>
          <w:tab w:val="left" w:pos="510"/>
          <w:tab w:val="left" w:pos="1077"/>
          <w:tab w:val="left" w:pos="1797"/>
        </w:tabs>
        <w:ind w:left="1077" w:hanging="1077"/>
        <w:rPr>
          <w:rFonts w:ascii="Arial" w:hAnsi="Arial" w:cs="Arial"/>
          <w:i/>
          <w:iCs/>
          <w:sz w:val="24"/>
          <w:szCs w:val="24"/>
        </w:rPr>
      </w:pPr>
      <w:r>
        <w:rPr>
          <w:rFonts w:ascii="Arial" w:hAnsi="Arial" w:cs="Arial"/>
          <w:i/>
          <w:iCs/>
          <w:sz w:val="24"/>
          <w:szCs w:val="24"/>
        </w:rPr>
        <w:tab/>
      </w:r>
      <w:r>
        <w:rPr>
          <w:rFonts w:ascii="Arial" w:hAnsi="Arial" w:cs="Arial"/>
          <w:i/>
          <w:iCs/>
          <w:sz w:val="24"/>
          <w:szCs w:val="24"/>
        </w:rPr>
        <w:tab/>
        <w:t xml:space="preserve">(a) </w:t>
      </w:r>
      <w:r w:rsidR="00764F80" w:rsidRPr="00F9290B">
        <w:rPr>
          <w:rFonts w:ascii="Arial" w:hAnsi="Arial" w:cs="Arial"/>
          <w:i/>
          <w:iCs/>
          <w:sz w:val="24"/>
          <w:szCs w:val="24"/>
        </w:rPr>
        <w:t>d</w:t>
      </w:r>
      <w:r w:rsidR="00FB10A0" w:rsidRPr="00F9290B">
        <w:rPr>
          <w:rFonts w:ascii="Arial" w:hAnsi="Arial" w:cs="Arial"/>
          <w:i/>
          <w:iCs/>
          <w:sz w:val="24"/>
          <w:szCs w:val="24"/>
        </w:rPr>
        <w:t>etermine the basis on which the amount of child support maintenance shall be calculated in response to the application for a maintenance calculation F2...; and</w:t>
      </w:r>
    </w:p>
    <w:p w14:paraId="16026EC2" w14:textId="77777777" w:rsidR="00FB10A0" w:rsidRPr="00F9290B" w:rsidRDefault="00FB10A0" w:rsidP="003A6AE9">
      <w:pPr>
        <w:tabs>
          <w:tab w:val="left" w:pos="510"/>
          <w:tab w:val="left" w:pos="1077"/>
          <w:tab w:val="left" w:pos="1797"/>
        </w:tabs>
        <w:ind w:left="1077" w:hanging="1077"/>
        <w:rPr>
          <w:rFonts w:ascii="Arial" w:hAnsi="Arial" w:cs="Arial"/>
          <w:i/>
          <w:iCs/>
          <w:sz w:val="24"/>
          <w:szCs w:val="24"/>
        </w:rPr>
      </w:pPr>
    </w:p>
    <w:p w14:paraId="765FC70A" w14:textId="3D63EFA2" w:rsidR="00FB10A0" w:rsidRPr="00F9290B" w:rsidRDefault="00750077" w:rsidP="003A6AE9">
      <w:pPr>
        <w:tabs>
          <w:tab w:val="left" w:pos="510"/>
          <w:tab w:val="left" w:pos="1077"/>
          <w:tab w:val="left" w:pos="1797"/>
        </w:tabs>
        <w:ind w:left="1077" w:hanging="1077"/>
        <w:rPr>
          <w:rFonts w:ascii="Arial" w:hAnsi="Arial" w:cs="Arial"/>
          <w:i/>
          <w:iCs/>
          <w:sz w:val="24"/>
          <w:szCs w:val="24"/>
        </w:rPr>
      </w:pPr>
      <w:r>
        <w:rPr>
          <w:rFonts w:ascii="Arial" w:hAnsi="Arial" w:cs="Arial"/>
          <w:i/>
          <w:iCs/>
          <w:sz w:val="24"/>
          <w:szCs w:val="24"/>
        </w:rPr>
        <w:tab/>
      </w:r>
      <w:r>
        <w:rPr>
          <w:rFonts w:ascii="Arial" w:hAnsi="Arial" w:cs="Arial"/>
          <w:i/>
          <w:iCs/>
          <w:sz w:val="24"/>
          <w:szCs w:val="24"/>
        </w:rPr>
        <w:tab/>
        <w:t xml:space="preserve">(b) </w:t>
      </w:r>
      <w:proofErr w:type="gramStart"/>
      <w:r w:rsidR="00764F80" w:rsidRPr="00F9290B">
        <w:rPr>
          <w:rFonts w:ascii="Arial" w:hAnsi="Arial" w:cs="Arial"/>
          <w:i/>
          <w:iCs/>
          <w:sz w:val="24"/>
          <w:szCs w:val="24"/>
        </w:rPr>
        <w:t>m</w:t>
      </w:r>
      <w:r w:rsidR="00FB10A0" w:rsidRPr="00F9290B">
        <w:rPr>
          <w:rFonts w:ascii="Arial" w:hAnsi="Arial" w:cs="Arial"/>
          <w:i/>
          <w:iCs/>
          <w:sz w:val="24"/>
          <w:szCs w:val="24"/>
        </w:rPr>
        <w:t>ake a decision</w:t>
      </w:r>
      <w:proofErr w:type="gramEnd"/>
      <w:r w:rsidR="00FB10A0" w:rsidRPr="00F9290B">
        <w:rPr>
          <w:rFonts w:ascii="Arial" w:hAnsi="Arial" w:cs="Arial"/>
          <w:i/>
          <w:iCs/>
          <w:sz w:val="24"/>
          <w:szCs w:val="24"/>
        </w:rPr>
        <w:t xml:space="preserve"> under Article 13 on that basis.</w:t>
      </w:r>
    </w:p>
    <w:p w14:paraId="5363BE2C" w14:textId="77777777" w:rsidR="00FB10A0" w:rsidRPr="00F9290B" w:rsidRDefault="00FB10A0" w:rsidP="003A6AE9">
      <w:pPr>
        <w:tabs>
          <w:tab w:val="left" w:pos="510"/>
          <w:tab w:val="left" w:pos="1077"/>
          <w:tab w:val="left" w:pos="1797"/>
        </w:tabs>
        <w:ind w:left="510" w:hanging="510"/>
        <w:rPr>
          <w:rFonts w:ascii="Arial" w:hAnsi="Arial" w:cs="Arial"/>
          <w:i/>
          <w:iCs/>
          <w:sz w:val="24"/>
          <w:szCs w:val="24"/>
        </w:rPr>
      </w:pPr>
    </w:p>
    <w:p w14:paraId="34837B6C" w14:textId="247F58B5" w:rsidR="00FB10A0" w:rsidRPr="00F9290B" w:rsidRDefault="00750077" w:rsidP="003A6AE9">
      <w:pPr>
        <w:tabs>
          <w:tab w:val="left" w:pos="510"/>
          <w:tab w:val="left" w:pos="1077"/>
          <w:tab w:val="left" w:pos="1797"/>
        </w:tabs>
        <w:ind w:left="510" w:hanging="510"/>
        <w:rPr>
          <w:rFonts w:ascii="Arial" w:hAnsi="Arial" w:cs="Arial"/>
          <w:i/>
          <w:iCs/>
          <w:sz w:val="24"/>
          <w:szCs w:val="24"/>
        </w:rPr>
      </w:pPr>
      <w:r>
        <w:rPr>
          <w:rFonts w:ascii="Arial" w:hAnsi="Arial" w:cs="Arial"/>
          <w:i/>
          <w:iCs/>
          <w:sz w:val="24"/>
          <w:szCs w:val="24"/>
        </w:rPr>
        <w:tab/>
      </w:r>
      <w:r w:rsidR="00FB10A0" w:rsidRPr="00F9290B">
        <w:rPr>
          <w:rFonts w:ascii="Arial" w:hAnsi="Arial" w:cs="Arial"/>
          <w:i/>
          <w:iCs/>
          <w:sz w:val="24"/>
          <w:szCs w:val="24"/>
        </w:rPr>
        <w:t>(5) If the Department has made an interim maintenance decision, that decision shall be treated as having been replaced by the Department’s decision under Article 13, and except in prescribed circumstances any appeal connected with it (under Article 22) shall lapse.</w:t>
      </w:r>
    </w:p>
    <w:p w14:paraId="3322A51E" w14:textId="77777777" w:rsidR="00FB10A0" w:rsidRPr="00F9290B" w:rsidRDefault="00FB10A0" w:rsidP="003A6AE9">
      <w:pPr>
        <w:tabs>
          <w:tab w:val="left" w:pos="510"/>
          <w:tab w:val="left" w:pos="1077"/>
          <w:tab w:val="left" w:pos="1797"/>
        </w:tabs>
        <w:ind w:left="510" w:hanging="510"/>
        <w:rPr>
          <w:rFonts w:ascii="Arial" w:hAnsi="Arial" w:cs="Arial"/>
          <w:i/>
          <w:iCs/>
          <w:sz w:val="24"/>
          <w:szCs w:val="24"/>
        </w:rPr>
      </w:pPr>
    </w:p>
    <w:p w14:paraId="5325434B" w14:textId="447ADDA9" w:rsidR="00FB10A0" w:rsidRPr="00F9290B" w:rsidRDefault="00750077" w:rsidP="003A6AE9">
      <w:pPr>
        <w:tabs>
          <w:tab w:val="left" w:pos="510"/>
          <w:tab w:val="left" w:pos="1077"/>
          <w:tab w:val="left" w:pos="1797"/>
        </w:tabs>
        <w:ind w:left="510" w:hanging="510"/>
        <w:rPr>
          <w:rFonts w:ascii="Arial" w:hAnsi="Arial" w:cs="Arial"/>
          <w:i/>
          <w:iCs/>
          <w:sz w:val="24"/>
          <w:szCs w:val="24"/>
        </w:rPr>
      </w:pPr>
      <w:r>
        <w:rPr>
          <w:rFonts w:ascii="Arial" w:hAnsi="Arial" w:cs="Arial"/>
          <w:i/>
          <w:iCs/>
          <w:sz w:val="24"/>
          <w:szCs w:val="24"/>
        </w:rPr>
        <w:tab/>
      </w:r>
      <w:r w:rsidR="00FB10A0" w:rsidRPr="00F9290B">
        <w:rPr>
          <w:rFonts w:ascii="Arial" w:hAnsi="Arial" w:cs="Arial"/>
          <w:i/>
          <w:iCs/>
          <w:sz w:val="24"/>
          <w:szCs w:val="24"/>
        </w:rPr>
        <w:t>(6) In determining whether or not to agree to a variation, the Department shall comply with regulations made under Part II of Schedule 4B.</w:t>
      </w:r>
    </w:p>
    <w:p w14:paraId="57937474" w14:textId="77777777" w:rsidR="00FB10A0" w:rsidRPr="00F9290B" w:rsidRDefault="00FB10A0" w:rsidP="000F5A33">
      <w:pPr>
        <w:tabs>
          <w:tab w:val="left" w:pos="510"/>
          <w:tab w:val="left" w:pos="1077"/>
          <w:tab w:val="left" w:pos="1797"/>
        </w:tabs>
        <w:jc w:val="left"/>
        <w:rPr>
          <w:rFonts w:ascii="Arial" w:hAnsi="Arial" w:cs="Arial"/>
          <w:sz w:val="24"/>
          <w:szCs w:val="24"/>
        </w:rPr>
      </w:pPr>
    </w:p>
    <w:p w14:paraId="1EA762DB" w14:textId="57F5C702" w:rsidR="00FB10A0" w:rsidRPr="00F9290B" w:rsidRDefault="00750077" w:rsidP="003A6AE9">
      <w:pPr>
        <w:tabs>
          <w:tab w:val="left" w:pos="510"/>
          <w:tab w:val="left" w:pos="1077"/>
          <w:tab w:val="left" w:pos="1797"/>
        </w:tabs>
        <w:ind w:left="510" w:hanging="510"/>
        <w:rPr>
          <w:rFonts w:ascii="Arial" w:hAnsi="Arial" w:cs="Arial"/>
          <w:sz w:val="24"/>
          <w:szCs w:val="24"/>
        </w:rPr>
      </w:pPr>
      <w:r>
        <w:rPr>
          <w:rFonts w:ascii="Arial" w:hAnsi="Arial" w:cs="Arial"/>
          <w:sz w:val="24"/>
          <w:szCs w:val="24"/>
        </w:rPr>
        <w:t>29.</w:t>
      </w:r>
      <w:r>
        <w:rPr>
          <w:rFonts w:ascii="Arial" w:hAnsi="Arial" w:cs="Arial"/>
          <w:sz w:val="24"/>
          <w:szCs w:val="24"/>
        </w:rPr>
        <w:tab/>
      </w:r>
      <w:r w:rsidR="00FB10A0" w:rsidRPr="00F9290B">
        <w:rPr>
          <w:rFonts w:ascii="Arial" w:hAnsi="Arial" w:cs="Arial"/>
          <w:sz w:val="24"/>
          <w:szCs w:val="24"/>
        </w:rPr>
        <w:t>The Appeal Tribunal in this case has very clearly and in an erudite fashion set out its findings in a lengthy decision and record of proceedings.</w:t>
      </w:r>
      <w:r w:rsidR="003A6AE9">
        <w:rPr>
          <w:rFonts w:ascii="Arial" w:hAnsi="Arial" w:cs="Arial"/>
          <w:sz w:val="24"/>
          <w:szCs w:val="24"/>
        </w:rPr>
        <w:t xml:space="preserve"> </w:t>
      </w:r>
      <w:r w:rsidR="00FB10A0" w:rsidRPr="00F9290B">
        <w:rPr>
          <w:rFonts w:ascii="Arial" w:hAnsi="Arial" w:cs="Arial"/>
          <w:sz w:val="24"/>
          <w:szCs w:val="24"/>
        </w:rPr>
        <w:t xml:space="preserve"> It conscientiously dealt with each of the grounds of appeal in a clear and reasoned fashion, despite the complex issues at play.  However, I agree with the appellant and 1</w:t>
      </w:r>
      <w:r w:rsidR="00FB10A0" w:rsidRPr="00F9290B">
        <w:rPr>
          <w:rFonts w:ascii="Arial" w:hAnsi="Arial" w:cs="Arial"/>
          <w:sz w:val="24"/>
          <w:szCs w:val="24"/>
          <w:vertAlign w:val="superscript"/>
        </w:rPr>
        <w:t>st</w:t>
      </w:r>
      <w:r w:rsidR="00FB10A0" w:rsidRPr="00F9290B">
        <w:rPr>
          <w:rFonts w:ascii="Arial" w:hAnsi="Arial" w:cs="Arial"/>
          <w:sz w:val="24"/>
          <w:szCs w:val="24"/>
        </w:rPr>
        <w:t xml:space="preserve"> respondent that it nonetheless went wrong in its approach to the assets in determining the variation.</w:t>
      </w:r>
    </w:p>
    <w:p w14:paraId="16883345" w14:textId="77777777" w:rsidR="00FB10A0" w:rsidRPr="00F9290B" w:rsidRDefault="00FB10A0" w:rsidP="003A6AE9">
      <w:pPr>
        <w:pStyle w:val="ListParagraph"/>
        <w:tabs>
          <w:tab w:val="left" w:pos="510"/>
          <w:tab w:val="left" w:pos="1077"/>
          <w:tab w:val="left" w:pos="1797"/>
        </w:tabs>
        <w:ind w:left="510" w:hanging="510"/>
        <w:rPr>
          <w:rFonts w:ascii="Arial" w:hAnsi="Arial" w:cs="Arial"/>
          <w:sz w:val="24"/>
          <w:szCs w:val="24"/>
        </w:rPr>
      </w:pPr>
    </w:p>
    <w:p w14:paraId="02238B07" w14:textId="3F0F79DE" w:rsidR="00FB10A0" w:rsidRPr="00F9290B" w:rsidRDefault="003A6AE9" w:rsidP="003A6AE9">
      <w:pPr>
        <w:tabs>
          <w:tab w:val="left" w:pos="510"/>
          <w:tab w:val="left" w:pos="1077"/>
          <w:tab w:val="left" w:pos="1797"/>
        </w:tabs>
        <w:ind w:left="510" w:hanging="510"/>
        <w:rPr>
          <w:rFonts w:ascii="Arial" w:hAnsi="Arial" w:cs="Arial"/>
          <w:sz w:val="24"/>
          <w:szCs w:val="24"/>
        </w:rPr>
      </w:pPr>
      <w:r>
        <w:rPr>
          <w:rFonts w:ascii="Arial" w:hAnsi="Arial" w:cs="Arial"/>
          <w:sz w:val="24"/>
          <w:szCs w:val="24"/>
        </w:rPr>
        <w:t>30.</w:t>
      </w:r>
      <w:r>
        <w:rPr>
          <w:rFonts w:ascii="Arial" w:hAnsi="Arial" w:cs="Arial"/>
          <w:sz w:val="24"/>
          <w:szCs w:val="24"/>
        </w:rPr>
        <w:tab/>
      </w:r>
      <w:r w:rsidR="00FB10A0" w:rsidRPr="00F9290B">
        <w:rPr>
          <w:rFonts w:ascii="Arial" w:hAnsi="Arial" w:cs="Arial"/>
          <w:sz w:val="24"/>
          <w:szCs w:val="24"/>
        </w:rPr>
        <w:t xml:space="preserve">As noted above, the Appeal Tribunal upheld the Department’s decisions as they were revised for each of the effective dates in respect of the decisions under appeal.  It made a finding of fact that at the effective date of 7 April 2011 the </w:t>
      </w:r>
      <w:r w:rsidR="00FA591E" w:rsidRPr="00F9290B">
        <w:rPr>
          <w:rFonts w:ascii="Arial" w:hAnsi="Arial" w:cs="Arial"/>
          <w:sz w:val="24"/>
          <w:szCs w:val="24"/>
        </w:rPr>
        <w:t>appellant</w:t>
      </w:r>
      <w:r w:rsidR="00FB10A0" w:rsidRPr="00F9290B">
        <w:rPr>
          <w:rFonts w:ascii="Arial" w:hAnsi="Arial" w:cs="Arial"/>
          <w:sz w:val="24"/>
          <w:szCs w:val="24"/>
        </w:rPr>
        <w:t xml:space="preserve"> held the following assets:</w:t>
      </w:r>
    </w:p>
    <w:p w14:paraId="28993E6C" w14:textId="77777777" w:rsidR="00FB10A0" w:rsidRPr="00F9290B" w:rsidRDefault="00FB10A0" w:rsidP="000F5A33">
      <w:pPr>
        <w:pStyle w:val="ListParagraph"/>
        <w:tabs>
          <w:tab w:val="left" w:pos="510"/>
          <w:tab w:val="left" w:pos="1077"/>
          <w:tab w:val="left" w:pos="1797"/>
        </w:tabs>
        <w:ind w:left="0"/>
        <w:jc w:val="left"/>
        <w:rPr>
          <w:rFonts w:ascii="Arial" w:hAnsi="Arial" w:cs="Arial"/>
          <w:sz w:val="24"/>
          <w:szCs w:val="24"/>
        </w:rPr>
      </w:pPr>
    </w:p>
    <w:p w14:paraId="19FC7587" w14:textId="77777777" w:rsidR="00DA669C" w:rsidRPr="00BC6C65" w:rsidRDefault="00DA669C" w:rsidP="00D85F35">
      <w:pPr>
        <w:pStyle w:val="ListParagraph"/>
        <w:numPr>
          <w:ilvl w:val="0"/>
          <w:numId w:val="10"/>
        </w:numPr>
        <w:tabs>
          <w:tab w:val="left" w:pos="510"/>
          <w:tab w:val="left" w:pos="1077"/>
          <w:tab w:val="left" w:pos="1797"/>
        </w:tabs>
        <w:spacing w:after="160"/>
        <w:ind w:left="992" w:hanging="425"/>
        <w:contextualSpacing w:val="0"/>
        <w:jc w:val="left"/>
        <w:rPr>
          <w:rFonts w:ascii="Arial" w:hAnsi="Arial" w:cs="Arial"/>
          <w:sz w:val="24"/>
          <w:szCs w:val="24"/>
        </w:rPr>
      </w:pPr>
      <w:r w:rsidRPr="00BC6C65">
        <w:rPr>
          <w:rFonts w:ascii="Arial" w:hAnsi="Arial" w:cs="Arial"/>
          <w:sz w:val="24"/>
          <w:szCs w:val="24"/>
        </w:rPr>
        <w:t>A NI property valued at £125,000,</w:t>
      </w:r>
    </w:p>
    <w:p w14:paraId="053580AE" w14:textId="77777777" w:rsidR="00DA669C" w:rsidRPr="00BC6C65" w:rsidRDefault="00DA669C" w:rsidP="00D85F35">
      <w:pPr>
        <w:pStyle w:val="ListParagraph"/>
        <w:numPr>
          <w:ilvl w:val="0"/>
          <w:numId w:val="10"/>
        </w:numPr>
        <w:tabs>
          <w:tab w:val="left" w:pos="510"/>
          <w:tab w:val="left" w:pos="1077"/>
          <w:tab w:val="left" w:pos="1797"/>
        </w:tabs>
        <w:spacing w:after="160"/>
        <w:ind w:left="992" w:hanging="425"/>
        <w:contextualSpacing w:val="0"/>
        <w:jc w:val="left"/>
        <w:rPr>
          <w:rFonts w:ascii="Arial" w:hAnsi="Arial" w:cs="Arial"/>
          <w:sz w:val="24"/>
          <w:szCs w:val="24"/>
        </w:rPr>
      </w:pPr>
      <w:r w:rsidRPr="00BC6C65">
        <w:rPr>
          <w:rFonts w:ascii="Arial" w:hAnsi="Arial" w:cs="Arial"/>
          <w:sz w:val="24"/>
          <w:szCs w:val="24"/>
        </w:rPr>
        <w:t>Property A in Donegal valued at €185,000 equivalent to £162,452.48.</w:t>
      </w:r>
    </w:p>
    <w:p w14:paraId="7096555F" w14:textId="77777777" w:rsidR="00DA669C" w:rsidRPr="00BC6C65" w:rsidRDefault="00DA669C" w:rsidP="00D85F35">
      <w:pPr>
        <w:pStyle w:val="ListParagraph"/>
        <w:numPr>
          <w:ilvl w:val="0"/>
          <w:numId w:val="10"/>
        </w:numPr>
        <w:tabs>
          <w:tab w:val="left" w:pos="510"/>
          <w:tab w:val="left" w:pos="1077"/>
          <w:tab w:val="left" w:pos="1797"/>
        </w:tabs>
        <w:spacing w:after="160"/>
        <w:ind w:left="992" w:hanging="425"/>
        <w:contextualSpacing w:val="0"/>
        <w:jc w:val="left"/>
        <w:rPr>
          <w:rFonts w:ascii="Arial" w:hAnsi="Arial" w:cs="Arial"/>
          <w:sz w:val="24"/>
          <w:szCs w:val="24"/>
        </w:rPr>
      </w:pPr>
      <w:r w:rsidRPr="00BC6C65">
        <w:rPr>
          <w:rFonts w:ascii="Arial" w:hAnsi="Arial" w:cs="Arial"/>
          <w:sz w:val="24"/>
          <w:szCs w:val="24"/>
        </w:rPr>
        <w:t>Property B in Donegal valued at €175,000.</w:t>
      </w:r>
    </w:p>
    <w:p w14:paraId="52560643" w14:textId="77777777" w:rsidR="00DA669C" w:rsidRPr="00BC6C65" w:rsidRDefault="00DA669C" w:rsidP="00D85F35">
      <w:pPr>
        <w:pStyle w:val="ListParagraph"/>
        <w:numPr>
          <w:ilvl w:val="0"/>
          <w:numId w:val="10"/>
        </w:numPr>
        <w:tabs>
          <w:tab w:val="left" w:pos="510"/>
          <w:tab w:val="left" w:pos="1077"/>
          <w:tab w:val="left" w:pos="1797"/>
        </w:tabs>
        <w:spacing w:after="160"/>
        <w:ind w:left="992" w:hanging="425"/>
        <w:contextualSpacing w:val="0"/>
        <w:jc w:val="left"/>
        <w:rPr>
          <w:rFonts w:ascii="Arial" w:hAnsi="Arial" w:cs="Arial"/>
          <w:sz w:val="24"/>
          <w:szCs w:val="24"/>
        </w:rPr>
      </w:pPr>
      <w:r w:rsidRPr="00BC6C65">
        <w:rPr>
          <w:rFonts w:ascii="Arial" w:hAnsi="Arial" w:cs="Arial"/>
          <w:sz w:val="24"/>
          <w:szCs w:val="24"/>
        </w:rPr>
        <w:t xml:space="preserve">Both Donegal properties were held in the joint names of </w:t>
      </w:r>
      <w:r w:rsidR="005A1A04" w:rsidRPr="00BC6C65">
        <w:rPr>
          <w:rFonts w:ascii="Arial" w:hAnsi="Arial" w:cs="Arial"/>
          <w:sz w:val="24"/>
          <w:szCs w:val="24"/>
        </w:rPr>
        <w:t>the appellant and 2</w:t>
      </w:r>
      <w:r w:rsidR="005A1A04" w:rsidRPr="00BC6C65">
        <w:rPr>
          <w:rFonts w:ascii="Arial" w:hAnsi="Arial" w:cs="Arial"/>
          <w:sz w:val="24"/>
          <w:szCs w:val="24"/>
          <w:vertAlign w:val="superscript"/>
        </w:rPr>
        <w:t>nd</w:t>
      </w:r>
      <w:r w:rsidR="005A1A04" w:rsidRPr="00BC6C65">
        <w:rPr>
          <w:rFonts w:ascii="Arial" w:hAnsi="Arial" w:cs="Arial"/>
          <w:sz w:val="24"/>
          <w:szCs w:val="24"/>
        </w:rPr>
        <w:t xml:space="preserve"> respondent </w:t>
      </w:r>
      <w:r w:rsidRPr="00BC6C65">
        <w:rPr>
          <w:rFonts w:ascii="Arial" w:hAnsi="Arial" w:cs="Arial"/>
          <w:sz w:val="24"/>
          <w:szCs w:val="24"/>
        </w:rPr>
        <w:t>and the total assets equalled £283,061.87,</w:t>
      </w:r>
    </w:p>
    <w:p w14:paraId="493B0FC8" w14:textId="77777777" w:rsidR="00DA669C" w:rsidRPr="00BC6C65" w:rsidRDefault="00DA669C" w:rsidP="00D85F35">
      <w:pPr>
        <w:pStyle w:val="ListParagraph"/>
        <w:numPr>
          <w:ilvl w:val="0"/>
          <w:numId w:val="10"/>
        </w:numPr>
        <w:tabs>
          <w:tab w:val="left" w:pos="510"/>
          <w:tab w:val="left" w:pos="1077"/>
          <w:tab w:val="left" w:pos="1797"/>
        </w:tabs>
        <w:spacing w:after="160"/>
        <w:ind w:left="992" w:hanging="425"/>
        <w:contextualSpacing w:val="0"/>
        <w:jc w:val="left"/>
        <w:rPr>
          <w:rFonts w:ascii="Arial" w:hAnsi="Arial" w:cs="Arial"/>
          <w:sz w:val="24"/>
          <w:szCs w:val="24"/>
        </w:rPr>
      </w:pPr>
      <w:r w:rsidRPr="00BC6C65">
        <w:rPr>
          <w:rFonts w:ascii="Arial" w:hAnsi="Arial" w:cs="Arial"/>
          <w:sz w:val="24"/>
          <w:szCs w:val="24"/>
        </w:rPr>
        <w:t>ISA - £700.</w:t>
      </w:r>
    </w:p>
    <w:p w14:paraId="05BF3EEF" w14:textId="77777777" w:rsidR="00D85F35" w:rsidRDefault="00D85F35">
      <w:pPr>
        <w:jc w:val="left"/>
        <w:rPr>
          <w:rFonts w:ascii="Arial" w:hAnsi="Arial" w:cs="Arial"/>
          <w:sz w:val="24"/>
          <w:szCs w:val="24"/>
        </w:rPr>
      </w:pPr>
      <w:r>
        <w:rPr>
          <w:rFonts w:ascii="Arial" w:hAnsi="Arial" w:cs="Arial"/>
          <w:sz w:val="24"/>
          <w:szCs w:val="24"/>
        </w:rPr>
        <w:br w:type="page"/>
      </w:r>
    </w:p>
    <w:p w14:paraId="79D94485" w14:textId="70303DC9" w:rsidR="00DA669C" w:rsidRPr="00BC6C65" w:rsidRDefault="00DA669C" w:rsidP="00D85F35">
      <w:pPr>
        <w:pStyle w:val="ListParagraph"/>
        <w:numPr>
          <w:ilvl w:val="0"/>
          <w:numId w:val="10"/>
        </w:numPr>
        <w:tabs>
          <w:tab w:val="left" w:pos="510"/>
          <w:tab w:val="left" w:pos="1077"/>
          <w:tab w:val="left" w:pos="1797"/>
        </w:tabs>
        <w:spacing w:after="160"/>
        <w:ind w:left="992" w:hanging="425"/>
        <w:contextualSpacing w:val="0"/>
        <w:jc w:val="left"/>
        <w:rPr>
          <w:rFonts w:ascii="Arial" w:hAnsi="Arial" w:cs="Arial"/>
          <w:sz w:val="24"/>
          <w:szCs w:val="24"/>
        </w:rPr>
      </w:pPr>
      <w:r w:rsidRPr="00BC6C65">
        <w:rPr>
          <w:rFonts w:ascii="Arial" w:hAnsi="Arial" w:cs="Arial"/>
          <w:sz w:val="24"/>
          <w:szCs w:val="24"/>
        </w:rPr>
        <w:lastRenderedPageBreak/>
        <w:t>Premium Bonds £2125,</w:t>
      </w:r>
    </w:p>
    <w:p w14:paraId="1F268C7E" w14:textId="77777777" w:rsidR="00DA669C" w:rsidRPr="00BC6C65" w:rsidRDefault="00DA669C" w:rsidP="00BC6C65">
      <w:pPr>
        <w:pStyle w:val="ListParagraph"/>
        <w:numPr>
          <w:ilvl w:val="0"/>
          <w:numId w:val="10"/>
        </w:numPr>
        <w:tabs>
          <w:tab w:val="left" w:pos="510"/>
          <w:tab w:val="left" w:pos="1077"/>
          <w:tab w:val="left" w:pos="1797"/>
        </w:tabs>
        <w:ind w:left="993" w:hanging="426"/>
        <w:jc w:val="left"/>
        <w:rPr>
          <w:rFonts w:ascii="Arial" w:hAnsi="Arial" w:cs="Arial"/>
          <w:sz w:val="24"/>
          <w:szCs w:val="24"/>
        </w:rPr>
      </w:pPr>
      <w:r w:rsidRPr="00BC6C65">
        <w:rPr>
          <w:rFonts w:ascii="Arial" w:hAnsi="Arial" w:cs="Arial"/>
          <w:sz w:val="24"/>
          <w:szCs w:val="24"/>
        </w:rPr>
        <w:t>Prize bonds €47,325 equating to £41,557.10.</w:t>
      </w:r>
    </w:p>
    <w:p w14:paraId="24E88016" w14:textId="77777777" w:rsidR="00FB10A0" w:rsidRPr="00F9290B" w:rsidRDefault="00FB10A0" w:rsidP="000F5A33">
      <w:pPr>
        <w:pStyle w:val="ListParagraph"/>
        <w:tabs>
          <w:tab w:val="left" w:pos="510"/>
          <w:tab w:val="left" w:pos="1077"/>
          <w:tab w:val="left" w:pos="1797"/>
        </w:tabs>
        <w:ind w:left="0"/>
        <w:jc w:val="left"/>
        <w:rPr>
          <w:rFonts w:ascii="Arial" w:hAnsi="Arial" w:cs="Arial"/>
          <w:sz w:val="24"/>
          <w:szCs w:val="24"/>
        </w:rPr>
      </w:pPr>
    </w:p>
    <w:p w14:paraId="06869C52" w14:textId="1A436F2A" w:rsidR="00EE2F18" w:rsidRPr="00F9290B" w:rsidRDefault="00BC6C65" w:rsidP="00960ACA">
      <w:pPr>
        <w:tabs>
          <w:tab w:val="left" w:pos="510"/>
          <w:tab w:val="left" w:pos="1077"/>
          <w:tab w:val="left" w:pos="1797"/>
        </w:tabs>
        <w:ind w:left="510" w:hanging="510"/>
        <w:rPr>
          <w:rFonts w:ascii="Arial" w:hAnsi="Arial" w:cs="Arial"/>
          <w:sz w:val="24"/>
          <w:szCs w:val="24"/>
        </w:rPr>
      </w:pPr>
      <w:r>
        <w:rPr>
          <w:rFonts w:ascii="Arial" w:hAnsi="Arial" w:cs="Arial"/>
          <w:sz w:val="24"/>
          <w:szCs w:val="24"/>
        </w:rPr>
        <w:t>31.</w:t>
      </w:r>
      <w:r>
        <w:rPr>
          <w:rFonts w:ascii="Arial" w:hAnsi="Arial" w:cs="Arial"/>
          <w:sz w:val="24"/>
          <w:szCs w:val="24"/>
        </w:rPr>
        <w:tab/>
      </w:r>
      <w:r w:rsidR="00EE2F18" w:rsidRPr="00F9290B">
        <w:rPr>
          <w:rFonts w:ascii="Arial" w:hAnsi="Arial" w:cs="Arial"/>
          <w:sz w:val="24"/>
          <w:szCs w:val="24"/>
        </w:rPr>
        <w:t xml:space="preserve">The Appeal Tribunal found that the total allowable assets as calculated by the Department was £327,443.97. </w:t>
      </w:r>
      <w:r w:rsidR="00960ACA">
        <w:rPr>
          <w:rFonts w:ascii="Arial" w:hAnsi="Arial" w:cs="Arial"/>
          <w:sz w:val="24"/>
          <w:szCs w:val="24"/>
        </w:rPr>
        <w:t xml:space="preserve"> </w:t>
      </w:r>
      <w:r w:rsidR="00EE2F18" w:rsidRPr="00F9290B">
        <w:rPr>
          <w:rFonts w:ascii="Arial" w:hAnsi="Arial" w:cs="Arial"/>
          <w:sz w:val="24"/>
          <w:szCs w:val="24"/>
        </w:rPr>
        <w:t>Applying the statutory interest rate of 8% led to an annual figure of £26,195.52 deemed income which divided by 52 amounted to a weekly value of the assets of £503.76 at the effective date of the 7 April 2011.</w:t>
      </w:r>
    </w:p>
    <w:p w14:paraId="75279E79" w14:textId="77777777" w:rsidR="00EE2F18" w:rsidRPr="00F9290B" w:rsidRDefault="00EE2F18" w:rsidP="00960ACA">
      <w:pPr>
        <w:tabs>
          <w:tab w:val="left" w:pos="510"/>
          <w:tab w:val="left" w:pos="1077"/>
          <w:tab w:val="left" w:pos="1797"/>
        </w:tabs>
        <w:ind w:left="510" w:hanging="510"/>
        <w:rPr>
          <w:rFonts w:ascii="Arial" w:hAnsi="Arial" w:cs="Arial"/>
          <w:sz w:val="24"/>
          <w:szCs w:val="24"/>
        </w:rPr>
      </w:pPr>
    </w:p>
    <w:p w14:paraId="0BF77A00" w14:textId="39CA5812" w:rsidR="00EE2F18" w:rsidRPr="00F9290B" w:rsidRDefault="00960ACA" w:rsidP="00960ACA">
      <w:pPr>
        <w:tabs>
          <w:tab w:val="left" w:pos="510"/>
          <w:tab w:val="left" w:pos="1077"/>
          <w:tab w:val="left" w:pos="1797"/>
        </w:tabs>
        <w:ind w:left="510" w:hanging="510"/>
        <w:rPr>
          <w:rFonts w:ascii="Arial" w:hAnsi="Arial" w:cs="Arial"/>
          <w:sz w:val="24"/>
          <w:szCs w:val="24"/>
        </w:rPr>
      </w:pPr>
      <w:r>
        <w:rPr>
          <w:rFonts w:ascii="Arial" w:hAnsi="Arial" w:cs="Arial"/>
          <w:sz w:val="24"/>
          <w:szCs w:val="24"/>
        </w:rPr>
        <w:t>32.</w:t>
      </w:r>
      <w:r>
        <w:rPr>
          <w:rFonts w:ascii="Arial" w:hAnsi="Arial" w:cs="Arial"/>
          <w:sz w:val="24"/>
          <w:szCs w:val="24"/>
        </w:rPr>
        <w:tab/>
      </w:r>
      <w:r w:rsidR="00EE2F18" w:rsidRPr="00F9290B">
        <w:rPr>
          <w:rFonts w:ascii="Arial" w:hAnsi="Arial" w:cs="Arial"/>
          <w:sz w:val="24"/>
          <w:szCs w:val="24"/>
        </w:rPr>
        <w:t>At paragraphs 32-33 of its reasons for the decision, the Appeal Tribunal stated:</w:t>
      </w:r>
    </w:p>
    <w:p w14:paraId="30101729" w14:textId="77777777" w:rsidR="00EE2F18" w:rsidRPr="00F9290B" w:rsidRDefault="00EE2F18" w:rsidP="000F5A33">
      <w:pPr>
        <w:pStyle w:val="ListParagraph"/>
        <w:tabs>
          <w:tab w:val="left" w:pos="510"/>
          <w:tab w:val="left" w:pos="1077"/>
          <w:tab w:val="left" w:pos="1797"/>
        </w:tabs>
        <w:ind w:left="0"/>
        <w:jc w:val="left"/>
        <w:rPr>
          <w:rFonts w:ascii="Arial" w:hAnsi="Arial" w:cs="Arial"/>
          <w:sz w:val="24"/>
          <w:szCs w:val="24"/>
        </w:rPr>
      </w:pPr>
    </w:p>
    <w:p w14:paraId="74554C78" w14:textId="77777777" w:rsidR="00EE2F18" w:rsidRPr="00F9290B" w:rsidRDefault="00EE2F18" w:rsidP="003E08EF">
      <w:pPr>
        <w:tabs>
          <w:tab w:val="left" w:pos="510"/>
          <w:tab w:val="left" w:pos="1077"/>
          <w:tab w:val="left" w:pos="1797"/>
        </w:tabs>
        <w:ind w:left="1077" w:right="1077"/>
        <w:rPr>
          <w:rFonts w:ascii="Arial" w:hAnsi="Arial" w:cs="Arial"/>
          <w:i/>
          <w:iCs/>
          <w:sz w:val="24"/>
          <w:szCs w:val="24"/>
        </w:rPr>
      </w:pPr>
      <w:r w:rsidRPr="00F9290B">
        <w:rPr>
          <w:rFonts w:ascii="Arial" w:hAnsi="Arial" w:cs="Arial"/>
          <w:i/>
          <w:iCs/>
          <w:sz w:val="24"/>
          <w:szCs w:val="24"/>
        </w:rPr>
        <w:t xml:space="preserve">“32. Ground 15 – Mr M’s representative stated that the 3 decisions of the Child Maintenance Service on 6 November 2013 were not fair and equitable and therefore she had lodged an appeal on his behalf.  The Department’s response was that the decisions of the </w:t>
      </w:r>
      <w:proofErr w:type="gramStart"/>
      <w:r w:rsidRPr="00F9290B">
        <w:rPr>
          <w:rFonts w:ascii="Arial" w:hAnsi="Arial" w:cs="Arial"/>
          <w:i/>
          <w:iCs/>
          <w:sz w:val="24"/>
          <w:szCs w:val="24"/>
        </w:rPr>
        <w:t>6</w:t>
      </w:r>
      <w:r w:rsidRPr="00F9290B">
        <w:rPr>
          <w:rFonts w:ascii="Arial" w:hAnsi="Arial" w:cs="Arial"/>
          <w:i/>
          <w:iCs/>
          <w:sz w:val="24"/>
          <w:szCs w:val="24"/>
          <w:vertAlign w:val="superscript"/>
        </w:rPr>
        <w:t>th</w:t>
      </w:r>
      <w:proofErr w:type="gramEnd"/>
      <w:r w:rsidRPr="00F9290B">
        <w:rPr>
          <w:rFonts w:ascii="Arial" w:hAnsi="Arial" w:cs="Arial"/>
          <w:i/>
          <w:iCs/>
          <w:sz w:val="24"/>
          <w:szCs w:val="24"/>
        </w:rPr>
        <w:t xml:space="preserve"> November were based on the information and evidence provided by both parties and having taken all the factors into account in accordance with Regulation 21 of the Child Support Variations Regulations (Norther Ireland) 2001 and Article 28F of the Child Support (Northern Ireland) Order 1991 it was just and equitable to allow Mrs M a variation on the grounds of assets.</w:t>
      </w:r>
    </w:p>
    <w:p w14:paraId="076389DD" w14:textId="77777777" w:rsidR="00EE2F18" w:rsidRPr="00F9290B" w:rsidRDefault="00EE2F18" w:rsidP="003E08EF">
      <w:pPr>
        <w:tabs>
          <w:tab w:val="left" w:pos="510"/>
          <w:tab w:val="left" w:pos="1077"/>
          <w:tab w:val="left" w:pos="1797"/>
        </w:tabs>
        <w:ind w:left="1077" w:right="1077"/>
        <w:rPr>
          <w:rFonts w:ascii="Arial" w:hAnsi="Arial" w:cs="Arial"/>
          <w:i/>
          <w:iCs/>
          <w:sz w:val="24"/>
          <w:szCs w:val="24"/>
        </w:rPr>
      </w:pPr>
    </w:p>
    <w:p w14:paraId="10AC96EA" w14:textId="0D959E7E" w:rsidR="00EE2F18" w:rsidRPr="00F9290B" w:rsidRDefault="00EE2F18" w:rsidP="003E08EF">
      <w:pPr>
        <w:tabs>
          <w:tab w:val="left" w:pos="510"/>
          <w:tab w:val="left" w:pos="1077"/>
          <w:tab w:val="left" w:pos="1797"/>
        </w:tabs>
        <w:ind w:left="1077" w:right="1077"/>
        <w:rPr>
          <w:rFonts w:ascii="Arial" w:hAnsi="Arial" w:cs="Arial"/>
          <w:i/>
          <w:iCs/>
          <w:sz w:val="24"/>
          <w:szCs w:val="24"/>
        </w:rPr>
      </w:pPr>
      <w:r w:rsidRPr="00F9290B">
        <w:rPr>
          <w:rFonts w:ascii="Arial" w:hAnsi="Arial" w:cs="Arial"/>
          <w:i/>
          <w:iCs/>
          <w:sz w:val="24"/>
          <w:szCs w:val="24"/>
        </w:rPr>
        <w:t xml:space="preserve">33. The Tribunal also looked at all the information provided by both parties and looked at the additions and exclusions for the consideration of what is just and equitable for a variation and decided the decision made by the Department was correct in the circumstances. </w:t>
      </w:r>
      <w:r w:rsidR="003E08EF">
        <w:rPr>
          <w:rFonts w:ascii="Arial" w:hAnsi="Arial" w:cs="Arial"/>
          <w:i/>
          <w:iCs/>
          <w:sz w:val="24"/>
          <w:szCs w:val="24"/>
        </w:rPr>
        <w:t xml:space="preserve"> </w:t>
      </w:r>
      <w:r w:rsidRPr="00F9290B">
        <w:rPr>
          <w:rFonts w:ascii="Arial" w:hAnsi="Arial" w:cs="Arial"/>
          <w:i/>
          <w:iCs/>
          <w:sz w:val="24"/>
          <w:szCs w:val="24"/>
        </w:rPr>
        <w:t xml:space="preserve">At the hearing on the </w:t>
      </w:r>
      <w:proofErr w:type="gramStart"/>
      <w:r w:rsidRPr="00F9290B">
        <w:rPr>
          <w:rFonts w:ascii="Arial" w:hAnsi="Arial" w:cs="Arial"/>
          <w:i/>
          <w:iCs/>
          <w:sz w:val="24"/>
          <w:szCs w:val="24"/>
        </w:rPr>
        <w:t>12</w:t>
      </w:r>
      <w:r w:rsidRPr="00F9290B">
        <w:rPr>
          <w:rFonts w:ascii="Arial" w:hAnsi="Arial" w:cs="Arial"/>
          <w:i/>
          <w:iCs/>
          <w:sz w:val="24"/>
          <w:szCs w:val="24"/>
          <w:vertAlign w:val="superscript"/>
        </w:rPr>
        <w:t>th</w:t>
      </w:r>
      <w:proofErr w:type="gramEnd"/>
      <w:r w:rsidRPr="00F9290B">
        <w:rPr>
          <w:rFonts w:ascii="Arial" w:hAnsi="Arial" w:cs="Arial"/>
          <w:i/>
          <w:iCs/>
          <w:sz w:val="24"/>
          <w:szCs w:val="24"/>
        </w:rPr>
        <w:t xml:space="preserve"> September 2023, the Department did not make any submissions and neither did the Mr M on behalf of his mother. </w:t>
      </w:r>
      <w:r w:rsidR="003E08EF">
        <w:rPr>
          <w:rFonts w:ascii="Arial" w:hAnsi="Arial" w:cs="Arial"/>
          <w:i/>
          <w:iCs/>
          <w:sz w:val="24"/>
          <w:szCs w:val="24"/>
        </w:rPr>
        <w:t xml:space="preserve"> </w:t>
      </w:r>
      <w:r w:rsidRPr="00F9290B">
        <w:rPr>
          <w:rFonts w:ascii="Arial" w:hAnsi="Arial" w:cs="Arial"/>
          <w:i/>
          <w:iCs/>
          <w:sz w:val="24"/>
          <w:szCs w:val="24"/>
        </w:rPr>
        <w:t>Whilst the variations may have a discretionary element it has to be based on the information provided to CMS by both parties.”</w:t>
      </w:r>
    </w:p>
    <w:p w14:paraId="48264841" w14:textId="77777777" w:rsidR="00EE2F18" w:rsidRPr="00F9290B" w:rsidRDefault="00EE2F18" w:rsidP="000F5A33">
      <w:pPr>
        <w:pStyle w:val="ListParagraph"/>
        <w:tabs>
          <w:tab w:val="left" w:pos="510"/>
          <w:tab w:val="left" w:pos="1077"/>
          <w:tab w:val="left" w:pos="1797"/>
        </w:tabs>
        <w:ind w:left="0"/>
        <w:jc w:val="left"/>
        <w:rPr>
          <w:rFonts w:ascii="Arial" w:hAnsi="Arial" w:cs="Arial"/>
          <w:sz w:val="24"/>
          <w:szCs w:val="24"/>
        </w:rPr>
      </w:pPr>
    </w:p>
    <w:p w14:paraId="7FAEB6C2" w14:textId="70B3E10A" w:rsidR="00EE2F18" w:rsidRPr="00F9290B" w:rsidRDefault="00AC5C3C" w:rsidP="00AC5C3C">
      <w:pPr>
        <w:tabs>
          <w:tab w:val="left" w:pos="510"/>
          <w:tab w:val="left" w:pos="1077"/>
          <w:tab w:val="left" w:pos="1797"/>
        </w:tabs>
        <w:ind w:left="510" w:hanging="510"/>
        <w:rPr>
          <w:rFonts w:ascii="Arial" w:hAnsi="Arial" w:cs="Arial"/>
          <w:sz w:val="24"/>
          <w:szCs w:val="24"/>
        </w:rPr>
      </w:pPr>
      <w:r>
        <w:rPr>
          <w:rFonts w:ascii="Arial" w:hAnsi="Arial" w:cs="Arial"/>
          <w:sz w:val="24"/>
          <w:szCs w:val="24"/>
        </w:rPr>
        <w:t>33.</w:t>
      </w:r>
      <w:r>
        <w:rPr>
          <w:rFonts w:ascii="Arial" w:hAnsi="Arial" w:cs="Arial"/>
          <w:sz w:val="24"/>
          <w:szCs w:val="24"/>
        </w:rPr>
        <w:tab/>
      </w:r>
      <w:r w:rsidR="00FB3DC3" w:rsidRPr="00F9290B">
        <w:rPr>
          <w:rFonts w:ascii="Arial" w:hAnsi="Arial" w:cs="Arial"/>
          <w:sz w:val="24"/>
          <w:szCs w:val="24"/>
        </w:rPr>
        <w:t>Further, at paragraph 37 of its reasons for decision the Appeal Tribunal stated:</w:t>
      </w:r>
    </w:p>
    <w:p w14:paraId="6CA625D0" w14:textId="77777777" w:rsidR="00CA0EB7" w:rsidRPr="00F9290B" w:rsidRDefault="00CA0EB7" w:rsidP="000F5A33">
      <w:pPr>
        <w:tabs>
          <w:tab w:val="left" w:pos="510"/>
          <w:tab w:val="left" w:pos="1077"/>
          <w:tab w:val="left" w:pos="1797"/>
        </w:tabs>
        <w:jc w:val="left"/>
        <w:rPr>
          <w:rFonts w:ascii="Arial" w:hAnsi="Arial" w:cs="Arial"/>
          <w:sz w:val="24"/>
          <w:szCs w:val="24"/>
        </w:rPr>
      </w:pPr>
    </w:p>
    <w:p w14:paraId="3D0587C9" w14:textId="3FCD1D97" w:rsidR="00CA0EB7" w:rsidRPr="00F9290B" w:rsidRDefault="00CA0EB7" w:rsidP="00AC5C3C">
      <w:pPr>
        <w:tabs>
          <w:tab w:val="left" w:pos="510"/>
          <w:tab w:val="left" w:pos="1077"/>
          <w:tab w:val="left" w:pos="1797"/>
        </w:tabs>
        <w:ind w:left="1077" w:right="1077"/>
        <w:rPr>
          <w:rFonts w:ascii="Arial" w:hAnsi="Arial" w:cs="Arial"/>
          <w:i/>
          <w:iCs/>
          <w:sz w:val="24"/>
          <w:szCs w:val="24"/>
        </w:rPr>
      </w:pPr>
      <w:r w:rsidRPr="00F9290B">
        <w:rPr>
          <w:rFonts w:ascii="Arial" w:hAnsi="Arial" w:cs="Arial"/>
          <w:i/>
          <w:iCs/>
          <w:sz w:val="24"/>
          <w:szCs w:val="24"/>
        </w:rPr>
        <w:t xml:space="preserve">“37. The Tribunal reviewed the legislation, </w:t>
      </w:r>
      <w:proofErr w:type="gramStart"/>
      <w:r w:rsidRPr="00F9290B">
        <w:rPr>
          <w:rFonts w:ascii="Arial" w:hAnsi="Arial" w:cs="Arial"/>
          <w:i/>
          <w:iCs/>
          <w:sz w:val="24"/>
          <w:szCs w:val="24"/>
        </w:rPr>
        <w:t>taking into account</w:t>
      </w:r>
      <w:proofErr w:type="gramEnd"/>
      <w:r w:rsidRPr="00F9290B">
        <w:rPr>
          <w:rFonts w:ascii="Arial" w:hAnsi="Arial" w:cs="Arial"/>
          <w:i/>
          <w:iCs/>
          <w:sz w:val="24"/>
          <w:szCs w:val="24"/>
        </w:rPr>
        <w:t xml:space="preserve"> both the factors to be </w:t>
      </w:r>
      <w:proofErr w:type="gramStart"/>
      <w:r w:rsidRPr="00F9290B">
        <w:rPr>
          <w:rFonts w:ascii="Arial" w:hAnsi="Arial" w:cs="Arial"/>
          <w:i/>
          <w:iCs/>
          <w:sz w:val="24"/>
          <w:szCs w:val="24"/>
        </w:rPr>
        <w:t>taken into account</w:t>
      </w:r>
      <w:proofErr w:type="gramEnd"/>
      <w:r w:rsidRPr="00F9290B">
        <w:rPr>
          <w:rFonts w:ascii="Arial" w:hAnsi="Arial" w:cs="Arial"/>
          <w:i/>
          <w:iCs/>
          <w:sz w:val="24"/>
          <w:szCs w:val="24"/>
        </w:rPr>
        <w:t xml:space="preserve"> and those to be disregarded. </w:t>
      </w:r>
      <w:r w:rsidR="00AC5C3C">
        <w:rPr>
          <w:rFonts w:ascii="Arial" w:hAnsi="Arial" w:cs="Arial"/>
          <w:i/>
          <w:iCs/>
          <w:sz w:val="24"/>
          <w:szCs w:val="24"/>
        </w:rPr>
        <w:t xml:space="preserve"> </w:t>
      </w:r>
      <w:r w:rsidRPr="00F9290B">
        <w:rPr>
          <w:rFonts w:ascii="Arial" w:hAnsi="Arial" w:cs="Arial"/>
          <w:i/>
          <w:iCs/>
          <w:sz w:val="24"/>
          <w:szCs w:val="24"/>
        </w:rPr>
        <w:t>It found that none of the factors in both categories applied to the decisions under appeal and in the absence of any information to the contrary the Department were correct to make the decision as they did and it was just and equitable to do so.”</w:t>
      </w:r>
    </w:p>
    <w:p w14:paraId="1837012A" w14:textId="77777777" w:rsidR="00FB3DC3" w:rsidRPr="00F9290B" w:rsidRDefault="00FB3DC3" w:rsidP="000F5A33">
      <w:pPr>
        <w:tabs>
          <w:tab w:val="left" w:pos="510"/>
          <w:tab w:val="left" w:pos="1077"/>
          <w:tab w:val="left" w:pos="1797"/>
        </w:tabs>
        <w:jc w:val="left"/>
        <w:rPr>
          <w:rFonts w:ascii="Arial" w:hAnsi="Arial" w:cs="Arial"/>
          <w:sz w:val="24"/>
          <w:szCs w:val="24"/>
        </w:rPr>
      </w:pPr>
    </w:p>
    <w:p w14:paraId="11346541" w14:textId="52E59821" w:rsidR="00AA0CD2" w:rsidRPr="00F9290B" w:rsidRDefault="00AC5C3C" w:rsidP="00071070">
      <w:pPr>
        <w:tabs>
          <w:tab w:val="left" w:pos="510"/>
          <w:tab w:val="left" w:pos="1077"/>
          <w:tab w:val="left" w:pos="1797"/>
        </w:tabs>
        <w:ind w:left="510" w:hanging="510"/>
        <w:rPr>
          <w:rFonts w:ascii="Arial" w:hAnsi="Arial" w:cs="Arial"/>
          <w:sz w:val="24"/>
          <w:szCs w:val="24"/>
        </w:rPr>
      </w:pPr>
      <w:r>
        <w:rPr>
          <w:rFonts w:ascii="Arial" w:hAnsi="Arial" w:cs="Arial"/>
          <w:sz w:val="24"/>
          <w:szCs w:val="24"/>
        </w:rPr>
        <w:t>34.</w:t>
      </w:r>
      <w:r>
        <w:rPr>
          <w:rFonts w:ascii="Arial" w:hAnsi="Arial" w:cs="Arial"/>
          <w:sz w:val="24"/>
          <w:szCs w:val="24"/>
        </w:rPr>
        <w:tab/>
      </w:r>
      <w:r w:rsidR="00AA0CD2" w:rsidRPr="00F9290B">
        <w:rPr>
          <w:rFonts w:ascii="Arial" w:hAnsi="Arial" w:cs="Arial"/>
          <w:sz w:val="24"/>
          <w:szCs w:val="24"/>
        </w:rPr>
        <w:t xml:space="preserve">Clearly the Appeal Tribunal and the Department before it, were focused on the application of </w:t>
      </w:r>
      <w:r w:rsidR="00BD2D29" w:rsidRPr="00F9290B">
        <w:rPr>
          <w:rFonts w:ascii="Arial" w:hAnsi="Arial" w:cs="Arial"/>
          <w:sz w:val="24"/>
          <w:szCs w:val="24"/>
        </w:rPr>
        <w:t>a</w:t>
      </w:r>
      <w:r w:rsidR="00AA0CD2" w:rsidRPr="00F9290B">
        <w:rPr>
          <w:rFonts w:ascii="Arial" w:hAnsi="Arial" w:cs="Arial"/>
          <w:sz w:val="24"/>
          <w:szCs w:val="24"/>
        </w:rPr>
        <w:t xml:space="preserve">rticle 28F of the 1991 Order and in particular the “just </w:t>
      </w:r>
      <w:r w:rsidR="00AA0CD2" w:rsidRPr="00F9290B">
        <w:rPr>
          <w:rFonts w:ascii="Arial" w:hAnsi="Arial" w:cs="Arial"/>
          <w:sz w:val="24"/>
          <w:szCs w:val="24"/>
        </w:rPr>
        <w:lastRenderedPageBreak/>
        <w:t xml:space="preserve">and equitable” test in relation to the variation.  However, the Department allowed the application for the variation in this case on the grounds of assets pursuant to </w:t>
      </w:r>
      <w:r w:rsidR="00B0535A" w:rsidRPr="00F9290B">
        <w:rPr>
          <w:rFonts w:ascii="Arial" w:hAnsi="Arial" w:cs="Arial"/>
          <w:sz w:val="24"/>
          <w:szCs w:val="24"/>
        </w:rPr>
        <w:t>r</w:t>
      </w:r>
      <w:r w:rsidR="00AA0CD2" w:rsidRPr="00F9290B">
        <w:rPr>
          <w:rFonts w:ascii="Arial" w:hAnsi="Arial" w:cs="Arial"/>
          <w:sz w:val="24"/>
          <w:szCs w:val="24"/>
        </w:rPr>
        <w:t>egulation 18 of the Variation Regulations.  I agree with the 1</w:t>
      </w:r>
      <w:r w:rsidR="00AA0CD2" w:rsidRPr="00F9290B">
        <w:rPr>
          <w:rFonts w:ascii="Arial" w:hAnsi="Arial" w:cs="Arial"/>
          <w:sz w:val="24"/>
          <w:szCs w:val="24"/>
          <w:vertAlign w:val="superscript"/>
        </w:rPr>
        <w:t>st</w:t>
      </w:r>
      <w:r w:rsidR="00AA0CD2" w:rsidRPr="00F9290B">
        <w:rPr>
          <w:rFonts w:ascii="Arial" w:hAnsi="Arial" w:cs="Arial"/>
          <w:sz w:val="24"/>
          <w:szCs w:val="24"/>
        </w:rPr>
        <w:t xml:space="preserve"> respondent, that the Appeal Tribunal ought to have considered the provisions of regulation 18(3)(b) in reaching its decision, and its failure to do so was an error of law. </w:t>
      </w:r>
      <w:r w:rsidR="00071070">
        <w:rPr>
          <w:rFonts w:ascii="Arial" w:hAnsi="Arial" w:cs="Arial"/>
          <w:sz w:val="24"/>
          <w:szCs w:val="24"/>
        </w:rPr>
        <w:t xml:space="preserve"> </w:t>
      </w:r>
      <w:r w:rsidR="00AA0CD2" w:rsidRPr="00F9290B">
        <w:rPr>
          <w:rFonts w:ascii="Arial" w:hAnsi="Arial" w:cs="Arial"/>
          <w:sz w:val="24"/>
          <w:szCs w:val="24"/>
        </w:rPr>
        <w:t>Had it applied regulation 18(3)(b), then the just and equitable test is irrelevant.</w:t>
      </w:r>
    </w:p>
    <w:p w14:paraId="221D1C8C" w14:textId="77777777" w:rsidR="00AA0CD2" w:rsidRPr="00F9290B" w:rsidRDefault="00AA0CD2" w:rsidP="00071070">
      <w:pPr>
        <w:tabs>
          <w:tab w:val="left" w:pos="510"/>
          <w:tab w:val="left" w:pos="1077"/>
          <w:tab w:val="left" w:pos="1797"/>
        </w:tabs>
        <w:ind w:left="510" w:hanging="510"/>
        <w:rPr>
          <w:rFonts w:ascii="Arial" w:hAnsi="Arial" w:cs="Arial"/>
          <w:sz w:val="24"/>
          <w:szCs w:val="24"/>
        </w:rPr>
      </w:pPr>
    </w:p>
    <w:p w14:paraId="51DCE799" w14:textId="4BCC7A36" w:rsidR="00AA0CD2" w:rsidRPr="00F9290B" w:rsidRDefault="00071070" w:rsidP="00071070">
      <w:pPr>
        <w:tabs>
          <w:tab w:val="left" w:pos="510"/>
          <w:tab w:val="left" w:pos="1077"/>
          <w:tab w:val="left" w:pos="1797"/>
        </w:tabs>
        <w:ind w:left="510" w:hanging="510"/>
        <w:rPr>
          <w:rFonts w:ascii="Arial" w:hAnsi="Arial" w:cs="Arial"/>
          <w:sz w:val="24"/>
          <w:szCs w:val="24"/>
        </w:rPr>
      </w:pPr>
      <w:r>
        <w:rPr>
          <w:rFonts w:ascii="Arial" w:hAnsi="Arial" w:cs="Arial"/>
          <w:sz w:val="24"/>
          <w:szCs w:val="24"/>
        </w:rPr>
        <w:t>35.</w:t>
      </w:r>
      <w:r>
        <w:rPr>
          <w:rFonts w:ascii="Arial" w:hAnsi="Arial" w:cs="Arial"/>
          <w:sz w:val="24"/>
          <w:szCs w:val="24"/>
        </w:rPr>
        <w:tab/>
      </w:r>
      <w:r w:rsidR="00AA0CD2" w:rsidRPr="00F9290B">
        <w:rPr>
          <w:rFonts w:ascii="Arial" w:hAnsi="Arial" w:cs="Arial"/>
          <w:sz w:val="24"/>
          <w:szCs w:val="24"/>
        </w:rPr>
        <w:t xml:space="preserve">Whilst the Appeal Tribunal did </w:t>
      </w:r>
      <w:proofErr w:type="gramStart"/>
      <w:r w:rsidR="00AA0CD2" w:rsidRPr="00F9290B">
        <w:rPr>
          <w:rFonts w:ascii="Arial" w:hAnsi="Arial" w:cs="Arial"/>
          <w:sz w:val="24"/>
          <w:szCs w:val="24"/>
        </w:rPr>
        <w:t>make reference</w:t>
      </w:r>
      <w:proofErr w:type="gramEnd"/>
      <w:r w:rsidR="00AA0CD2" w:rsidRPr="00F9290B">
        <w:rPr>
          <w:rFonts w:ascii="Arial" w:hAnsi="Arial" w:cs="Arial"/>
          <w:sz w:val="24"/>
          <w:szCs w:val="24"/>
        </w:rPr>
        <w:t xml:space="preserve"> to the regulation 18(3)(b) in its decision, the reference was limited to “cash asset in terms of Euros held” by the appellant (paragraph 26 of the reasons for the decision).  The appellant’s representative argued that the euros, which came from cashed in Eire Bonds the source of which was a lump sum payment from the appellant’s employer, were used by the appellant to complete one of the properties in Donegal. </w:t>
      </w:r>
      <w:r>
        <w:rPr>
          <w:rFonts w:ascii="Arial" w:hAnsi="Arial" w:cs="Arial"/>
          <w:sz w:val="24"/>
          <w:szCs w:val="24"/>
        </w:rPr>
        <w:t xml:space="preserve"> </w:t>
      </w:r>
      <w:r w:rsidR="00AA0CD2" w:rsidRPr="00F9290B">
        <w:rPr>
          <w:rFonts w:ascii="Arial" w:hAnsi="Arial" w:cs="Arial"/>
          <w:sz w:val="24"/>
          <w:szCs w:val="24"/>
        </w:rPr>
        <w:t>The appellant further argued that by treating the euros as a cash asset was effectively “double accounting” as the property in question would not have attained the valuation it did had the appellant not allocated the euros to pay for the completion works to the property and therefore it was not fair or equitable that the Department did not acknowledge this.</w:t>
      </w:r>
    </w:p>
    <w:p w14:paraId="22ADB007" w14:textId="77777777" w:rsidR="00AA0CD2" w:rsidRPr="00F9290B" w:rsidRDefault="00AA0CD2" w:rsidP="00071070">
      <w:pPr>
        <w:pStyle w:val="ListParagraph"/>
        <w:tabs>
          <w:tab w:val="left" w:pos="510"/>
          <w:tab w:val="left" w:pos="1077"/>
          <w:tab w:val="left" w:pos="1797"/>
        </w:tabs>
        <w:ind w:left="510" w:hanging="510"/>
        <w:rPr>
          <w:rFonts w:ascii="Arial" w:hAnsi="Arial" w:cs="Arial"/>
          <w:sz w:val="24"/>
          <w:szCs w:val="24"/>
        </w:rPr>
      </w:pPr>
    </w:p>
    <w:p w14:paraId="7C46AF0B" w14:textId="6552147E" w:rsidR="00AA0CD2" w:rsidRPr="00F9290B" w:rsidRDefault="00071070" w:rsidP="00071070">
      <w:pPr>
        <w:tabs>
          <w:tab w:val="left" w:pos="510"/>
          <w:tab w:val="left" w:pos="1077"/>
          <w:tab w:val="left" w:pos="1797"/>
        </w:tabs>
        <w:ind w:left="510" w:hanging="510"/>
        <w:rPr>
          <w:rFonts w:ascii="Arial" w:hAnsi="Arial" w:cs="Arial"/>
          <w:sz w:val="24"/>
          <w:szCs w:val="24"/>
        </w:rPr>
      </w:pPr>
      <w:r>
        <w:rPr>
          <w:rFonts w:ascii="Arial" w:hAnsi="Arial" w:cs="Arial"/>
          <w:sz w:val="24"/>
          <w:szCs w:val="24"/>
        </w:rPr>
        <w:t>36.</w:t>
      </w:r>
      <w:r>
        <w:rPr>
          <w:rFonts w:ascii="Arial" w:hAnsi="Arial" w:cs="Arial"/>
          <w:sz w:val="24"/>
          <w:szCs w:val="24"/>
        </w:rPr>
        <w:tab/>
      </w:r>
      <w:r w:rsidR="00AA0CD2" w:rsidRPr="00F9290B">
        <w:rPr>
          <w:rFonts w:ascii="Arial" w:hAnsi="Arial" w:cs="Arial"/>
          <w:sz w:val="24"/>
          <w:szCs w:val="24"/>
        </w:rPr>
        <w:t>At paragraph 29 of the reasons for the decision the Appeal Tribunal stated:</w:t>
      </w:r>
    </w:p>
    <w:p w14:paraId="3EB6232B" w14:textId="77777777" w:rsidR="00B0535A" w:rsidRPr="00F9290B" w:rsidRDefault="00B0535A" w:rsidP="000F5A33">
      <w:pPr>
        <w:tabs>
          <w:tab w:val="left" w:pos="510"/>
          <w:tab w:val="left" w:pos="1077"/>
          <w:tab w:val="left" w:pos="1797"/>
        </w:tabs>
        <w:jc w:val="left"/>
        <w:rPr>
          <w:rFonts w:ascii="Arial" w:hAnsi="Arial" w:cs="Arial"/>
          <w:sz w:val="24"/>
          <w:szCs w:val="24"/>
        </w:rPr>
      </w:pPr>
    </w:p>
    <w:p w14:paraId="6C70114B" w14:textId="1B7BEA7F" w:rsidR="00B0535A" w:rsidRPr="00F9290B" w:rsidRDefault="00B0535A" w:rsidP="00D17A49">
      <w:pPr>
        <w:tabs>
          <w:tab w:val="left" w:pos="510"/>
          <w:tab w:val="left" w:pos="1077"/>
          <w:tab w:val="left" w:pos="1797"/>
        </w:tabs>
        <w:ind w:left="1077" w:right="1077"/>
        <w:rPr>
          <w:rFonts w:ascii="Arial" w:hAnsi="Arial" w:cs="Arial"/>
          <w:i/>
          <w:iCs/>
          <w:sz w:val="24"/>
          <w:szCs w:val="24"/>
        </w:rPr>
      </w:pPr>
      <w:r w:rsidRPr="00F9290B">
        <w:rPr>
          <w:rFonts w:ascii="Arial" w:hAnsi="Arial" w:cs="Arial"/>
          <w:i/>
          <w:iCs/>
          <w:sz w:val="24"/>
          <w:szCs w:val="24"/>
        </w:rPr>
        <w:t xml:space="preserve">“28.  In response the Tribunal stated that in order to deal with this as a variation decision the Tribunal would have to consider whether or not Mr M was retaining any of his assets for a reasonable purpose. </w:t>
      </w:r>
      <w:r w:rsidR="00D17A49">
        <w:rPr>
          <w:rFonts w:ascii="Arial" w:hAnsi="Arial" w:cs="Arial"/>
          <w:i/>
          <w:iCs/>
          <w:sz w:val="24"/>
          <w:szCs w:val="24"/>
        </w:rPr>
        <w:t xml:space="preserve"> </w:t>
      </w:r>
      <w:r w:rsidRPr="00F9290B">
        <w:rPr>
          <w:rFonts w:ascii="Arial" w:hAnsi="Arial" w:cs="Arial"/>
          <w:i/>
          <w:iCs/>
          <w:sz w:val="24"/>
          <w:szCs w:val="24"/>
        </w:rPr>
        <w:t xml:space="preserve">In order to do that CMS indicated the Tribunal would need to establish when the expenditure was incurred and how much was incurred on each occasion and whether or not he was left with any outstanding debts or loans as a result of these expenditures. </w:t>
      </w:r>
      <w:r w:rsidR="00D17A49">
        <w:rPr>
          <w:rFonts w:ascii="Arial" w:hAnsi="Arial" w:cs="Arial"/>
          <w:i/>
          <w:iCs/>
          <w:sz w:val="24"/>
          <w:szCs w:val="24"/>
        </w:rPr>
        <w:t xml:space="preserve"> </w:t>
      </w:r>
      <w:r w:rsidRPr="00F9290B">
        <w:rPr>
          <w:rFonts w:ascii="Arial" w:hAnsi="Arial" w:cs="Arial"/>
          <w:i/>
          <w:iCs/>
          <w:sz w:val="24"/>
          <w:szCs w:val="24"/>
        </w:rPr>
        <w:t>CMS asked the Tribunal to note that in respect of this ground they had asked on numerous occasions for information but had not received any satisfactory answers.</w:t>
      </w:r>
    </w:p>
    <w:p w14:paraId="225460EF" w14:textId="77777777" w:rsidR="00B0535A" w:rsidRPr="00F9290B" w:rsidRDefault="00B0535A" w:rsidP="00D17A49">
      <w:pPr>
        <w:tabs>
          <w:tab w:val="left" w:pos="510"/>
          <w:tab w:val="left" w:pos="1077"/>
          <w:tab w:val="left" w:pos="1797"/>
        </w:tabs>
        <w:ind w:left="1077" w:right="1077"/>
        <w:rPr>
          <w:rFonts w:ascii="Arial" w:hAnsi="Arial" w:cs="Arial"/>
          <w:i/>
          <w:iCs/>
          <w:sz w:val="24"/>
          <w:szCs w:val="24"/>
        </w:rPr>
      </w:pPr>
    </w:p>
    <w:p w14:paraId="1A177FE0" w14:textId="7BDFB8BD" w:rsidR="00B0535A" w:rsidRPr="00F9290B" w:rsidRDefault="00B0535A" w:rsidP="00D17A49">
      <w:pPr>
        <w:tabs>
          <w:tab w:val="left" w:pos="510"/>
          <w:tab w:val="left" w:pos="1077"/>
          <w:tab w:val="left" w:pos="1797"/>
        </w:tabs>
        <w:ind w:left="1077" w:right="1077"/>
        <w:rPr>
          <w:rFonts w:ascii="Arial" w:hAnsi="Arial" w:cs="Arial"/>
          <w:sz w:val="24"/>
          <w:szCs w:val="24"/>
        </w:rPr>
      </w:pPr>
      <w:r w:rsidRPr="00F9290B">
        <w:rPr>
          <w:rFonts w:ascii="Arial" w:hAnsi="Arial" w:cs="Arial"/>
          <w:i/>
          <w:iCs/>
          <w:sz w:val="24"/>
          <w:szCs w:val="24"/>
        </w:rPr>
        <w:t xml:space="preserve">29.  Even though these matters were directed to be attended to at a previous Directions Hearing, no information regarding the expenditure of the euros was forthcoming from Mr M.  The Tribunal accepted it was many years ago that these monies were in the hands of Mr M but the fact that no information was forthcoming did not allow the Tribunal to indicate one way or another, whether or not this was a fair allocation of assets or not. </w:t>
      </w:r>
      <w:r w:rsidR="00D17A49">
        <w:rPr>
          <w:rFonts w:ascii="Arial" w:hAnsi="Arial" w:cs="Arial"/>
          <w:i/>
          <w:iCs/>
          <w:sz w:val="24"/>
          <w:szCs w:val="24"/>
        </w:rPr>
        <w:t xml:space="preserve"> </w:t>
      </w:r>
      <w:r w:rsidRPr="00F9290B">
        <w:rPr>
          <w:rFonts w:ascii="Arial" w:hAnsi="Arial" w:cs="Arial"/>
          <w:i/>
          <w:iCs/>
          <w:sz w:val="24"/>
          <w:szCs w:val="24"/>
        </w:rPr>
        <w:t xml:space="preserve">Because of this, the Tribunal was unable to depart from the decision of the Department and therefore this ground of appeal </w:t>
      </w:r>
      <w:proofErr w:type="gramStart"/>
      <w:r w:rsidRPr="00F9290B">
        <w:rPr>
          <w:rFonts w:ascii="Arial" w:hAnsi="Arial" w:cs="Arial"/>
          <w:i/>
          <w:iCs/>
          <w:sz w:val="24"/>
          <w:szCs w:val="24"/>
        </w:rPr>
        <w:t>not succeed</w:t>
      </w:r>
      <w:proofErr w:type="gramEnd"/>
      <w:r w:rsidRPr="00F9290B">
        <w:rPr>
          <w:rFonts w:ascii="Arial" w:hAnsi="Arial" w:cs="Arial"/>
          <w:i/>
          <w:iCs/>
          <w:sz w:val="24"/>
          <w:szCs w:val="24"/>
        </w:rPr>
        <w:t>.”</w:t>
      </w:r>
    </w:p>
    <w:p w14:paraId="1291800E" w14:textId="77777777" w:rsidR="00AA0CD2" w:rsidRPr="00F9290B" w:rsidRDefault="00AA0CD2" w:rsidP="000F5A33">
      <w:pPr>
        <w:pStyle w:val="ListParagraph"/>
        <w:tabs>
          <w:tab w:val="left" w:pos="510"/>
          <w:tab w:val="left" w:pos="1077"/>
          <w:tab w:val="left" w:pos="1797"/>
        </w:tabs>
        <w:ind w:left="0"/>
        <w:jc w:val="left"/>
        <w:rPr>
          <w:rFonts w:ascii="Arial" w:hAnsi="Arial" w:cs="Arial"/>
          <w:sz w:val="24"/>
          <w:szCs w:val="24"/>
        </w:rPr>
      </w:pPr>
    </w:p>
    <w:p w14:paraId="72EA5E18" w14:textId="6ACBDE8A" w:rsidR="00BC1143" w:rsidRPr="00F9290B" w:rsidRDefault="00827540" w:rsidP="00F45F47">
      <w:pPr>
        <w:tabs>
          <w:tab w:val="left" w:pos="510"/>
          <w:tab w:val="left" w:pos="1077"/>
          <w:tab w:val="left" w:pos="1797"/>
        </w:tabs>
        <w:ind w:left="510" w:hanging="510"/>
        <w:rPr>
          <w:rFonts w:ascii="Arial" w:hAnsi="Arial" w:cs="Arial"/>
          <w:sz w:val="24"/>
          <w:szCs w:val="24"/>
        </w:rPr>
      </w:pPr>
      <w:r>
        <w:rPr>
          <w:rFonts w:ascii="Arial" w:hAnsi="Arial" w:cs="Arial"/>
          <w:sz w:val="24"/>
          <w:szCs w:val="24"/>
        </w:rPr>
        <w:t>37.</w:t>
      </w:r>
      <w:r>
        <w:rPr>
          <w:rFonts w:ascii="Arial" w:hAnsi="Arial" w:cs="Arial"/>
          <w:sz w:val="24"/>
          <w:szCs w:val="24"/>
        </w:rPr>
        <w:tab/>
      </w:r>
      <w:r w:rsidR="00B0535A" w:rsidRPr="00F9290B">
        <w:rPr>
          <w:rFonts w:ascii="Arial" w:hAnsi="Arial" w:cs="Arial"/>
          <w:sz w:val="24"/>
          <w:szCs w:val="24"/>
        </w:rPr>
        <w:t xml:space="preserve">It is clear from the above that the Appeal Tribunal did </w:t>
      </w:r>
      <w:proofErr w:type="gramStart"/>
      <w:r w:rsidR="00B0535A" w:rsidRPr="00F9290B">
        <w:rPr>
          <w:rFonts w:ascii="Arial" w:hAnsi="Arial" w:cs="Arial"/>
          <w:sz w:val="24"/>
          <w:szCs w:val="24"/>
        </w:rPr>
        <w:t>give consideration to</w:t>
      </w:r>
      <w:proofErr w:type="gramEnd"/>
      <w:r w:rsidR="00B0535A" w:rsidRPr="00F9290B">
        <w:rPr>
          <w:rFonts w:ascii="Arial" w:hAnsi="Arial" w:cs="Arial"/>
          <w:sz w:val="24"/>
          <w:szCs w:val="24"/>
        </w:rPr>
        <w:t xml:space="preserve"> </w:t>
      </w:r>
      <w:r w:rsidR="005A1A04" w:rsidRPr="00F9290B">
        <w:rPr>
          <w:rFonts w:ascii="Arial" w:hAnsi="Arial" w:cs="Arial"/>
          <w:sz w:val="24"/>
          <w:szCs w:val="24"/>
        </w:rPr>
        <w:t xml:space="preserve">regulation </w:t>
      </w:r>
      <w:r w:rsidR="00B0535A" w:rsidRPr="00F9290B">
        <w:rPr>
          <w:rFonts w:ascii="Arial" w:hAnsi="Arial" w:cs="Arial"/>
          <w:sz w:val="24"/>
          <w:szCs w:val="24"/>
        </w:rPr>
        <w:t xml:space="preserve">18(3)(b) of the Variation Regulations but only in relation to the </w:t>
      </w:r>
      <w:r w:rsidR="00980214" w:rsidRPr="00F9290B">
        <w:rPr>
          <w:rFonts w:ascii="Arial" w:hAnsi="Arial" w:cs="Arial"/>
          <w:sz w:val="24"/>
          <w:szCs w:val="24"/>
        </w:rPr>
        <w:lastRenderedPageBreak/>
        <w:t>e</w:t>
      </w:r>
      <w:r w:rsidR="00B0535A" w:rsidRPr="00F9290B">
        <w:rPr>
          <w:rFonts w:ascii="Arial" w:hAnsi="Arial" w:cs="Arial"/>
          <w:sz w:val="24"/>
          <w:szCs w:val="24"/>
        </w:rPr>
        <w:t>uros.</w:t>
      </w:r>
      <w:r w:rsidR="00BC1143" w:rsidRPr="00F9290B">
        <w:rPr>
          <w:rFonts w:ascii="Arial" w:hAnsi="Arial" w:cs="Arial"/>
          <w:sz w:val="24"/>
          <w:szCs w:val="24"/>
        </w:rPr>
        <w:t xml:space="preserve"> </w:t>
      </w:r>
      <w:r>
        <w:rPr>
          <w:rFonts w:ascii="Arial" w:hAnsi="Arial" w:cs="Arial"/>
          <w:sz w:val="24"/>
          <w:szCs w:val="24"/>
        </w:rPr>
        <w:t xml:space="preserve"> </w:t>
      </w:r>
      <w:r w:rsidR="00FA591E" w:rsidRPr="00F9290B">
        <w:rPr>
          <w:rFonts w:ascii="Arial" w:hAnsi="Arial" w:cs="Arial"/>
          <w:sz w:val="24"/>
          <w:szCs w:val="24"/>
        </w:rPr>
        <w:t xml:space="preserve">As noted above, it </w:t>
      </w:r>
      <w:r w:rsidR="00B0535A" w:rsidRPr="00F9290B">
        <w:rPr>
          <w:rFonts w:ascii="Arial" w:hAnsi="Arial" w:cs="Arial"/>
          <w:sz w:val="24"/>
          <w:szCs w:val="24"/>
        </w:rPr>
        <w:t xml:space="preserve">appears that its focus was on the just and equitable test under </w:t>
      </w:r>
      <w:r w:rsidR="005A1A04" w:rsidRPr="00F9290B">
        <w:rPr>
          <w:rFonts w:ascii="Arial" w:hAnsi="Arial" w:cs="Arial"/>
          <w:sz w:val="24"/>
          <w:szCs w:val="24"/>
        </w:rPr>
        <w:t>a</w:t>
      </w:r>
      <w:r w:rsidR="00B0535A" w:rsidRPr="00F9290B">
        <w:rPr>
          <w:rFonts w:ascii="Arial" w:hAnsi="Arial" w:cs="Arial"/>
          <w:sz w:val="24"/>
          <w:szCs w:val="24"/>
        </w:rPr>
        <w:t>rticle 28(F) of the 1991 Order.</w:t>
      </w:r>
      <w:r>
        <w:rPr>
          <w:rFonts w:ascii="Arial" w:hAnsi="Arial" w:cs="Arial"/>
          <w:sz w:val="24"/>
          <w:szCs w:val="24"/>
        </w:rPr>
        <w:t xml:space="preserve"> </w:t>
      </w:r>
      <w:r w:rsidR="00B0535A" w:rsidRPr="00F9290B">
        <w:rPr>
          <w:rFonts w:ascii="Arial" w:hAnsi="Arial" w:cs="Arial"/>
          <w:sz w:val="24"/>
          <w:szCs w:val="24"/>
        </w:rPr>
        <w:t xml:space="preserve"> However, in my respectful judgement, in the circumstances of this particular case, the Appeal Tribunal ought to have considered whether any of the assets should have been disregarded under </w:t>
      </w:r>
      <w:r w:rsidR="00BC1143" w:rsidRPr="00F9290B">
        <w:rPr>
          <w:rFonts w:ascii="Arial" w:hAnsi="Arial" w:cs="Arial"/>
          <w:sz w:val="24"/>
          <w:szCs w:val="24"/>
        </w:rPr>
        <w:t>r</w:t>
      </w:r>
      <w:r w:rsidR="00B0535A" w:rsidRPr="00F9290B">
        <w:rPr>
          <w:rFonts w:ascii="Arial" w:hAnsi="Arial" w:cs="Arial"/>
          <w:sz w:val="24"/>
          <w:szCs w:val="24"/>
        </w:rPr>
        <w:t xml:space="preserve">egulation 18(3)(b) rather than going straight to </w:t>
      </w:r>
      <w:r w:rsidR="005A1A04" w:rsidRPr="00F9290B">
        <w:rPr>
          <w:rFonts w:ascii="Arial" w:hAnsi="Arial" w:cs="Arial"/>
          <w:sz w:val="24"/>
          <w:szCs w:val="24"/>
        </w:rPr>
        <w:t>a</w:t>
      </w:r>
      <w:r w:rsidR="00B0535A" w:rsidRPr="00F9290B">
        <w:rPr>
          <w:rFonts w:ascii="Arial" w:hAnsi="Arial" w:cs="Arial"/>
          <w:sz w:val="24"/>
          <w:szCs w:val="24"/>
        </w:rPr>
        <w:t>rticle 28(F) and the just and equitable test.</w:t>
      </w:r>
      <w:r>
        <w:rPr>
          <w:rFonts w:ascii="Arial" w:hAnsi="Arial" w:cs="Arial"/>
          <w:sz w:val="24"/>
          <w:szCs w:val="24"/>
        </w:rPr>
        <w:t xml:space="preserve"> </w:t>
      </w:r>
      <w:r w:rsidR="00B0535A" w:rsidRPr="00F9290B">
        <w:rPr>
          <w:rFonts w:ascii="Arial" w:hAnsi="Arial" w:cs="Arial"/>
          <w:sz w:val="24"/>
          <w:szCs w:val="24"/>
        </w:rPr>
        <w:t xml:space="preserve"> If assets are ruled out under </w:t>
      </w:r>
      <w:r w:rsidR="00BC1143" w:rsidRPr="00F9290B">
        <w:rPr>
          <w:rFonts w:ascii="Arial" w:hAnsi="Arial" w:cs="Arial"/>
          <w:sz w:val="24"/>
          <w:szCs w:val="24"/>
        </w:rPr>
        <w:t>r</w:t>
      </w:r>
      <w:r w:rsidR="00B0535A" w:rsidRPr="00F9290B">
        <w:rPr>
          <w:rFonts w:ascii="Arial" w:hAnsi="Arial" w:cs="Arial"/>
          <w:sz w:val="24"/>
          <w:szCs w:val="24"/>
        </w:rPr>
        <w:t>egulation 18(3)(b), then the just and equitable test is irrelevant to them.</w:t>
      </w:r>
      <w:r>
        <w:rPr>
          <w:rFonts w:ascii="Arial" w:hAnsi="Arial" w:cs="Arial"/>
          <w:sz w:val="24"/>
          <w:szCs w:val="24"/>
        </w:rPr>
        <w:t xml:space="preserve"> </w:t>
      </w:r>
      <w:r w:rsidR="00B0535A" w:rsidRPr="00F9290B">
        <w:rPr>
          <w:rFonts w:ascii="Arial" w:hAnsi="Arial" w:cs="Arial"/>
          <w:sz w:val="24"/>
          <w:szCs w:val="24"/>
        </w:rPr>
        <w:t xml:space="preserve"> In other words, the Appeal Tribunal erred in law by going straight to the just and equitable test before considering what if any assets should be disregarded.</w:t>
      </w:r>
      <w:r>
        <w:rPr>
          <w:rFonts w:ascii="Arial" w:hAnsi="Arial" w:cs="Arial"/>
          <w:sz w:val="24"/>
          <w:szCs w:val="24"/>
        </w:rPr>
        <w:t xml:space="preserve"> </w:t>
      </w:r>
      <w:r w:rsidR="00B0535A" w:rsidRPr="00F9290B">
        <w:rPr>
          <w:rFonts w:ascii="Arial" w:hAnsi="Arial" w:cs="Arial"/>
          <w:sz w:val="24"/>
          <w:szCs w:val="24"/>
        </w:rPr>
        <w:t xml:space="preserve"> It has in effect short circuited the sequential consideration of reg</w:t>
      </w:r>
      <w:r w:rsidR="00BC1143" w:rsidRPr="00F9290B">
        <w:rPr>
          <w:rFonts w:ascii="Arial" w:hAnsi="Arial" w:cs="Arial"/>
          <w:sz w:val="24"/>
          <w:szCs w:val="24"/>
        </w:rPr>
        <w:t>ulation</w:t>
      </w:r>
      <w:r w:rsidR="00B0535A" w:rsidRPr="00F9290B">
        <w:rPr>
          <w:rFonts w:ascii="Arial" w:hAnsi="Arial" w:cs="Arial"/>
          <w:sz w:val="24"/>
          <w:szCs w:val="24"/>
        </w:rPr>
        <w:t xml:space="preserve"> 18 of the Variation Regulations</w:t>
      </w:r>
      <w:r w:rsidR="00BC1143" w:rsidRPr="00F9290B">
        <w:rPr>
          <w:rFonts w:ascii="Arial" w:hAnsi="Arial" w:cs="Arial"/>
          <w:sz w:val="24"/>
          <w:szCs w:val="24"/>
        </w:rPr>
        <w:t>.</w:t>
      </w:r>
    </w:p>
    <w:p w14:paraId="2428A3B9" w14:textId="77777777" w:rsidR="00BC1143" w:rsidRPr="00F9290B" w:rsidRDefault="00BC1143" w:rsidP="00F45F47">
      <w:pPr>
        <w:pStyle w:val="ListParagraph"/>
        <w:tabs>
          <w:tab w:val="left" w:pos="510"/>
          <w:tab w:val="left" w:pos="1077"/>
          <w:tab w:val="left" w:pos="1797"/>
        </w:tabs>
        <w:ind w:left="510" w:hanging="510"/>
        <w:rPr>
          <w:rFonts w:ascii="Arial" w:hAnsi="Arial" w:cs="Arial"/>
          <w:sz w:val="24"/>
          <w:szCs w:val="24"/>
        </w:rPr>
      </w:pPr>
    </w:p>
    <w:p w14:paraId="461DC45A" w14:textId="589A19C7" w:rsidR="00BC1143" w:rsidRPr="00F9290B" w:rsidRDefault="00827540" w:rsidP="00F45F47">
      <w:pPr>
        <w:tabs>
          <w:tab w:val="left" w:pos="510"/>
          <w:tab w:val="left" w:pos="1077"/>
          <w:tab w:val="left" w:pos="1797"/>
        </w:tabs>
        <w:ind w:left="510" w:hanging="510"/>
        <w:rPr>
          <w:rFonts w:ascii="Arial" w:hAnsi="Arial" w:cs="Arial"/>
          <w:sz w:val="24"/>
          <w:szCs w:val="24"/>
        </w:rPr>
      </w:pPr>
      <w:r>
        <w:rPr>
          <w:rFonts w:ascii="Arial" w:hAnsi="Arial" w:cs="Arial"/>
          <w:sz w:val="24"/>
          <w:szCs w:val="24"/>
        </w:rPr>
        <w:t>38.</w:t>
      </w:r>
      <w:r>
        <w:rPr>
          <w:rFonts w:ascii="Arial" w:hAnsi="Arial" w:cs="Arial"/>
          <w:sz w:val="24"/>
          <w:szCs w:val="24"/>
        </w:rPr>
        <w:tab/>
      </w:r>
      <w:r w:rsidR="00B0535A" w:rsidRPr="00F9290B">
        <w:rPr>
          <w:rFonts w:ascii="Arial" w:hAnsi="Arial" w:cs="Arial"/>
          <w:sz w:val="24"/>
          <w:szCs w:val="24"/>
        </w:rPr>
        <w:t xml:space="preserve">It is clear that the </w:t>
      </w:r>
      <w:r w:rsidR="00980214" w:rsidRPr="00F9290B">
        <w:rPr>
          <w:rFonts w:ascii="Arial" w:hAnsi="Arial" w:cs="Arial"/>
          <w:sz w:val="24"/>
          <w:szCs w:val="24"/>
        </w:rPr>
        <w:t>T</w:t>
      </w:r>
      <w:r w:rsidR="00B0535A" w:rsidRPr="00F9290B">
        <w:rPr>
          <w:rFonts w:ascii="Arial" w:hAnsi="Arial" w:cs="Arial"/>
          <w:sz w:val="24"/>
          <w:szCs w:val="24"/>
        </w:rPr>
        <w:t xml:space="preserve">ribunal were aware that matrimonial proceedings were taking place during the period being considered. </w:t>
      </w:r>
      <w:r>
        <w:rPr>
          <w:rFonts w:ascii="Arial" w:hAnsi="Arial" w:cs="Arial"/>
          <w:sz w:val="24"/>
          <w:szCs w:val="24"/>
        </w:rPr>
        <w:t xml:space="preserve"> </w:t>
      </w:r>
      <w:r w:rsidR="00B0535A" w:rsidRPr="00F9290B">
        <w:rPr>
          <w:rFonts w:ascii="Arial" w:hAnsi="Arial" w:cs="Arial"/>
          <w:sz w:val="24"/>
          <w:szCs w:val="24"/>
        </w:rPr>
        <w:t xml:space="preserve">The applicant’s representative has stated that the appellant was unable to do anything with the properties at that time as they were subject to court proceedings.  Indeed, she has provided evidence that the applicant’s assets were subject to a written undertaking that the applicant would not dissipate assets pending the conclusion of the ancillary relief proceedings. </w:t>
      </w:r>
      <w:r>
        <w:rPr>
          <w:rFonts w:ascii="Arial" w:hAnsi="Arial" w:cs="Arial"/>
          <w:sz w:val="24"/>
          <w:szCs w:val="24"/>
        </w:rPr>
        <w:t xml:space="preserve"> </w:t>
      </w:r>
      <w:r w:rsidR="00B0535A" w:rsidRPr="00F9290B">
        <w:rPr>
          <w:rFonts w:ascii="Arial" w:hAnsi="Arial" w:cs="Arial"/>
          <w:sz w:val="24"/>
          <w:szCs w:val="24"/>
        </w:rPr>
        <w:t xml:space="preserve">This is an important </w:t>
      </w:r>
      <w:r w:rsidR="005A1A04" w:rsidRPr="00F9290B">
        <w:rPr>
          <w:rFonts w:ascii="Arial" w:hAnsi="Arial" w:cs="Arial"/>
          <w:sz w:val="24"/>
          <w:szCs w:val="24"/>
        </w:rPr>
        <w:t xml:space="preserve">and relevant </w:t>
      </w:r>
      <w:r w:rsidR="00B0535A" w:rsidRPr="00F9290B">
        <w:rPr>
          <w:rFonts w:ascii="Arial" w:hAnsi="Arial" w:cs="Arial"/>
          <w:sz w:val="24"/>
          <w:szCs w:val="24"/>
        </w:rPr>
        <w:t>factor in this case as any breach of the written undertaking would have likely led to an application for a Mareva injunction/freezing order in respect of the assets.</w:t>
      </w:r>
    </w:p>
    <w:p w14:paraId="7F0289DB" w14:textId="77777777" w:rsidR="00BC1143" w:rsidRPr="00F9290B" w:rsidRDefault="00BC1143" w:rsidP="00F45F47">
      <w:pPr>
        <w:pStyle w:val="ListParagraph"/>
        <w:tabs>
          <w:tab w:val="left" w:pos="510"/>
          <w:tab w:val="left" w:pos="1077"/>
          <w:tab w:val="left" w:pos="1797"/>
        </w:tabs>
        <w:ind w:left="510" w:hanging="510"/>
        <w:rPr>
          <w:rFonts w:ascii="Arial" w:hAnsi="Arial" w:cs="Arial"/>
          <w:sz w:val="24"/>
          <w:szCs w:val="24"/>
        </w:rPr>
      </w:pPr>
    </w:p>
    <w:p w14:paraId="1F6F9C9C" w14:textId="60D1B8AE" w:rsidR="00B0535A" w:rsidRPr="00F9290B" w:rsidRDefault="00827540" w:rsidP="00F45F47">
      <w:pPr>
        <w:tabs>
          <w:tab w:val="left" w:pos="510"/>
          <w:tab w:val="left" w:pos="1077"/>
          <w:tab w:val="left" w:pos="1797"/>
        </w:tabs>
        <w:ind w:left="510" w:hanging="510"/>
        <w:rPr>
          <w:rFonts w:ascii="Arial" w:hAnsi="Arial" w:cs="Arial"/>
          <w:sz w:val="24"/>
          <w:szCs w:val="24"/>
        </w:rPr>
      </w:pPr>
      <w:r>
        <w:rPr>
          <w:rFonts w:ascii="Arial" w:hAnsi="Arial" w:cs="Arial"/>
          <w:sz w:val="24"/>
          <w:szCs w:val="24"/>
        </w:rPr>
        <w:t>39.</w:t>
      </w:r>
      <w:r>
        <w:rPr>
          <w:rFonts w:ascii="Arial" w:hAnsi="Arial" w:cs="Arial"/>
          <w:sz w:val="24"/>
          <w:szCs w:val="24"/>
        </w:rPr>
        <w:tab/>
      </w:r>
      <w:r w:rsidR="00B0535A" w:rsidRPr="00F9290B">
        <w:rPr>
          <w:rFonts w:ascii="Arial" w:hAnsi="Arial" w:cs="Arial"/>
          <w:sz w:val="24"/>
          <w:szCs w:val="24"/>
        </w:rPr>
        <w:t>I take that view that in the circumstance</w:t>
      </w:r>
      <w:r w:rsidR="005A1A04" w:rsidRPr="00F9290B">
        <w:rPr>
          <w:rFonts w:ascii="Arial" w:hAnsi="Arial" w:cs="Arial"/>
          <w:sz w:val="24"/>
          <w:szCs w:val="24"/>
        </w:rPr>
        <w:t>s</w:t>
      </w:r>
      <w:r w:rsidR="00B0535A" w:rsidRPr="00F9290B">
        <w:rPr>
          <w:rFonts w:ascii="Arial" w:hAnsi="Arial" w:cs="Arial"/>
          <w:sz w:val="24"/>
          <w:szCs w:val="24"/>
        </w:rPr>
        <w:t xml:space="preserve"> of this case, the ancillary relief proceedings and the existence of a written undertaking bring regulation 18(3)(b) into play.  The applicant could not sell the assets subject to the undertaking, without agreement, until the ancillary relief proceedings concluded.</w:t>
      </w:r>
      <w:r w:rsidR="005A1A04" w:rsidRPr="00F9290B">
        <w:rPr>
          <w:rFonts w:ascii="Arial" w:hAnsi="Arial" w:cs="Arial"/>
          <w:sz w:val="24"/>
          <w:szCs w:val="24"/>
        </w:rPr>
        <w:t xml:space="preserve"> I conclude that</w:t>
      </w:r>
      <w:r w:rsidR="00B0535A" w:rsidRPr="00F9290B">
        <w:rPr>
          <w:rFonts w:ascii="Arial" w:hAnsi="Arial" w:cs="Arial"/>
          <w:sz w:val="24"/>
          <w:szCs w:val="24"/>
        </w:rPr>
        <w:t xml:space="preserve"> the assets were retained for a reasonable purpose, that is, for the purpose of the ancillary relief proceedings and were subject to an undertaking.  The discretion to disregard the assets that were subject to the ancillary relief proceedings should have been exercised in the circumstance of this case.  Accordingly, I agree with the Department that by failing to apply regulation 18(3)(b) to the assets in this case, the Appeal Tribunal was in error of law.</w:t>
      </w:r>
    </w:p>
    <w:p w14:paraId="17D7BE81" w14:textId="77777777" w:rsidR="00BC1143" w:rsidRPr="00F9290B" w:rsidRDefault="00BC1143" w:rsidP="00F45F47">
      <w:pPr>
        <w:pStyle w:val="ListParagraph"/>
        <w:tabs>
          <w:tab w:val="left" w:pos="510"/>
          <w:tab w:val="left" w:pos="1077"/>
          <w:tab w:val="left" w:pos="1797"/>
        </w:tabs>
        <w:ind w:left="510" w:hanging="510"/>
        <w:rPr>
          <w:rFonts w:ascii="Arial" w:hAnsi="Arial" w:cs="Arial"/>
          <w:sz w:val="24"/>
          <w:szCs w:val="24"/>
        </w:rPr>
      </w:pPr>
    </w:p>
    <w:p w14:paraId="4AB40652" w14:textId="70F42E39" w:rsidR="00BC1143" w:rsidRPr="00F9290B" w:rsidRDefault="00827540" w:rsidP="00F45F47">
      <w:pPr>
        <w:tabs>
          <w:tab w:val="left" w:pos="510"/>
          <w:tab w:val="left" w:pos="1077"/>
          <w:tab w:val="left" w:pos="1797"/>
        </w:tabs>
        <w:ind w:left="510" w:hanging="510"/>
        <w:rPr>
          <w:rFonts w:ascii="Arial" w:hAnsi="Arial" w:cs="Arial"/>
          <w:sz w:val="24"/>
          <w:szCs w:val="24"/>
        </w:rPr>
      </w:pPr>
      <w:r>
        <w:rPr>
          <w:rFonts w:ascii="Arial" w:hAnsi="Arial" w:cs="Arial"/>
          <w:sz w:val="24"/>
          <w:szCs w:val="24"/>
        </w:rPr>
        <w:t>40.</w:t>
      </w:r>
      <w:r>
        <w:rPr>
          <w:rFonts w:ascii="Arial" w:hAnsi="Arial" w:cs="Arial"/>
          <w:sz w:val="24"/>
          <w:szCs w:val="24"/>
        </w:rPr>
        <w:tab/>
      </w:r>
      <w:r w:rsidR="00BC1143" w:rsidRPr="00F9290B">
        <w:rPr>
          <w:rFonts w:ascii="Arial" w:hAnsi="Arial" w:cs="Arial"/>
          <w:sz w:val="24"/>
          <w:szCs w:val="24"/>
        </w:rPr>
        <w:t xml:space="preserve">Incidentally, I note that in an application for set aside, the appellant’s representative strongly refuted the Appeal Tribunal’s finding that the relevant documentation regarding the use of the euros had not been provided to the Department. </w:t>
      </w:r>
      <w:r w:rsidR="00F45F47">
        <w:rPr>
          <w:rFonts w:ascii="Arial" w:hAnsi="Arial" w:cs="Arial"/>
          <w:sz w:val="24"/>
          <w:szCs w:val="24"/>
        </w:rPr>
        <w:t xml:space="preserve"> </w:t>
      </w:r>
      <w:r w:rsidR="00BC1143" w:rsidRPr="00F9290B">
        <w:rPr>
          <w:rFonts w:ascii="Arial" w:hAnsi="Arial" w:cs="Arial"/>
          <w:sz w:val="24"/>
          <w:szCs w:val="24"/>
        </w:rPr>
        <w:t>The LQM refused the set aside application but did note in the set aside decision notice that “due to a misunderstanding” the documents (and I assume, although it is not clear from the papers this means the documentation referred to in paragraphs 28 and 29 above) were in fact before the Appeal Tribunal and were considered in full by the Tribunal.</w:t>
      </w:r>
      <w:r w:rsidR="00F45F47">
        <w:rPr>
          <w:rFonts w:ascii="Arial" w:hAnsi="Arial" w:cs="Arial"/>
          <w:sz w:val="24"/>
          <w:szCs w:val="24"/>
        </w:rPr>
        <w:t xml:space="preserve"> </w:t>
      </w:r>
      <w:r w:rsidR="00BC1143" w:rsidRPr="00F9290B">
        <w:rPr>
          <w:rFonts w:ascii="Arial" w:hAnsi="Arial" w:cs="Arial"/>
          <w:sz w:val="24"/>
          <w:szCs w:val="24"/>
        </w:rPr>
        <w:t xml:space="preserve"> If it is the case that the documentation the Appeal Tribunal stated </w:t>
      </w:r>
      <w:r w:rsidR="00FA591E" w:rsidRPr="00F9290B">
        <w:rPr>
          <w:rFonts w:ascii="Arial" w:hAnsi="Arial" w:cs="Arial"/>
          <w:sz w:val="24"/>
          <w:szCs w:val="24"/>
        </w:rPr>
        <w:t xml:space="preserve">had not been provided to the Department </w:t>
      </w:r>
      <w:r w:rsidR="00BC1143" w:rsidRPr="00F9290B">
        <w:rPr>
          <w:rFonts w:ascii="Arial" w:hAnsi="Arial" w:cs="Arial"/>
          <w:sz w:val="24"/>
          <w:szCs w:val="24"/>
        </w:rPr>
        <w:t>was in fact before the Tribunal</w:t>
      </w:r>
      <w:r w:rsidR="00FA591E" w:rsidRPr="00F9290B">
        <w:rPr>
          <w:rFonts w:ascii="Arial" w:hAnsi="Arial" w:cs="Arial"/>
          <w:sz w:val="24"/>
          <w:szCs w:val="24"/>
        </w:rPr>
        <w:t>,</w:t>
      </w:r>
      <w:r w:rsidR="00BC1143" w:rsidRPr="00F9290B">
        <w:rPr>
          <w:rFonts w:ascii="Arial" w:hAnsi="Arial" w:cs="Arial"/>
          <w:sz w:val="24"/>
          <w:szCs w:val="24"/>
        </w:rPr>
        <w:t xml:space="preserve"> then the fact that the record was not corrected or the decision not set aside</w:t>
      </w:r>
      <w:r w:rsidR="005A1A04" w:rsidRPr="00F9290B">
        <w:rPr>
          <w:rFonts w:ascii="Arial" w:hAnsi="Arial" w:cs="Arial"/>
          <w:sz w:val="24"/>
          <w:szCs w:val="24"/>
        </w:rPr>
        <w:t xml:space="preserve"> may have given rise to an issue of procedural fairness which would amount to</w:t>
      </w:r>
      <w:r w:rsidR="00BC1143" w:rsidRPr="00F9290B">
        <w:rPr>
          <w:rFonts w:ascii="Arial" w:hAnsi="Arial" w:cs="Arial"/>
          <w:sz w:val="24"/>
          <w:szCs w:val="24"/>
        </w:rPr>
        <w:t xml:space="preserve"> a material error of law as the lack of documentation appears to be the reason this particular ground was rejected</w:t>
      </w:r>
      <w:r w:rsidR="005A1A04" w:rsidRPr="00F9290B">
        <w:rPr>
          <w:rFonts w:ascii="Arial" w:hAnsi="Arial" w:cs="Arial"/>
          <w:sz w:val="24"/>
          <w:szCs w:val="24"/>
        </w:rPr>
        <w:t>.</w:t>
      </w:r>
    </w:p>
    <w:p w14:paraId="77635F1D" w14:textId="77777777" w:rsidR="00BC1143" w:rsidRPr="00F9290B" w:rsidRDefault="00BC1143" w:rsidP="00F45F47">
      <w:pPr>
        <w:pStyle w:val="ListParagraph"/>
        <w:tabs>
          <w:tab w:val="left" w:pos="510"/>
          <w:tab w:val="left" w:pos="1077"/>
          <w:tab w:val="left" w:pos="1797"/>
        </w:tabs>
        <w:ind w:left="510" w:hanging="510"/>
        <w:rPr>
          <w:rFonts w:ascii="Arial" w:hAnsi="Arial" w:cs="Arial"/>
          <w:sz w:val="24"/>
          <w:szCs w:val="24"/>
        </w:rPr>
      </w:pPr>
    </w:p>
    <w:p w14:paraId="3A44C7E2" w14:textId="5058A2BE" w:rsidR="00BC1143" w:rsidRPr="00F9290B" w:rsidRDefault="00F45F47" w:rsidP="00F45F47">
      <w:pPr>
        <w:tabs>
          <w:tab w:val="left" w:pos="510"/>
          <w:tab w:val="left" w:pos="1077"/>
          <w:tab w:val="left" w:pos="1797"/>
        </w:tabs>
        <w:ind w:left="510" w:hanging="510"/>
        <w:rPr>
          <w:rFonts w:ascii="Arial" w:hAnsi="Arial" w:cs="Arial"/>
          <w:sz w:val="24"/>
          <w:szCs w:val="24"/>
        </w:rPr>
      </w:pPr>
      <w:r>
        <w:rPr>
          <w:rFonts w:ascii="Arial" w:hAnsi="Arial" w:cs="Arial"/>
          <w:sz w:val="24"/>
          <w:szCs w:val="24"/>
        </w:rPr>
        <w:t>41.</w:t>
      </w:r>
      <w:r>
        <w:rPr>
          <w:rFonts w:ascii="Arial" w:hAnsi="Arial" w:cs="Arial"/>
          <w:sz w:val="24"/>
          <w:szCs w:val="24"/>
        </w:rPr>
        <w:tab/>
      </w:r>
      <w:r w:rsidR="00BC1143" w:rsidRPr="00F9290B">
        <w:rPr>
          <w:rFonts w:ascii="Arial" w:hAnsi="Arial" w:cs="Arial"/>
          <w:sz w:val="24"/>
          <w:szCs w:val="24"/>
        </w:rPr>
        <w:t xml:space="preserve">Since I have concluded that the Appeal Tribunal went wrong by failing to apply </w:t>
      </w:r>
      <w:r w:rsidR="00003452" w:rsidRPr="00F9290B">
        <w:rPr>
          <w:rFonts w:ascii="Arial" w:hAnsi="Arial" w:cs="Arial"/>
          <w:sz w:val="24"/>
          <w:szCs w:val="24"/>
        </w:rPr>
        <w:t>r</w:t>
      </w:r>
      <w:r w:rsidR="00BC1143" w:rsidRPr="00F9290B">
        <w:rPr>
          <w:rFonts w:ascii="Arial" w:hAnsi="Arial" w:cs="Arial"/>
          <w:sz w:val="24"/>
          <w:szCs w:val="24"/>
        </w:rPr>
        <w:t>egulation 18(3)(b) of the Variation Regulations to the assets in this case, I do not need to provide commentary on the appellant’s and the 1</w:t>
      </w:r>
      <w:r w:rsidR="00BC1143" w:rsidRPr="00F9290B">
        <w:rPr>
          <w:rFonts w:ascii="Arial" w:hAnsi="Arial" w:cs="Arial"/>
          <w:sz w:val="24"/>
          <w:szCs w:val="24"/>
          <w:vertAlign w:val="superscript"/>
        </w:rPr>
        <w:t>st</w:t>
      </w:r>
      <w:r w:rsidR="00BC1143" w:rsidRPr="00F9290B">
        <w:rPr>
          <w:rFonts w:ascii="Arial" w:hAnsi="Arial" w:cs="Arial"/>
          <w:sz w:val="24"/>
          <w:szCs w:val="24"/>
        </w:rPr>
        <w:t xml:space="preserve"> respondent's ground of appeal relating to the control and ownership of the assets and the impact of same on the valuation of the properties by the Appeal Tribunal, except to say that I agree with both that Appeal Tribunal was also in error of law in its approach to same.</w:t>
      </w:r>
      <w:r>
        <w:rPr>
          <w:rFonts w:ascii="Arial" w:hAnsi="Arial" w:cs="Arial"/>
          <w:sz w:val="24"/>
          <w:szCs w:val="24"/>
        </w:rPr>
        <w:t xml:space="preserve"> </w:t>
      </w:r>
      <w:r w:rsidR="00BC1143" w:rsidRPr="00F9290B">
        <w:rPr>
          <w:rFonts w:ascii="Arial" w:hAnsi="Arial" w:cs="Arial"/>
          <w:sz w:val="24"/>
          <w:szCs w:val="24"/>
        </w:rPr>
        <w:t xml:space="preserve"> I agree with the Department that it appears that the Appeal Tribunal has used the full market value of the NI property and half of the full market value of the properties in Donegal and this is an error of law.  With regards to the properties in Donegal in joint ownership the Department relies on numerous authorities including paragraph 36 of </w:t>
      </w:r>
      <w:r w:rsidR="00BC1143" w:rsidRPr="00F9290B">
        <w:rPr>
          <w:rFonts w:ascii="Arial" w:hAnsi="Arial" w:cs="Arial"/>
          <w:i/>
          <w:iCs/>
          <w:sz w:val="24"/>
          <w:szCs w:val="24"/>
        </w:rPr>
        <w:t>CCS 8/2000</w:t>
      </w:r>
      <w:r w:rsidR="00BC1143" w:rsidRPr="00F9290B">
        <w:rPr>
          <w:rFonts w:ascii="Arial" w:hAnsi="Arial" w:cs="Arial"/>
          <w:sz w:val="24"/>
          <w:szCs w:val="24"/>
        </w:rPr>
        <w:t xml:space="preserve"> in which Commissioner Jacobs stated that “If the absent parent does not have the ability to control his wife’s joint interest, only his joint interest can be considered as the asset.” </w:t>
      </w:r>
      <w:r>
        <w:rPr>
          <w:rFonts w:ascii="Arial" w:hAnsi="Arial" w:cs="Arial"/>
          <w:sz w:val="24"/>
          <w:szCs w:val="24"/>
        </w:rPr>
        <w:t xml:space="preserve"> </w:t>
      </w:r>
      <w:r w:rsidR="00BC1143" w:rsidRPr="00F9290B">
        <w:rPr>
          <w:rFonts w:ascii="Arial" w:hAnsi="Arial" w:cs="Arial"/>
          <w:sz w:val="24"/>
          <w:szCs w:val="24"/>
        </w:rPr>
        <w:t>The cited authorities are clear that the approach that the Appeal Tribunal took to the valuation of assets under joint ownership is in error of law.</w:t>
      </w:r>
    </w:p>
    <w:p w14:paraId="7BB4F5C0" w14:textId="77777777" w:rsidR="001B073E" w:rsidRPr="00F9290B" w:rsidRDefault="001B073E" w:rsidP="000F5A33">
      <w:pPr>
        <w:pStyle w:val="ListParagraph"/>
        <w:tabs>
          <w:tab w:val="left" w:pos="510"/>
          <w:tab w:val="left" w:pos="1077"/>
          <w:tab w:val="left" w:pos="1797"/>
        </w:tabs>
        <w:ind w:left="0"/>
        <w:jc w:val="left"/>
        <w:rPr>
          <w:rFonts w:ascii="Arial" w:hAnsi="Arial" w:cs="Arial"/>
          <w:sz w:val="24"/>
          <w:szCs w:val="24"/>
        </w:rPr>
      </w:pPr>
    </w:p>
    <w:p w14:paraId="6844BFFB" w14:textId="4B5FCBC3" w:rsidR="001B073E" w:rsidRPr="00F9290B" w:rsidRDefault="000110A2" w:rsidP="000F5A33">
      <w:pPr>
        <w:tabs>
          <w:tab w:val="left" w:pos="510"/>
          <w:tab w:val="left" w:pos="1077"/>
          <w:tab w:val="left" w:pos="1797"/>
        </w:tabs>
        <w:jc w:val="left"/>
        <w:rPr>
          <w:rFonts w:ascii="Arial" w:hAnsi="Arial" w:cs="Arial"/>
          <w:b/>
          <w:bCs/>
          <w:sz w:val="24"/>
          <w:szCs w:val="24"/>
        </w:rPr>
      </w:pPr>
      <w:r>
        <w:rPr>
          <w:rFonts w:ascii="Arial" w:hAnsi="Arial" w:cs="Arial"/>
          <w:b/>
          <w:bCs/>
          <w:sz w:val="24"/>
          <w:szCs w:val="24"/>
        </w:rPr>
        <w:tab/>
      </w:r>
      <w:r w:rsidR="001B073E" w:rsidRPr="00F9290B">
        <w:rPr>
          <w:rFonts w:ascii="Arial" w:hAnsi="Arial" w:cs="Arial"/>
          <w:b/>
          <w:bCs/>
          <w:sz w:val="24"/>
          <w:szCs w:val="24"/>
        </w:rPr>
        <w:t>Disposal</w:t>
      </w:r>
    </w:p>
    <w:p w14:paraId="3085FC7E" w14:textId="77777777" w:rsidR="001B073E" w:rsidRPr="00F9290B" w:rsidRDefault="001B073E" w:rsidP="000F5A33">
      <w:pPr>
        <w:pStyle w:val="ListParagraph"/>
        <w:tabs>
          <w:tab w:val="left" w:pos="510"/>
          <w:tab w:val="left" w:pos="1077"/>
          <w:tab w:val="left" w:pos="1797"/>
        </w:tabs>
        <w:ind w:left="0"/>
        <w:jc w:val="left"/>
        <w:rPr>
          <w:rFonts w:ascii="Arial" w:eastAsia="Times New Roman" w:hAnsi="Arial" w:cs="Arial"/>
          <w:sz w:val="24"/>
          <w:szCs w:val="24"/>
          <w:lang w:eastAsia="en-GB"/>
        </w:rPr>
      </w:pPr>
    </w:p>
    <w:p w14:paraId="1F342E5D" w14:textId="3086CA87" w:rsidR="001B073E" w:rsidRPr="00F9290B" w:rsidRDefault="000110A2" w:rsidP="006143B9">
      <w:pPr>
        <w:tabs>
          <w:tab w:val="left" w:pos="510"/>
          <w:tab w:val="left" w:pos="1077"/>
          <w:tab w:val="left" w:pos="1797"/>
        </w:tabs>
        <w:ind w:left="510" w:hanging="510"/>
        <w:rPr>
          <w:rFonts w:ascii="Arial" w:hAnsi="Arial" w:cs="Arial"/>
          <w:sz w:val="24"/>
          <w:szCs w:val="24"/>
        </w:rPr>
      </w:pPr>
      <w:r>
        <w:rPr>
          <w:rFonts w:ascii="Arial" w:eastAsia="Times New Roman" w:hAnsi="Arial" w:cs="Arial"/>
          <w:sz w:val="24"/>
          <w:szCs w:val="24"/>
          <w:lang w:eastAsia="en-GB"/>
        </w:rPr>
        <w:t>42.</w:t>
      </w:r>
      <w:r>
        <w:rPr>
          <w:rFonts w:ascii="Arial" w:eastAsia="Times New Roman" w:hAnsi="Arial" w:cs="Arial"/>
          <w:sz w:val="24"/>
          <w:szCs w:val="24"/>
          <w:lang w:eastAsia="en-GB"/>
        </w:rPr>
        <w:tab/>
      </w:r>
      <w:r w:rsidR="001B073E" w:rsidRPr="00F9290B">
        <w:rPr>
          <w:rFonts w:ascii="Arial" w:eastAsia="Times New Roman" w:hAnsi="Arial" w:cs="Arial"/>
          <w:sz w:val="24"/>
          <w:szCs w:val="24"/>
          <w:lang w:eastAsia="en-GB"/>
        </w:rPr>
        <w:t xml:space="preserve">As noted above, the Department has invited me to make the decision the Appeal Tribunal should have made.  However, because of the confused state of the decision making in this case I think it is important that the matter is referred back to the Department to remedy the decision making once and for all.  In any event, given my conclusions on the application of regulation 18(3)(b) in this case, it is likely if not inevitable that the assets </w:t>
      </w:r>
      <w:proofErr w:type="gramStart"/>
      <w:r w:rsidR="001B073E" w:rsidRPr="00F9290B">
        <w:rPr>
          <w:rFonts w:ascii="Arial" w:eastAsia="Times New Roman" w:hAnsi="Arial" w:cs="Arial"/>
          <w:sz w:val="24"/>
          <w:szCs w:val="24"/>
          <w:lang w:eastAsia="en-GB"/>
        </w:rPr>
        <w:t>taken into account</w:t>
      </w:r>
      <w:proofErr w:type="gramEnd"/>
      <w:r w:rsidR="001B073E" w:rsidRPr="00F9290B">
        <w:rPr>
          <w:rFonts w:ascii="Arial" w:eastAsia="Times New Roman" w:hAnsi="Arial" w:cs="Arial"/>
          <w:sz w:val="24"/>
          <w:szCs w:val="24"/>
          <w:lang w:eastAsia="en-GB"/>
        </w:rPr>
        <w:t xml:space="preserve"> for a variation under </w:t>
      </w:r>
      <w:r w:rsidR="00003452" w:rsidRPr="00F9290B">
        <w:rPr>
          <w:rFonts w:ascii="Arial" w:eastAsia="Times New Roman" w:hAnsi="Arial" w:cs="Arial"/>
          <w:sz w:val="24"/>
          <w:szCs w:val="24"/>
          <w:lang w:eastAsia="en-GB"/>
        </w:rPr>
        <w:t>r</w:t>
      </w:r>
      <w:r w:rsidR="001B073E" w:rsidRPr="00F9290B">
        <w:rPr>
          <w:rFonts w:ascii="Arial" w:eastAsia="Times New Roman" w:hAnsi="Arial" w:cs="Arial"/>
          <w:sz w:val="24"/>
          <w:szCs w:val="24"/>
          <w:lang w:eastAsia="en-GB"/>
        </w:rPr>
        <w:t>egulation 18 will be reduced to nil.</w:t>
      </w:r>
    </w:p>
    <w:p w14:paraId="2FE36F4B" w14:textId="77777777" w:rsidR="001B073E" w:rsidRPr="00F9290B" w:rsidRDefault="001B073E" w:rsidP="006143B9">
      <w:pPr>
        <w:pStyle w:val="ListParagraph"/>
        <w:tabs>
          <w:tab w:val="left" w:pos="510"/>
          <w:tab w:val="left" w:pos="1077"/>
          <w:tab w:val="left" w:pos="1797"/>
        </w:tabs>
        <w:ind w:left="510" w:hanging="510"/>
        <w:rPr>
          <w:rFonts w:ascii="Arial" w:eastAsia="Times New Roman" w:hAnsi="Arial" w:cs="Arial"/>
          <w:sz w:val="24"/>
          <w:szCs w:val="24"/>
          <w:lang w:eastAsia="en-GB"/>
        </w:rPr>
      </w:pPr>
    </w:p>
    <w:p w14:paraId="43314AFD" w14:textId="34C5A76E" w:rsidR="00B0535A" w:rsidRPr="00F9290B" w:rsidRDefault="006143B9" w:rsidP="006143B9">
      <w:pPr>
        <w:tabs>
          <w:tab w:val="left" w:pos="510"/>
          <w:tab w:val="left" w:pos="1077"/>
          <w:tab w:val="left" w:pos="1797"/>
        </w:tabs>
        <w:ind w:left="510" w:hanging="510"/>
        <w:rPr>
          <w:rFonts w:ascii="Arial" w:hAnsi="Arial" w:cs="Arial"/>
          <w:sz w:val="24"/>
          <w:szCs w:val="24"/>
        </w:rPr>
      </w:pPr>
      <w:r>
        <w:rPr>
          <w:rFonts w:ascii="Arial" w:hAnsi="Arial" w:cs="Arial"/>
          <w:sz w:val="24"/>
          <w:szCs w:val="24"/>
        </w:rPr>
        <w:t>43.</w:t>
      </w:r>
      <w:r>
        <w:rPr>
          <w:rFonts w:ascii="Arial" w:hAnsi="Arial" w:cs="Arial"/>
          <w:sz w:val="24"/>
          <w:szCs w:val="24"/>
        </w:rPr>
        <w:tab/>
      </w:r>
      <w:r w:rsidR="00003452" w:rsidRPr="00F9290B">
        <w:rPr>
          <w:rFonts w:ascii="Arial" w:hAnsi="Arial" w:cs="Arial"/>
          <w:sz w:val="24"/>
          <w:szCs w:val="24"/>
        </w:rPr>
        <w:t>I make the following directions:</w:t>
      </w:r>
    </w:p>
    <w:p w14:paraId="5516B555" w14:textId="77777777" w:rsidR="00003452" w:rsidRPr="00F9290B" w:rsidRDefault="00003452" w:rsidP="006143B9">
      <w:pPr>
        <w:pStyle w:val="ListParagraph"/>
        <w:tabs>
          <w:tab w:val="left" w:pos="510"/>
          <w:tab w:val="left" w:pos="1077"/>
          <w:tab w:val="left" w:pos="1797"/>
        </w:tabs>
        <w:ind w:left="510" w:hanging="510"/>
        <w:rPr>
          <w:rFonts w:ascii="Arial" w:hAnsi="Arial" w:cs="Arial"/>
          <w:sz w:val="24"/>
          <w:szCs w:val="24"/>
        </w:rPr>
      </w:pPr>
    </w:p>
    <w:p w14:paraId="63376D85" w14:textId="5A77DCAA" w:rsidR="00003452" w:rsidRPr="00F9290B" w:rsidRDefault="006143B9" w:rsidP="00D85F35">
      <w:pPr>
        <w:widowControl w:val="0"/>
        <w:tabs>
          <w:tab w:val="left" w:pos="510"/>
          <w:tab w:val="left" w:pos="1077"/>
          <w:tab w:val="left" w:pos="1797"/>
        </w:tabs>
        <w:autoSpaceDE w:val="0"/>
        <w:autoSpaceDN w:val="0"/>
        <w:adjustRightInd w:val="0"/>
        <w:ind w:left="1077" w:hanging="1077"/>
        <w:rPr>
          <w:rFonts w:ascii="Arial" w:eastAsia="Times New Roman" w:hAnsi="Arial" w:cs="Arial"/>
          <w:sz w:val="24"/>
          <w:szCs w:val="24"/>
          <w:lang w:eastAsia="en-GB"/>
        </w:rPr>
      </w:pPr>
      <w:r>
        <w:rPr>
          <w:rFonts w:ascii="Arial" w:eastAsia="Times New Roman" w:hAnsi="Arial" w:cs="Arial"/>
          <w:sz w:val="24"/>
          <w:szCs w:val="24"/>
          <w:lang w:eastAsia="en-GB"/>
        </w:rPr>
        <w:tab/>
        <w:t>(</w:t>
      </w:r>
      <w:proofErr w:type="spellStart"/>
      <w:r>
        <w:rPr>
          <w:rFonts w:ascii="Arial" w:eastAsia="Times New Roman" w:hAnsi="Arial" w:cs="Arial"/>
          <w:sz w:val="24"/>
          <w:szCs w:val="24"/>
          <w:lang w:eastAsia="en-GB"/>
        </w:rPr>
        <w:t>i</w:t>
      </w:r>
      <w:proofErr w:type="spellEnd"/>
      <w:r>
        <w:rPr>
          <w:rFonts w:ascii="Arial" w:eastAsia="Times New Roman" w:hAnsi="Arial" w:cs="Arial"/>
          <w:sz w:val="24"/>
          <w:szCs w:val="24"/>
          <w:lang w:eastAsia="en-GB"/>
        </w:rPr>
        <w:t>)</w:t>
      </w:r>
      <w:r>
        <w:rPr>
          <w:rFonts w:ascii="Arial" w:eastAsia="Times New Roman" w:hAnsi="Arial" w:cs="Arial"/>
          <w:sz w:val="24"/>
          <w:szCs w:val="24"/>
          <w:lang w:eastAsia="en-GB"/>
        </w:rPr>
        <w:tab/>
      </w:r>
      <w:r w:rsidR="00003452" w:rsidRPr="00F9290B">
        <w:rPr>
          <w:rFonts w:ascii="Arial" w:eastAsia="Times New Roman" w:hAnsi="Arial" w:cs="Arial"/>
          <w:sz w:val="24"/>
          <w:szCs w:val="24"/>
          <w:lang w:eastAsia="en-GB"/>
        </w:rPr>
        <w:t xml:space="preserve">I allow the appeals and I set aside the decision of the Appeal Tribunal dated 12 September 2023. </w:t>
      </w:r>
      <w:r>
        <w:rPr>
          <w:rFonts w:ascii="Arial" w:eastAsia="Times New Roman" w:hAnsi="Arial" w:cs="Arial"/>
          <w:sz w:val="24"/>
          <w:szCs w:val="24"/>
          <w:lang w:eastAsia="en-GB"/>
        </w:rPr>
        <w:t xml:space="preserve"> </w:t>
      </w:r>
      <w:r w:rsidR="00003452" w:rsidRPr="00F9290B">
        <w:rPr>
          <w:rFonts w:ascii="Arial" w:eastAsia="Times New Roman" w:hAnsi="Arial" w:cs="Arial"/>
          <w:sz w:val="24"/>
          <w:szCs w:val="24"/>
          <w:lang w:eastAsia="en-GB"/>
        </w:rPr>
        <w:t xml:space="preserve">Pursuant to the provisions of </w:t>
      </w:r>
      <w:r w:rsidR="00BD2D29" w:rsidRPr="00F9290B">
        <w:rPr>
          <w:rFonts w:ascii="Arial" w:eastAsia="Times New Roman" w:hAnsi="Arial" w:cs="Arial"/>
          <w:sz w:val="24"/>
          <w:szCs w:val="24"/>
          <w:lang w:eastAsia="en-GB"/>
        </w:rPr>
        <w:t>a</w:t>
      </w:r>
      <w:r w:rsidR="00003452" w:rsidRPr="00F9290B">
        <w:rPr>
          <w:rFonts w:ascii="Arial" w:eastAsia="Times New Roman" w:hAnsi="Arial" w:cs="Arial"/>
          <w:sz w:val="24"/>
          <w:szCs w:val="24"/>
          <w:lang w:eastAsia="en-GB"/>
        </w:rPr>
        <w:t>rticle 25(3)(d) of the</w:t>
      </w:r>
      <w:r w:rsidR="00980214" w:rsidRPr="00F9290B">
        <w:rPr>
          <w:rFonts w:ascii="Arial" w:eastAsia="Times New Roman" w:hAnsi="Arial" w:cs="Arial"/>
          <w:sz w:val="24"/>
          <w:szCs w:val="24"/>
          <w:lang w:eastAsia="en-GB"/>
        </w:rPr>
        <w:t xml:space="preserve"> </w:t>
      </w:r>
      <w:r w:rsidR="00003452" w:rsidRPr="00F9290B">
        <w:rPr>
          <w:rFonts w:ascii="Arial" w:eastAsia="Times New Roman" w:hAnsi="Arial" w:cs="Arial"/>
          <w:sz w:val="24"/>
          <w:szCs w:val="24"/>
          <w:lang w:eastAsia="en-GB"/>
        </w:rPr>
        <w:t>Order, I refer the case back to Department.</w:t>
      </w:r>
    </w:p>
    <w:p w14:paraId="607179E1" w14:textId="77777777" w:rsidR="00003452" w:rsidRPr="00F9290B" w:rsidRDefault="00003452" w:rsidP="00D85F35">
      <w:pPr>
        <w:widowControl w:val="0"/>
        <w:tabs>
          <w:tab w:val="left" w:pos="510"/>
          <w:tab w:val="left" w:pos="1077"/>
          <w:tab w:val="left" w:pos="1797"/>
        </w:tabs>
        <w:autoSpaceDE w:val="0"/>
        <w:autoSpaceDN w:val="0"/>
        <w:adjustRightInd w:val="0"/>
        <w:ind w:left="1077" w:hanging="1077"/>
        <w:rPr>
          <w:rFonts w:ascii="Arial" w:eastAsia="Times New Roman" w:hAnsi="Arial" w:cs="Arial"/>
          <w:sz w:val="24"/>
          <w:szCs w:val="24"/>
          <w:lang w:eastAsia="en-GB"/>
        </w:rPr>
      </w:pPr>
    </w:p>
    <w:p w14:paraId="7C5DA286" w14:textId="016B772D" w:rsidR="00003452" w:rsidRPr="00F9290B" w:rsidRDefault="006143B9" w:rsidP="00D85F35">
      <w:pPr>
        <w:widowControl w:val="0"/>
        <w:tabs>
          <w:tab w:val="left" w:pos="510"/>
          <w:tab w:val="left" w:pos="1077"/>
          <w:tab w:val="left" w:pos="1797"/>
        </w:tabs>
        <w:autoSpaceDE w:val="0"/>
        <w:autoSpaceDN w:val="0"/>
        <w:adjustRightInd w:val="0"/>
        <w:ind w:left="1077" w:hanging="1077"/>
        <w:rPr>
          <w:rFonts w:ascii="Arial" w:eastAsia="Times New Roman" w:hAnsi="Arial" w:cs="Arial"/>
          <w:sz w:val="24"/>
          <w:szCs w:val="24"/>
          <w:lang w:eastAsia="en-GB"/>
        </w:rPr>
      </w:pPr>
      <w:r>
        <w:rPr>
          <w:rFonts w:ascii="Arial" w:eastAsia="Times New Roman" w:hAnsi="Arial" w:cs="Arial"/>
          <w:sz w:val="24"/>
          <w:szCs w:val="24"/>
          <w:lang w:eastAsia="en-GB"/>
        </w:rPr>
        <w:tab/>
        <w:t>(ii)</w:t>
      </w:r>
      <w:r>
        <w:rPr>
          <w:rFonts w:ascii="Arial" w:eastAsia="Times New Roman" w:hAnsi="Arial" w:cs="Arial"/>
          <w:sz w:val="24"/>
          <w:szCs w:val="24"/>
          <w:lang w:eastAsia="en-GB"/>
        </w:rPr>
        <w:tab/>
      </w:r>
      <w:r w:rsidR="00003452" w:rsidRPr="00F9290B">
        <w:rPr>
          <w:rFonts w:ascii="Arial" w:eastAsia="Times New Roman" w:hAnsi="Arial" w:cs="Arial"/>
          <w:sz w:val="24"/>
          <w:szCs w:val="24"/>
          <w:lang w:eastAsia="en-GB"/>
        </w:rPr>
        <w:t>The Department is to resolve the decision making in this case by completing a revision of all the decisions from the initial effective date of 7 April 2011 until the maintenance calculation was cancelled on 29 August 2013.</w:t>
      </w:r>
    </w:p>
    <w:p w14:paraId="2F30DD33" w14:textId="77777777" w:rsidR="00003452" w:rsidRPr="00F9290B" w:rsidRDefault="00003452" w:rsidP="00D85F35">
      <w:pPr>
        <w:widowControl w:val="0"/>
        <w:tabs>
          <w:tab w:val="left" w:pos="510"/>
          <w:tab w:val="left" w:pos="1077"/>
          <w:tab w:val="left" w:pos="1797"/>
        </w:tabs>
        <w:autoSpaceDE w:val="0"/>
        <w:autoSpaceDN w:val="0"/>
        <w:adjustRightInd w:val="0"/>
        <w:ind w:left="1077" w:hanging="1077"/>
        <w:rPr>
          <w:rFonts w:ascii="Arial" w:eastAsia="Times New Roman" w:hAnsi="Arial" w:cs="Arial"/>
          <w:sz w:val="24"/>
          <w:szCs w:val="24"/>
          <w:lang w:eastAsia="en-GB"/>
        </w:rPr>
      </w:pPr>
    </w:p>
    <w:p w14:paraId="00A2C460" w14:textId="6798FA30" w:rsidR="00003452" w:rsidRPr="00F9290B" w:rsidRDefault="006143B9" w:rsidP="00D85F35">
      <w:pPr>
        <w:widowControl w:val="0"/>
        <w:tabs>
          <w:tab w:val="left" w:pos="510"/>
          <w:tab w:val="left" w:pos="1077"/>
          <w:tab w:val="left" w:pos="1797"/>
        </w:tabs>
        <w:autoSpaceDE w:val="0"/>
        <w:autoSpaceDN w:val="0"/>
        <w:adjustRightInd w:val="0"/>
        <w:ind w:left="1077" w:hanging="1077"/>
        <w:rPr>
          <w:rFonts w:ascii="Arial" w:eastAsia="Times New Roman" w:hAnsi="Arial" w:cs="Arial"/>
          <w:sz w:val="24"/>
          <w:szCs w:val="24"/>
          <w:lang w:eastAsia="en-GB"/>
        </w:rPr>
      </w:pPr>
      <w:r>
        <w:rPr>
          <w:rFonts w:ascii="Arial" w:eastAsia="Times New Roman" w:hAnsi="Arial" w:cs="Arial"/>
          <w:sz w:val="24"/>
          <w:szCs w:val="24"/>
          <w:lang w:eastAsia="en-GB"/>
        </w:rPr>
        <w:tab/>
        <w:t>(iii)</w:t>
      </w:r>
      <w:r>
        <w:rPr>
          <w:rFonts w:ascii="Arial" w:eastAsia="Times New Roman" w:hAnsi="Arial" w:cs="Arial"/>
          <w:sz w:val="24"/>
          <w:szCs w:val="24"/>
          <w:lang w:eastAsia="en-GB"/>
        </w:rPr>
        <w:tab/>
      </w:r>
      <w:r w:rsidR="00003452" w:rsidRPr="00F9290B">
        <w:rPr>
          <w:rFonts w:ascii="Arial" w:eastAsia="Times New Roman" w:hAnsi="Arial" w:cs="Arial"/>
          <w:sz w:val="24"/>
          <w:szCs w:val="24"/>
          <w:lang w:eastAsia="en-GB"/>
        </w:rPr>
        <w:t>In so doing, the Department must take account of my findings on the application of regulation 18(3)(b) in respect of assets subject to the ancillary relief proceedings and an undertaking.</w:t>
      </w:r>
    </w:p>
    <w:p w14:paraId="7F5437FD" w14:textId="77777777" w:rsidR="00003452" w:rsidRPr="00F9290B" w:rsidRDefault="00003452" w:rsidP="00D85F35">
      <w:pPr>
        <w:pStyle w:val="ListParagraph"/>
        <w:tabs>
          <w:tab w:val="left" w:pos="510"/>
          <w:tab w:val="left" w:pos="1077"/>
          <w:tab w:val="left" w:pos="1797"/>
        </w:tabs>
        <w:ind w:left="1077" w:hanging="1077"/>
        <w:rPr>
          <w:rFonts w:ascii="Arial" w:eastAsia="Times New Roman" w:hAnsi="Arial" w:cs="Arial"/>
          <w:sz w:val="24"/>
          <w:szCs w:val="24"/>
          <w:lang w:eastAsia="en-GB"/>
        </w:rPr>
      </w:pPr>
    </w:p>
    <w:p w14:paraId="5CF4F00D" w14:textId="4625AE54" w:rsidR="00003452" w:rsidRPr="00F9290B" w:rsidRDefault="006143B9" w:rsidP="00D85F35">
      <w:pPr>
        <w:widowControl w:val="0"/>
        <w:tabs>
          <w:tab w:val="left" w:pos="510"/>
          <w:tab w:val="left" w:pos="1077"/>
          <w:tab w:val="left" w:pos="1797"/>
        </w:tabs>
        <w:autoSpaceDE w:val="0"/>
        <w:autoSpaceDN w:val="0"/>
        <w:adjustRightInd w:val="0"/>
        <w:ind w:left="1077" w:hanging="1077"/>
        <w:rPr>
          <w:rFonts w:ascii="Arial" w:eastAsia="Times New Roman" w:hAnsi="Arial" w:cs="Arial"/>
          <w:sz w:val="24"/>
          <w:szCs w:val="24"/>
          <w:lang w:eastAsia="en-GB"/>
        </w:rPr>
      </w:pPr>
      <w:r>
        <w:rPr>
          <w:rFonts w:ascii="Arial" w:eastAsia="Times New Roman" w:hAnsi="Arial" w:cs="Arial"/>
          <w:sz w:val="24"/>
          <w:szCs w:val="24"/>
          <w:lang w:eastAsia="en-GB"/>
        </w:rPr>
        <w:tab/>
        <w:t>(iv)</w:t>
      </w:r>
      <w:r>
        <w:rPr>
          <w:rFonts w:ascii="Arial" w:eastAsia="Times New Roman" w:hAnsi="Arial" w:cs="Arial"/>
          <w:sz w:val="24"/>
          <w:szCs w:val="24"/>
          <w:lang w:eastAsia="en-GB"/>
        </w:rPr>
        <w:tab/>
      </w:r>
      <w:r w:rsidR="00003452" w:rsidRPr="00F9290B">
        <w:rPr>
          <w:rFonts w:ascii="Arial" w:eastAsia="Times New Roman" w:hAnsi="Arial" w:cs="Arial"/>
          <w:sz w:val="24"/>
          <w:szCs w:val="24"/>
          <w:lang w:eastAsia="en-GB"/>
        </w:rPr>
        <w:t xml:space="preserve">The matter is to </w:t>
      </w:r>
      <w:r w:rsidR="00957D38" w:rsidRPr="00F9290B">
        <w:rPr>
          <w:rFonts w:ascii="Arial" w:eastAsia="Times New Roman" w:hAnsi="Arial" w:cs="Arial"/>
          <w:sz w:val="24"/>
          <w:szCs w:val="24"/>
          <w:lang w:eastAsia="en-GB"/>
        </w:rPr>
        <w:t xml:space="preserve">be </w:t>
      </w:r>
      <w:r w:rsidR="00003452" w:rsidRPr="00F9290B">
        <w:rPr>
          <w:rFonts w:ascii="Arial" w:eastAsia="Times New Roman" w:hAnsi="Arial" w:cs="Arial"/>
          <w:sz w:val="24"/>
          <w:szCs w:val="24"/>
          <w:lang w:eastAsia="en-GB"/>
        </w:rPr>
        <w:t>determined by an officer of the Department, or a person providing it with services, who has taken no part in the decisions originally appealed against.</w:t>
      </w:r>
    </w:p>
    <w:p w14:paraId="3BAA13F1" w14:textId="77777777" w:rsidR="00003452" w:rsidRPr="00F9290B" w:rsidRDefault="00003452" w:rsidP="00D85F35">
      <w:pPr>
        <w:pStyle w:val="ListParagraph"/>
        <w:tabs>
          <w:tab w:val="left" w:pos="510"/>
          <w:tab w:val="left" w:pos="1077"/>
          <w:tab w:val="left" w:pos="1797"/>
        </w:tabs>
        <w:ind w:left="1077" w:hanging="1077"/>
        <w:rPr>
          <w:rFonts w:ascii="Arial" w:eastAsia="Times New Roman" w:hAnsi="Arial" w:cs="Arial"/>
          <w:sz w:val="24"/>
          <w:szCs w:val="24"/>
          <w:lang w:eastAsia="en-GB"/>
        </w:rPr>
      </w:pPr>
    </w:p>
    <w:p w14:paraId="06CBC9A3" w14:textId="539C18BA" w:rsidR="00003452" w:rsidRPr="00F9290B" w:rsidRDefault="006143B9" w:rsidP="00D85F35">
      <w:pPr>
        <w:tabs>
          <w:tab w:val="left" w:pos="510"/>
          <w:tab w:val="left" w:pos="1077"/>
          <w:tab w:val="left" w:pos="1797"/>
        </w:tabs>
        <w:autoSpaceDE w:val="0"/>
        <w:autoSpaceDN w:val="0"/>
        <w:adjustRightInd w:val="0"/>
        <w:ind w:left="1077" w:hanging="1077"/>
        <w:rPr>
          <w:rFonts w:ascii="Arial" w:eastAsia="Times New Roman" w:hAnsi="Arial" w:cs="Arial"/>
          <w:sz w:val="24"/>
          <w:szCs w:val="24"/>
          <w:lang w:eastAsia="en-GB"/>
        </w:rPr>
      </w:pPr>
      <w:r>
        <w:rPr>
          <w:rFonts w:ascii="Arial" w:eastAsia="Times New Roman" w:hAnsi="Arial" w:cs="Arial"/>
          <w:sz w:val="24"/>
          <w:szCs w:val="24"/>
          <w:lang w:eastAsia="en-GB"/>
        </w:rPr>
        <w:lastRenderedPageBreak/>
        <w:tab/>
        <w:t>(v)</w:t>
      </w:r>
      <w:r>
        <w:rPr>
          <w:rFonts w:ascii="Arial" w:eastAsia="Times New Roman" w:hAnsi="Arial" w:cs="Arial"/>
          <w:sz w:val="24"/>
          <w:szCs w:val="24"/>
          <w:lang w:eastAsia="en-GB"/>
        </w:rPr>
        <w:tab/>
      </w:r>
      <w:r w:rsidR="00003452" w:rsidRPr="00F9290B">
        <w:rPr>
          <w:rFonts w:ascii="Arial" w:eastAsia="Times New Roman" w:hAnsi="Arial" w:cs="Arial"/>
          <w:sz w:val="24"/>
          <w:szCs w:val="24"/>
          <w:lang w:eastAsia="en-GB"/>
        </w:rPr>
        <w:t>The Department is to expediate this matter given the lengthy history of the case and the final decision is to be communicated to the parties without delay.</w:t>
      </w:r>
    </w:p>
    <w:p w14:paraId="530337D3" w14:textId="223AB31A" w:rsidR="00382C8E" w:rsidRPr="00F9290B" w:rsidRDefault="00D85F35" w:rsidP="00F9290B">
      <w:pPr>
        <w:jc w:val="left"/>
        <w:rPr>
          <w:rFonts w:ascii="Arial" w:hAnsi="Arial" w:cs="Arial"/>
          <w:sz w:val="24"/>
          <w:szCs w:val="24"/>
        </w:rPr>
      </w:pPr>
      <w:r w:rsidRPr="00F9290B">
        <w:rPr>
          <w:rFonts w:ascii="Arial" w:hAnsi="Arial" w:cs="Arial"/>
          <w:noProof/>
          <w:sz w:val="24"/>
          <w:szCs w:val="24"/>
        </w:rPr>
        <w:drawing>
          <wp:anchor distT="0" distB="0" distL="114300" distR="114300" simplePos="0" relativeHeight="251658240" behindDoc="0" locked="0" layoutInCell="1" allowOverlap="1" wp14:anchorId="63C5A1FF" wp14:editId="2718D6A3">
            <wp:simplePos x="0" y="0"/>
            <wp:positionH relativeFrom="column">
              <wp:posOffset>483968</wp:posOffset>
            </wp:positionH>
            <wp:positionV relativeFrom="paragraph">
              <wp:posOffset>1270</wp:posOffset>
            </wp:positionV>
            <wp:extent cx="2251075" cy="492125"/>
            <wp:effectExtent l="0" t="0" r="0" b="3175"/>
            <wp:wrapThrough wrapText="bothSides">
              <wp:wrapPolygon edited="0">
                <wp:start x="0" y="0"/>
                <wp:lineTo x="0" y="20903"/>
                <wp:lineTo x="21387" y="20903"/>
                <wp:lineTo x="21387" y="0"/>
                <wp:lineTo x="0" y="0"/>
              </wp:wrapPolygon>
            </wp:wrapThrough>
            <wp:docPr id="1" name="Picture 1" descr="A black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signature on a white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51075" cy="492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BBE280" w14:textId="071A97B5" w:rsidR="005F4033" w:rsidRPr="00F9290B" w:rsidRDefault="005F4033" w:rsidP="00F9290B">
      <w:pPr>
        <w:widowControl w:val="0"/>
        <w:tabs>
          <w:tab w:val="left" w:pos="510"/>
          <w:tab w:val="left" w:pos="1077"/>
          <w:tab w:val="left" w:pos="1797"/>
        </w:tabs>
        <w:autoSpaceDE w:val="0"/>
        <w:autoSpaceDN w:val="0"/>
        <w:adjustRightInd w:val="0"/>
        <w:ind w:left="1077" w:hanging="1077"/>
        <w:rPr>
          <w:rFonts w:ascii="Arial" w:eastAsia="Times New Roman" w:hAnsi="Arial" w:cs="Arial"/>
          <w:sz w:val="24"/>
          <w:szCs w:val="24"/>
          <w:lang w:eastAsia="en-GB"/>
        </w:rPr>
      </w:pPr>
    </w:p>
    <w:p w14:paraId="06ED153B" w14:textId="77777777" w:rsidR="005F4033" w:rsidRPr="00F9290B" w:rsidRDefault="005F4033" w:rsidP="00F9290B">
      <w:pPr>
        <w:widowControl w:val="0"/>
        <w:tabs>
          <w:tab w:val="left" w:pos="510"/>
          <w:tab w:val="left" w:pos="1077"/>
          <w:tab w:val="left" w:pos="1797"/>
        </w:tabs>
        <w:autoSpaceDE w:val="0"/>
        <w:autoSpaceDN w:val="0"/>
        <w:adjustRightInd w:val="0"/>
        <w:ind w:left="1077" w:hanging="1077"/>
        <w:rPr>
          <w:rFonts w:ascii="Arial" w:eastAsia="Times New Roman" w:hAnsi="Arial" w:cs="Arial"/>
          <w:sz w:val="24"/>
          <w:szCs w:val="24"/>
          <w:lang w:eastAsia="en-GB"/>
        </w:rPr>
      </w:pPr>
    </w:p>
    <w:p w14:paraId="48255B51" w14:textId="6DD69784" w:rsidR="005F4033" w:rsidRPr="00D85F35" w:rsidRDefault="005F4033" w:rsidP="00F9290B">
      <w:pPr>
        <w:tabs>
          <w:tab w:val="left" w:pos="567"/>
        </w:tabs>
        <w:rPr>
          <w:rFonts w:ascii="Arial" w:hAnsi="Arial" w:cs="Arial"/>
          <w:sz w:val="24"/>
          <w:szCs w:val="24"/>
        </w:rPr>
      </w:pPr>
      <w:r w:rsidRPr="00F9290B">
        <w:rPr>
          <w:rFonts w:ascii="Arial" w:hAnsi="Arial" w:cs="Arial"/>
          <w:sz w:val="24"/>
          <w:szCs w:val="24"/>
        </w:rPr>
        <w:t>(Signed):</w:t>
      </w:r>
      <w:r w:rsidR="00D85F35">
        <w:rPr>
          <w:rFonts w:ascii="Arial" w:hAnsi="Arial" w:cs="Arial"/>
          <w:sz w:val="24"/>
          <w:szCs w:val="24"/>
        </w:rPr>
        <w:t xml:space="preserve">  </w:t>
      </w:r>
      <w:r w:rsidRPr="00D85F35">
        <w:rPr>
          <w:rFonts w:ascii="Arial" w:hAnsi="Arial" w:cs="Arial"/>
          <w:sz w:val="24"/>
          <w:szCs w:val="24"/>
        </w:rPr>
        <w:t>J BELL</w:t>
      </w:r>
    </w:p>
    <w:p w14:paraId="22A9A07F" w14:textId="77777777" w:rsidR="00D85F35" w:rsidRPr="00D85F35" w:rsidRDefault="00D85F35" w:rsidP="00F9290B">
      <w:pPr>
        <w:tabs>
          <w:tab w:val="left" w:pos="567"/>
        </w:tabs>
        <w:rPr>
          <w:rFonts w:ascii="Arial" w:hAnsi="Arial" w:cs="Arial"/>
          <w:sz w:val="24"/>
          <w:szCs w:val="24"/>
        </w:rPr>
      </w:pPr>
    </w:p>
    <w:p w14:paraId="5C2D0BD0" w14:textId="1794A4C4" w:rsidR="005F4033" w:rsidRPr="00D85F35" w:rsidRDefault="005F4033" w:rsidP="00F9290B">
      <w:pPr>
        <w:tabs>
          <w:tab w:val="left" w:pos="567"/>
        </w:tabs>
        <w:rPr>
          <w:rFonts w:ascii="Arial" w:hAnsi="Arial" w:cs="Arial"/>
          <w:sz w:val="24"/>
          <w:szCs w:val="24"/>
        </w:rPr>
      </w:pPr>
      <w:r w:rsidRPr="00D85F35">
        <w:rPr>
          <w:rFonts w:ascii="Arial" w:hAnsi="Arial" w:cs="Arial"/>
          <w:sz w:val="24"/>
          <w:szCs w:val="24"/>
        </w:rPr>
        <w:t>COMMISSIONER</w:t>
      </w:r>
    </w:p>
    <w:p w14:paraId="472B1F27" w14:textId="77777777" w:rsidR="005F4033" w:rsidRDefault="005F4033" w:rsidP="00F9290B">
      <w:pPr>
        <w:tabs>
          <w:tab w:val="left" w:pos="567"/>
        </w:tabs>
        <w:rPr>
          <w:rFonts w:ascii="Arial" w:hAnsi="Arial" w:cs="Arial"/>
          <w:sz w:val="24"/>
          <w:szCs w:val="24"/>
        </w:rPr>
      </w:pPr>
    </w:p>
    <w:p w14:paraId="5787B47D" w14:textId="77777777" w:rsidR="00D85F35" w:rsidRDefault="00D85F35" w:rsidP="00F9290B">
      <w:pPr>
        <w:tabs>
          <w:tab w:val="left" w:pos="567"/>
        </w:tabs>
        <w:rPr>
          <w:rFonts w:ascii="Arial" w:hAnsi="Arial" w:cs="Arial"/>
          <w:sz w:val="24"/>
          <w:szCs w:val="24"/>
        </w:rPr>
      </w:pPr>
    </w:p>
    <w:p w14:paraId="5F650CA6" w14:textId="77777777" w:rsidR="00D85F35" w:rsidRPr="00F9290B" w:rsidRDefault="00D85F35" w:rsidP="00F9290B">
      <w:pPr>
        <w:tabs>
          <w:tab w:val="left" w:pos="567"/>
        </w:tabs>
        <w:rPr>
          <w:rFonts w:ascii="Arial" w:hAnsi="Arial" w:cs="Arial"/>
          <w:sz w:val="24"/>
          <w:szCs w:val="24"/>
        </w:rPr>
      </w:pPr>
    </w:p>
    <w:p w14:paraId="0CE5B7B7" w14:textId="63078ED7" w:rsidR="005F4033" w:rsidRPr="00F9290B" w:rsidRDefault="00317C34" w:rsidP="00D85F35">
      <w:pPr>
        <w:widowControl w:val="0"/>
        <w:tabs>
          <w:tab w:val="left" w:pos="510"/>
          <w:tab w:val="left" w:pos="1077"/>
          <w:tab w:val="left" w:pos="1797"/>
        </w:tabs>
        <w:autoSpaceDE w:val="0"/>
        <w:autoSpaceDN w:val="0"/>
        <w:adjustRightInd w:val="0"/>
        <w:ind w:left="1077" w:hanging="1077"/>
        <w:rPr>
          <w:rFonts w:ascii="Arial" w:hAnsi="Arial" w:cs="Arial"/>
          <w:sz w:val="24"/>
          <w:szCs w:val="24"/>
        </w:rPr>
      </w:pPr>
      <w:r w:rsidRPr="00F9290B">
        <w:rPr>
          <w:rFonts w:ascii="Arial" w:hAnsi="Arial" w:cs="Arial"/>
          <w:sz w:val="24"/>
          <w:szCs w:val="24"/>
        </w:rPr>
        <w:t>11 August 2026</w:t>
      </w:r>
    </w:p>
    <w:sectPr w:rsidR="005F4033" w:rsidRPr="00F9290B" w:rsidSect="00350B08">
      <w:footerReference w:type="default" r:id="rId8"/>
      <w:pgSz w:w="11906" w:h="16838"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2A597" w14:textId="77777777" w:rsidR="00372547" w:rsidRDefault="00372547" w:rsidP="00382C8E">
      <w:r>
        <w:separator/>
      </w:r>
    </w:p>
  </w:endnote>
  <w:endnote w:type="continuationSeparator" w:id="0">
    <w:p w14:paraId="59F8942B" w14:textId="77777777" w:rsidR="00372547" w:rsidRDefault="00372547" w:rsidP="00382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84AB" w14:textId="1972E37F" w:rsidR="00382C8E" w:rsidRPr="000F5A33" w:rsidRDefault="00382C8E" w:rsidP="000F5A33">
    <w:pPr>
      <w:pStyle w:val="Footer"/>
      <w:jc w:val="center"/>
      <w:rPr>
        <w:rFonts w:ascii="Arial" w:hAnsi="Arial" w:cs="Arial"/>
        <w:sz w:val="24"/>
        <w:szCs w:val="24"/>
      </w:rPr>
    </w:pPr>
    <w:r w:rsidRPr="000F5A33">
      <w:rPr>
        <w:rFonts w:ascii="Arial" w:hAnsi="Arial" w:cs="Arial"/>
        <w:sz w:val="24"/>
        <w:szCs w:val="24"/>
      </w:rPr>
      <w:fldChar w:fldCharType="begin"/>
    </w:r>
    <w:r w:rsidRPr="000F5A33">
      <w:rPr>
        <w:rFonts w:ascii="Arial" w:hAnsi="Arial" w:cs="Arial"/>
        <w:sz w:val="24"/>
        <w:szCs w:val="24"/>
      </w:rPr>
      <w:instrText xml:space="preserve"> PAGE   \* MERGEFORMAT </w:instrText>
    </w:r>
    <w:r w:rsidRPr="000F5A33">
      <w:rPr>
        <w:rFonts w:ascii="Arial" w:hAnsi="Arial" w:cs="Arial"/>
        <w:sz w:val="24"/>
        <w:szCs w:val="24"/>
      </w:rPr>
      <w:fldChar w:fldCharType="separate"/>
    </w:r>
    <w:r w:rsidRPr="000F5A33">
      <w:rPr>
        <w:rFonts w:ascii="Arial" w:hAnsi="Arial" w:cs="Arial"/>
        <w:noProof/>
        <w:sz w:val="24"/>
        <w:szCs w:val="24"/>
      </w:rPr>
      <w:t>2</w:t>
    </w:r>
    <w:r w:rsidRPr="000F5A33">
      <w:rPr>
        <w:rFonts w:ascii="Arial" w:hAnsi="Arial" w:cs="Arial"/>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FB93D" w14:textId="77777777" w:rsidR="00372547" w:rsidRDefault="00372547" w:rsidP="00382C8E">
      <w:r>
        <w:separator/>
      </w:r>
    </w:p>
  </w:footnote>
  <w:footnote w:type="continuationSeparator" w:id="0">
    <w:p w14:paraId="553CBD41" w14:textId="77777777" w:rsidR="00372547" w:rsidRDefault="00372547" w:rsidP="00382C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4237"/>
    <w:multiLevelType w:val="hybridMultilevel"/>
    <w:tmpl w:val="615453C2"/>
    <w:lvl w:ilvl="0" w:tplc="0E2AD442">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0FC53095"/>
    <w:multiLevelType w:val="hybridMultilevel"/>
    <w:tmpl w:val="DFA8BB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B40FAE"/>
    <w:multiLevelType w:val="hybridMultilevel"/>
    <w:tmpl w:val="085284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740119"/>
    <w:multiLevelType w:val="hybridMultilevel"/>
    <w:tmpl w:val="7C5420B4"/>
    <w:lvl w:ilvl="0" w:tplc="799A9354">
      <w:start w:val="1"/>
      <w:numFmt w:val="decimal"/>
      <w:lvlText w:val="%1."/>
      <w:lvlJc w:val="left"/>
      <w:pPr>
        <w:ind w:left="870" w:hanging="5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D94E79"/>
    <w:multiLevelType w:val="hybridMultilevel"/>
    <w:tmpl w:val="74741E8E"/>
    <w:lvl w:ilvl="0" w:tplc="AF7E27D4">
      <w:start w:val="1"/>
      <w:numFmt w:val="lowerRoman"/>
      <w:lvlText w:val="(%1)"/>
      <w:lvlJc w:val="left"/>
      <w:pPr>
        <w:ind w:left="1290" w:hanging="72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5" w15:restartNumberingAfterBreak="0">
    <w:nsid w:val="5AFB0D54"/>
    <w:multiLevelType w:val="hybridMultilevel"/>
    <w:tmpl w:val="AC76BD60"/>
    <w:lvl w:ilvl="0" w:tplc="3550A350">
      <w:start w:val="1"/>
      <w:numFmt w:val="decimal"/>
      <w:lvlText w:val="(%1)"/>
      <w:lvlJc w:val="left"/>
      <w:pPr>
        <w:ind w:left="1230" w:hanging="360"/>
      </w:pPr>
      <w:rPr>
        <w:rFonts w:hint="default"/>
      </w:rPr>
    </w:lvl>
    <w:lvl w:ilvl="1" w:tplc="08090019" w:tentative="1">
      <w:start w:val="1"/>
      <w:numFmt w:val="lowerLetter"/>
      <w:lvlText w:val="%2."/>
      <w:lvlJc w:val="left"/>
      <w:pPr>
        <w:ind w:left="1950" w:hanging="360"/>
      </w:pPr>
    </w:lvl>
    <w:lvl w:ilvl="2" w:tplc="0809001B" w:tentative="1">
      <w:start w:val="1"/>
      <w:numFmt w:val="lowerRoman"/>
      <w:lvlText w:val="%3."/>
      <w:lvlJc w:val="right"/>
      <w:pPr>
        <w:ind w:left="2670" w:hanging="180"/>
      </w:pPr>
    </w:lvl>
    <w:lvl w:ilvl="3" w:tplc="0809000F" w:tentative="1">
      <w:start w:val="1"/>
      <w:numFmt w:val="decimal"/>
      <w:lvlText w:val="%4."/>
      <w:lvlJc w:val="left"/>
      <w:pPr>
        <w:ind w:left="3390" w:hanging="360"/>
      </w:pPr>
    </w:lvl>
    <w:lvl w:ilvl="4" w:tplc="08090019" w:tentative="1">
      <w:start w:val="1"/>
      <w:numFmt w:val="lowerLetter"/>
      <w:lvlText w:val="%5."/>
      <w:lvlJc w:val="left"/>
      <w:pPr>
        <w:ind w:left="4110" w:hanging="360"/>
      </w:pPr>
    </w:lvl>
    <w:lvl w:ilvl="5" w:tplc="0809001B" w:tentative="1">
      <w:start w:val="1"/>
      <w:numFmt w:val="lowerRoman"/>
      <w:lvlText w:val="%6."/>
      <w:lvlJc w:val="right"/>
      <w:pPr>
        <w:ind w:left="4830" w:hanging="180"/>
      </w:pPr>
    </w:lvl>
    <w:lvl w:ilvl="6" w:tplc="0809000F" w:tentative="1">
      <w:start w:val="1"/>
      <w:numFmt w:val="decimal"/>
      <w:lvlText w:val="%7."/>
      <w:lvlJc w:val="left"/>
      <w:pPr>
        <w:ind w:left="5550" w:hanging="360"/>
      </w:pPr>
    </w:lvl>
    <w:lvl w:ilvl="7" w:tplc="08090019" w:tentative="1">
      <w:start w:val="1"/>
      <w:numFmt w:val="lowerLetter"/>
      <w:lvlText w:val="%8."/>
      <w:lvlJc w:val="left"/>
      <w:pPr>
        <w:ind w:left="6270" w:hanging="360"/>
      </w:pPr>
    </w:lvl>
    <w:lvl w:ilvl="8" w:tplc="0809001B" w:tentative="1">
      <w:start w:val="1"/>
      <w:numFmt w:val="lowerRoman"/>
      <w:lvlText w:val="%9."/>
      <w:lvlJc w:val="right"/>
      <w:pPr>
        <w:ind w:left="6990" w:hanging="180"/>
      </w:pPr>
    </w:lvl>
  </w:abstractNum>
  <w:abstractNum w:abstractNumId="6" w15:restartNumberingAfterBreak="0">
    <w:nsid w:val="5C545E73"/>
    <w:multiLevelType w:val="hybridMultilevel"/>
    <w:tmpl w:val="845EA79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B3240440">
      <w:start w:val="1"/>
      <w:numFmt w:val="lowerLetter"/>
      <w:lvlText w:val="(%4)"/>
      <w:lvlJc w:val="left"/>
      <w:pPr>
        <w:ind w:left="2910" w:hanging="39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F1A2C79"/>
    <w:multiLevelType w:val="hybridMultilevel"/>
    <w:tmpl w:val="30686818"/>
    <w:lvl w:ilvl="0" w:tplc="7E90FE94">
      <w:start w:val="9"/>
      <w:numFmt w:val="lowerLetter"/>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8" w15:restartNumberingAfterBreak="0">
    <w:nsid w:val="72B84055"/>
    <w:multiLevelType w:val="hybridMultilevel"/>
    <w:tmpl w:val="300CBA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6B13F6B"/>
    <w:multiLevelType w:val="hybridMultilevel"/>
    <w:tmpl w:val="5526F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5821158">
    <w:abstractNumId w:val="2"/>
  </w:num>
  <w:num w:numId="2" w16cid:durableId="78793546">
    <w:abstractNumId w:val="3"/>
  </w:num>
  <w:num w:numId="3" w16cid:durableId="366031074">
    <w:abstractNumId w:val="4"/>
  </w:num>
  <w:num w:numId="4" w16cid:durableId="465859358">
    <w:abstractNumId w:val="5"/>
  </w:num>
  <w:num w:numId="5" w16cid:durableId="690839507">
    <w:abstractNumId w:val="8"/>
  </w:num>
  <w:num w:numId="6" w16cid:durableId="1714185153">
    <w:abstractNumId w:val="0"/>
  </w:num>
  <w:num w:numId="7" w16cid:durableId="66539737">
    <w:abstractNumId w:val="6"/>
  </w:num>
  <w:num w:numId="8" w16cid:durableId="1667706794">
    <w:abstractNumId w:val="7"/>
  </w:num>
  <w:num w:numId="9" w16cid:durableId="367530925">
    <w:abstractNumId w:val="1"/>
  </w:num>
  <w:num w:numId="10" w16cid:durableId="2191687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033"/>
    <w:rsid w:val="00003452"/>
    <w:rsid w:val="000110A2"/>
    <w:rsid w:val="00071070"/>
    <w:rsid w:val="000E3348"/>
    <w:rsid w:val="000F5A33"/>
    <w:rsid w:val="0011412B"/>
    <w:rsid w:val="00156343"/>
    <w:rsid w:val="00164C51"/>
    <w:rsid w:val="001A2F6B"/>
    <w:rsid w:val="001B073E"/>
    <w:rsid w:val="001D45E6"/>
    <w:rsid w:val="001D61AE"/>
    <w:rsid w:val="00225AAD"/>
    <w:rsid w:val="0026651F"/>
    <w:rsid w:val="00281A75"/>
    <w:rsid w:val="002A21FD"/>
    <w:rsid w:val="002C4CB8"/>
    <w:rsid w:val="002C59AB"/>
    <w:rsid w:val="00317C34"/>
    <w:rsid w:val="00350B08"/>
    <w:rsid w:val="00371196"/>
    <w:rsid w:val="00372547"/>
    <w:rsid w:val="00382C8E"/>
    <w:rsid w:val="003A6AE9"/>
    <w:rsid w:val="003B3F2C"/>
    <w:rsid w:val="003E08EF"/>
    <w:rsid w:val="004A2F3E"/>
    <w:rsid w:val="004D6C2B"/>
    <w:rsid w:val="004F748C"/>
    <w:rsid w:val="00507C63"/>
    <w:rsid w:val="0051073F"/>
    <w:rsid w:val="00536684"/>
    <w:rsid w:val="005A1A04"/>
    <w:rsid w:val="005A2599"/>
    <w:rsid w:val="005F4033"/>
    <w:rsid w:val="006022C1"/>
    <w:rsid w:val="006143B9"/>
    <w:rsid w:val="00682B62"/>
    <w:rsid w:val="006E4BE3"/>
    <w:rsid w:val="006E5FB4"/>
    <w:rsid w:val="00745453"/>
    <w:rsid w:val="00750077"/>
    <w:rsid w:val="00752385"/>
    <w:rsid w:val="00764F80"/>
    <w:rsid w:val="00773FEC"/>
    <w:rsid w:val="00813D22"/>
    <w:rsid w:val="00827540"/>
    <w:rsid w:val="00832AD8"/>
    <w:rsid w:val="00837B05"/>
    <w:rsid w:val="0084427E"/>
    <w:rsid w:val="00871CF5"/>
    <w:rsid w:val="008826CD"/>
    <w:rsid w:val="008A2ECF"/>
    <w:rsid w:val="00901C18"/>
    <w:rsid w:val="00923750"/>
    <w:rsid w:val="00957D38"/>
    <w:rsid w:val="00960ACA"/>
    <w:rsid w:val="00977C29"/>
    <w:rsid w:val="00980214"/>
    <w:rsid w:val="00986ED4"/>
    <w:rsid w:val="009E7F95"/>
    <w:rsid w:val="00AA0CD2"/>
    <w:rsid w:val="00AC46E4"/>
    <w:rsid w:val="00AC5C3C"/>
    <w:rsid w:val="00B0535A"/>
    <w:rsid w:val="00B672D9"/>
    <w:rsid w:val="00BC1143"/>
    <w:rsid w:val="00BC6C65"/>
    <w:rsid w:val="00BD2D29"/>
    <w:rsid w:val="00C118F5"/>
    <w:rsid w:val="00C80F02"/>
    <w:rsid w:val="00C9006F"/>
    <w:rsid w:val="00C908A3"/>
    <w:rsid w:val="00C9453E"/>
    <w:rsid w:val="00CA0EB7"/>
    <w:rsid w:val="00CA3B37"/>
    <w:rsid w:val="00CB5544"/>
    <w:rsid w:val="00CF77B2"/>
    <w:rsid w:val="00D17A49"/>
    <w:rsid w:val="00D85F35"/>
    <w:rsid w:val="00DA19DB"/>
    <w:rsid w:val="00DA669C"/>
    <w:rsid w:val="00DD1999"/>
    <w:rsid w:val="00E1687A"/>
    <w:rsid w:val="00E345B5"/>
    <w:rsid w:val="00E849C8"/>
    <w:rsid w:val="00EB15A9"/>
    <w:rsid w:val="00EC461C"/>
    <w:rsid w:val="00ED118B"/>
    <w:rsid w:val="00EE2F18"/>
    <w:rsid w:val="00EF285A"/>
    <w:rsid w:val="00F04386"/>
    <w:rsid w:val="00F17B1B"/>
    <w:rsid w:val="00F45F47"/>
    <w:rsid w:val="00F514F3"/>
    <w:rsid w:val="00F9290B"/>
    <w:rsid w:val="00FA591E"/>
    <w:rsid w:val="00FB10A0"/>
    <w:rsid w:val="00FB3DC3"/>
    <w:rsid w:val="00FC1393"/>
    <w:rsid w:val="00FC317C"/>
    <w:rsid w:val="00FD0CE3"/>
    <w:rsid w:val="00FE1329"/>
    <w:rsid w:val="00FE6C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B65B8"/>
  <w15:chartTrackingRefBased/>
  <w15:docId w15:val="{07688200-E948-4CED-84A7-A203875BD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kern w:val="2"/>
      <w:sz w:val="22"/>
      <w:szCs w:val="22"/>
      <w:lang w:eastAsia="en-US"/>
    </w:rPr>
  </w:style>
  <w:style w:type="paragraph" w:styleId="Heading1">
    <w:name w:val="heading 1"/>
    <w:basedOn w:val="Normal"/>
    <w:next w:val="Normal"/>
    <w:link w:val="Heading1Char"/>
    <w:uiPriority w:val="9"/>
    <w:qFormat/>
    <w:rsid w:val="005F4033"/>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5F4033"/>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5F4033"/>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5F4033"/>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5F4033"/>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5F4033"/>
    <w:pPr>
      <w:keepNext/>
      <w:keepLines/>
      <w:spacing w:before="4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5F4033"/>
    <w:pPr>
      <w:keepNext/>
      <w:keepLines/>
      <w:spacing w:before="40"/>
      <w:outlineLvl w:val="6"/>
    </w:pPr>
    <w:rPr>
      <w:rFonts w:eastAsia="Times New Roman"/>
      <w:color w:val="595959"/>
    </w:rPr>
  </w:style>
  <w:style w:type="paragraph" w:styleId="Heading8">
    <w:name w:val="heading 8"/>
    <w:basedOn w:val="Normal"/>
    <w:next w:val="Normal"/>
    <w:link w:val="Heading8Char"/>
    <w:uiPriority w:val="9"/>
    <w:semiHidden/>
    <w:unhideWhenUsed/>
    <w:qFormat/>
    <w:rsid w:val="005F4033"/>
    <w:pPr>
      <w:keepNext/>
      <w:keepLines/>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5F4033"/>
    <w:pPr>
      <w:keepNext/>
      <w:keepLines/>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F4033"/>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5F4033"/>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5F4033"/>
    <w:rPr>
      <w:rFonts w:eastAsia="Times New Roman" w:cs="Times New Roman"/>
      <w:color w:val="0F4761"/>
      <w:sz w:val="28"/>
      <w:szCs w:val="28"/>
    </w:rPr>
  </w:style>
  <w:style w:type="character" w:customStyle="1" w:styleId="Heading4Char">
    <w:name w:val="Heading 4 Char"/>
    <w:link w:val="Heading4"/>
    <w:uiPriority w:val="9"/>
    <w:semiHidden/>
    <w:rsid w:val="005F4033"/>
    <w:rPr>
      <w:rFonts w:eastAsia="Times New Roman" w:cs="Times New Roman"/>
      <w:i/>
      <w:iCs/>
      <w:color w:val="0F4761"/>
    </w:rPr>
  </w:style>
  <w:style w:type="character" w:customStyle="1" w:styleId="Heading5Char">
    <w:name w:val="Heading 5 Char"/>
    <w:link w:val="Heading5"/>
    <w:uiPriority w:val="9"/>
    <w:semiHidden/>
    <w:rsid w:val="005F4033"/>
    <w:rPr>
      <w:rFonts w:eastAsia="Times New Roman" w:cs="Times New Roman"/>
      <w:color w:val="0F4761"/>
    </w:rPr>
  </w:style>
  <w:style w:type="character" w:customStyle="1" w:styleId="Heading6Char">
    <w:name w:val="Heading 6 Char"/>
    <w:link w:val="Heading6"/>
    <w:uiPriority w:val="9"/>
    <w:semiHidden/>
    <w:rsid w:val="005F4033"/>
    <w:rPr>
      <w:rFonts w:eastAsia="Times New Roman" w:cs="Times New Roman"/>
      <w:i/>
      <w:iCs/>
      <w:color w:val="595959"/>
    </w:rPr>
  </w:style>
  <w:style w:type="character" w:customStyle="1" w:styleId="Heading7Char">
    <w:name w:val="Heading 7 Char"/>
    <w:link w:val="Heading7"/>
    <w:uiPriority w:val="9"/>
    <w:semiHidden/>
    <w:rsid w:val="005F4033"/>
    <w:rPr>
      <w:rFonts w:eastAsia="Times New Roman" w:cs="Times New Roman"/>
      <w:color w:val="595959"/>
    </w:rPr>
  </w:style>
  <w:style w:type="character" w:customStyle="1" w:styleId="Heading8Char">
    <w:name w:val="Heading 8 Char"/>
    <w:link w:val="Heading8"/>
    <w:uiPriority w:val="9"/>
    <w:semiHidden/>
    <w:rsid w:val="005F4033"/>
    <w:rPr>
      <w:rFonts w:eastAsia="Times New Roman" w:cs="Times New Roman"/>
      <w:i/>
      <w:iCs/>
      <w:color w:val="272727"/>
    </w:rPr>
  </w:style>
  <w:style w:type="character" w:customStyle="1" w:styleId="Heading9Char">
    <w:name w:val="Heading 9 Char"/>
    <w:link w:val="Heading9"/>
    <w:uiPriority w:val="9"/>
    <w:semiHidden/>
    <w:rsid w:val="005F4033"/>
    <w:rPr>
      <w:rFonts w:eastAsia="Times New Roman" w:cs="Times New Roman"/>
      <w:color w:val="272727"/>
    </w:rPr>
  </w:style>
  <w:style w:type="paragraph" w:styleId="Title">
    <w:name w:val="Title"/>
    <w:basedOn w:val="Normal"/>
    <w:next w:val="Normal"/>
    <w:link w:val="TitleChar"/>
    <w:uiPriority w:val="10"/>
    <w:qFormat/>
    <w:rsid w:val="005F4033"/>
    <w:pPr>
      <w:spacing w:after="80"/>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5F4033"/>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5F4033"/>
    <w:pPr>
      <w:numPr>
        <w:ilvl w:val="1"/>
      </w:numPr>
      <w:spacing w:after="160"/>
    </w:pPr>
    <w:rPr>
      <w:rFonts w:eastAsia="Times New Roman"/>
      <w:color w:val="595959"/>
      <w:spacing w:val="15"/>
      <w:sz w:val="28"/>
      <w:szCs w:val="28"/>
    </w:rPr>
  </w:style>
  <w:style w:type="character" w:customStyle="1" w:styleId="SubtitleChar">
    <w:name w:val="Subtitle Char"/>
    <w:link w:val="Subtitle"/>
    <w:uiPriority w:val="11"/>
    <w:rsid w:val="005F4033"/>
    <w:rPr>
      <w:rFonts w:eastAsia="Times New Roman" w:cs="Times New Roman"/>
      <w:color w:val="595959"/>
      <w:spacing w:val="15"/>
      <w:sz w:val="28"/>
      <w:szCs w:val="28"/>
    </w:rPr>
  </w:style>
  <w:style w:type="paragraph" w:styleId="Quote">
    <w:name w:val="Quote"/>
    <w:basedOn w:val="Normal"/>
    <w:next w:val="Normal"/>
    <w:link w:val="QuoteChar"/>
    <w:uiPriority w:val="29"/>
    <w:qFormat/>
    <w:rsid w:val="005F4033"/>
    <w:pPr>
      <w:spacing w:before="160" w:after="160"/>
      <w:jc w:val="center"/>
    </w:pPr>
    <w:rPr>
      <w:i/>
      <w:iCs/>
      <w:color w:val="404040"/>
    </w:rPr>
  </w:style>
  <w:style w:type="character" w:customStyle="1" w:styleId="QuoteChar">
    <w:name w:val="Quote Char"/>
    <w:link w:val="Quote"/>
    <w:uiPriority w:val="29"/>
    <w:rsid w:val="005F4033"/>
    <w:rPr>
      <w:i/>
      <w:iCs/>
      <w:color w:val="404040"/>
    </w:rPr>
  </w:style>
  <w:style w:type="paragraph" w:styleId="ListParagraph">
    <w:name w:val="List Paragraph"/>
    <w:aliases w:val="Dot pt,No Spacing1,List Paragraph Char Char Char,Indicator Text,Numbered Para 1,List Paragraph1,Bullet Points,MAIN CONTENT,OBC Bullet,List Paragraph11,List Paragraph12,F5 List Paragraph,Normal numbered,Bullet 1,L"/>
    <w:basedOn w:val="Normal"/>
    <w:link w:val="ListParagraphChar"/>
    <w:uiPriority w:val="34"/>
    <w:qFormat/>
    <w:rsid w:val="005F4033"/>
    <w:pPr>
      <w:ind w:left="720"/>
      <w:contextualSpacing/>
    </w:pPr>
  </w:style>
  <w:style w:type="character" w:styleId="IntenseEmphasis">
    <w:name w:val="Intense Emphasis"/>
    <w:uiPriority w:val="21"/>
    <w:qFormat/>
    <w:rsid w:val="005F4033"/>
    <w:rPr>
      <w:i/>
      <w:iCs/>
      <w:color w:val="0F4761"/>
    </w:rPr>
  </w:style>
  <w:style w:type="paragraph" w:styleId="IntenseQuote">
    <w:name w:val="Intense Quote"/>
    <w:basedOn w:val="Normal"/>
    <w:next w:val="Normal"/>
    <w:link w:val="IntenseQuoteChar"/>
    <w:uiPriority w:val="30"/>
    <w:qFormat/>
    <w:rsid w:val="005F4033"/>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5F4033"/>
    <w:rPr>
      <w:i/>
      <w:iCs/>
      <w:color w:val="0F4761"/>
    </w:rPr>
  </w:style>
  <w:style w:type="character" w:styleId="IntenseReference">
    <w:name w:val="Intense Reference"/>
    <w:uiPriority w:val="32"/>
    <w:qFormat/>
    <w:rsid w:val="005F4033"/>
    <w:rPr>
      <w:b/>
      <w:bCs/>
      <w:smallCaps/>
      <w:color w:val="0F4761"/>
      <w:spacing w:val="5"/>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link w:val="ListParagraph"/>
    <w:uiPriority w:val="34"/>
    <w:qFormat/>
    <w:locked/>
    <w:rsid w:val="005F4033"/>
    <w:rPr>
      <w:kern w:val="2"/>
      <w:sz w:val="22"/>
      <w:szCs w:val="22"/>
      <w:lang w:eastAsia="en-US"/>
    </w:rPr>
  </w:style>
  <w:style w:type="paragraph" w:styleId="Header">
    <w:name w:val="header"/>
    <w:basedOn w:val="Normal"/>
    <w:link w:val="HeaderChar"/>
    <w:uiPriority w:val="99"/>
    <w:unhideWhenUsed/>
    <w:rsid w:val="00382C8E"/>
    <w:pPr>
      <w:tabs>
        <w:tab w:val="center" w:pos="4513"/>
        <w:tab w:val="right" w:pos="9026"/>
      </w:tabs>
    </w:pPr>
  </w:style>
  <w:style w:type="character" w:customStyle="1" w:styleId="HeaderChar">
    <w:name w:val="Header Char"/>
    <w:link w:val="Header"/>
    <w:uiPriority w:val="99"/>
    <w:rsid w:val="00382C8E"/>
    <w:rPr>
      <w:kern w:val="2"/>
      <w:sz w:val="22"/>
      <w:szCs w:val="22"/>
      <w:lang w:eastAsia="en-US"/>
    </w:rPr>
  </w:style>
  <w:style w:type="paragraph" w:styleId="Footer">
    <w:name w:val="footer"/>
    <w:basedOn w:val="Normal"/>
    <w:link w:val="FooterChar"/>
    <w:uiPriority w:val="99"/>
    <w:unhideWhenUsed/>
    <w:rsid w:val="00382C8E"/>
    <w:pPr>
      <w:tabs>
        <w:tab w:val="center" w:pos="4513"/>
        <w:tab w:val="right" w:pos="9026"/>
      </w:tabs>
    </w:pPr>
  </w:style>
  <w:style w:type="character" w:customStyle="1" w:styleId="FooterChar">
    <w:name w:val="Footer Char"/>
    <w:link w:val="Footer"/>
    <w:uiPriority w:val="99"/>
    <w:rsid w:val="00382C8E"/>
    <w:rPr>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5242</Words>
  <Characters>25744</Characters>
  <Application>Microsoft Office Word</Application>
  <DocSecurity>0</DocSecurity>
  <Lines>654</Lines>
  <Paragraphs>142</Paragraphs>
  <ScaleCrop>false</ScaleCrop>
  <HeadingPairs>
    <vt:vector size="2" baseType="variant">
      <vt:variant>
        <vt:lpstr>Title</vt:lpstr>
      </vt:variant>
      <vt:variant>
        <vt:i4>1</vt:i4>
      </vt:variant>
    </vt:vector>
  </HeadingPairs>
  <TitlesOfParts>
    <vt:vector size="1" baseType="lpstr">
      <vt:lpstr>CSC2-7/25-26</vt:lpstr>
    </vt:vector>
  </TitlesOfParts>
  <Company/>
  <LinksUpToDate>false</LinksUpToDate>
  <CharactersWithSpaces>31036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CSC2-7/25-26</dc:title>
  <dc:subject/>
  <dc:creator>Bowman, Marie</dc:creator>
  <cp:keywords/>
  <dc:description/>
  <cp:lastModifiedBy>Bowman, Marie</cp:lastModifiedBy>
  <cp:revision>2</cp:revision>
  <cp:lastPrinted>2026-08-11T08:14:00Z</cp:lastPrinted>
  <dcterms:created xsi:type="dcterms:W3CDTF">2026-08-18T10:51:00Z</dcterms:created>
  <dcterms:modified xsi:type="dcterms:W3CDTF">2026-08-18T10:51:00Z</dcterms:modified>
</cp:coreProperties>
</file>