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CAA6" w14:textId="733261CD" w:rsidR="00313561" w:rsidRPr="005C6B0E" w:rsidRDefault="00407EEB" w:rsidP="009B2FC3">
      <w:pPr>
        <w:jc w:val="right"/>
        <w:rPr>
          <w:rFonts w:ascii="Arial" w:hAnsi="Arial" w:cs="Arial"/>
        </w:rPr>
      </w:pPr>
      <w:r w:rsidRPr="005C6B0E">
        <w:rPr>
          <w:rFonts w:ascii="Arial" w:hAnsi="Arial" w:cs="Arial"/>
        </w:rPr>
        <w:t>RG</w:t>
      </w:r>
      <w:r w:rsidR="00313561" w:rsidRPr="005C6B0E">
        <w:rPr>
          <w:rFonts w:ascii="Arial" w:hAnsi="Arial" w:cs="Arial"/>
        </w:rPr>
        <w:t>-v-Department for Communities (</w:t>
      </w:r>
      <w:r w:rsidRPr="005C6B0E">
        <w:rPr>
          <w:rFonts w:ascii="Arial" w:hAnsi="Arial" w:cs="Arial"/>
        </w:rPr>
        <w:t>I</w:t>
      </w:r>
      <w:r w:rsidR="00313561" w:rsidRPr="005C6B0E">
        <w:rPr>
          <w:rFonts w:ascii="Arial" w:hAnsi="Arial" w:cs="Arial"/>
        </w:rPr>
        <w:t>I) [202</w:t>
      </w:r>
      <w:r w:rsidR="00A35CE2" w:rsidRPr="005C6B0E">
        <w:rPr>
          <w:rFonts w:ascii="Arial" w:hAnsi="Arial" w:cs="Arial"/>
        </w:rPr>
        <w:t>6</w:t>
      </w:r>
      <w:r w:rsidR="00313561" w:rsidRPr="005C6B0E">
        <w:rPr>
          <w:rFonts w:ascii="Arial" w:hAnsi="Arial" w:cs="Arial"/>
        </w:rPr>
        <w:t>] NICom</w:t>
      </w:r>
      <w:r w:rsidR="00A35CE2" w:rsidRPr="005C6B0E">
        <w:rPr>
          <w:rFonts w:ascii="Arial" w:hAnsi="Arial" w:cs="Arial"/>
        </w:rPr>
        <w:t xml:space="preserve"> 9</w:t>
      </w:r>
    </w:p>
    <w:p w14:paraId="29CF3266" w14:textId="77777777" w:rsidR="00313561" w:rsidRPr="005C6B0E" w:rsidRDefault="00313561" w:rsidP="009B2FC3">
      <w:pPr>
        <w:tabs>
          <w:tab w:val="right" w:pos="8931"/>
        </w:tabs>
        <w:jc w:val="right"/>
        <w:rPr>
          <w:rFonts w:ascii="Arial" w:hAnsi="Arial" w:cs="Arial"/>
        </w:rPr>
      </w:pPr>
    </w:p>
    <w:p w14:paraId="0CCD42B5" w14:textId="75123A4B" w:rsidR="00313561" w:rsidRPr="005C6B0E" w:rsidRDefault="00313561" w:rsidP="009B2FC3">
      <w:pPr>
        <w:jc w:val="right"/>
        <w:rPr>
          <w:rFonts w:ascii="Arial" w:hAnsi="Arial" w:cs="Arial"/>
        </w:rPr>
      </w:pPr>
      <w:r w:rsidRPr="00195AC1">
        <w:rPr>
          <w:rFonts w:ascii="Arial" w:hAnsi="Arial" w:cs="Arial"/>
        </w:rPr>
        <w:t>Decision No:</w:t>
      </w:r>
      <w:r w:rsidR="00195AC1">
        <w:rPr>
          <w:rFonts w:ascii="Arial" w:hAnsi="Arial" w:cs="Arial"/>
        </w:rPr>
        <w:t xml:space="preserve"> </w:t>
      </w:r>
      <w:r w:rsidRPr="005C6B0E">
        <w:rPr>
          <w:rFonts w:ascii="Arial" w:hAnsi="Arial" w:cs="Arial"/>
        </w:rPr>
        <w:t xml:space="preserve"> </w:t>
      </w:r>
      <w:r w:rsidR="00A35CE2" w:rsidRPr="005C6B0E">
        <w:rPr>
          <w:rFonts w:ascii="Arial" w:hAnsi="Arial" w:cs="Arial"/>
        </w:rPr>
        <w:t>C1/25-26</w:t>
      </w:r>
      <w:r w:rsidRPr="005C6B0E">
        <w:rPr>
          <w:rFonts w:ascii="Arial" w:hAnsi="Arial" w:cs="Arial"/>
        </w:rPr>
        <w:t>(I</w:t>
      </w:r>
      <w:r w:rsidR="00407EEB" w:rsidRPr="005C6B0E">
        <w:rPr>
          <w:rFonts w:ascii="Arial" w:hAnsi="Arial" w:cs="Arial"/>
        </w:rPr>
        <w:t>I</w:t>
      </w:r>
      <w:r w:rsidRPr="005C6B0E">
        <w:rPr>
          <w:rFonts w:ascii="Arial" w:hAnsi="Arial" w:cs="Arial"/>
        </w:rPr>
        <w:t>)</w:t>
      </w:r>
    </w:p>
    <w:p w14:paraId="6E36C5BB" w14:textId="77777777" w:rsidR="00313561" w:rsidRDefault="00313561" w:rsidP="009B2FC3">
      <w:pPr>
        <w:rPr>
          <w:rFonts w:ascii="Arial" w:hAnsi="Arial" w:cs="Arial"/>
        </w:rPr>
      </w:pPr>
    </w:p>
    <w:p w14:paraId="308952A2" w14:textId="77777777" w:rsidR="00195AC1" w:rsidRPr="005C6B0E" w:rsidRDefault="00195AC1" w:rsidP="009B2FC3">
      <w:pPr>
        <w:rPr>
          <w:rFonts w:ascii="Arial" w:hAnsi="Arial" w:cs="Arial"/>
        </w:rPr>
      </w:pPr>
    </w:p>
    <w:p w14:paraId="464C859A" w14:textId="77777777" w:rsidR="008B3993" w:rsidRPr="005C6B0E" w:rsidRDefault="008B3993" w:rsidP="009B2FC3">
      <w:pPr>
        <w:rPr>
          <w:rFonts w:ascii="Arial" w:hAnsi="Arial" w:cs="Arial"/>
        </w:rPr>
      </w:pPr>
    </w:p>
    <w:p w14:paraId="00AE49BA" w14:textId="77777777" w:rsidR="00313561" w:rsidRPr="005C6B0E" w:rsidRDefault="00313561" w:rsidP="009B2FC3">
      <w:pPr>
        <w:rPr>
          <w:rFonts w:ascii="Arial" w:hAnsi="Arial" w:cs="Arial"/>
        </w:rPr>
      </w:pPr>
    </w:p>
    <w:p w14:paraId="394F23CF" w14:textId="77777777" w:rsidR="00313561" w:rsidRPr="005C6B0E" w:rsidRDefault="00313561" w:rsidP="009B2FC3">
      <w:pPr>
        <w:suppressAutoHyphens/>
        <w:jc w:val="center"/>
        <w:rPr>
          <w:rFonts w:ascii="Arial" w:hAnsi="Arial" w:cs="Arial"/>
          <w:b/>
          <w:bCs/>
          <w:spacing w:val="-3"/>
        </w:rPr>
      </w:pPr>
      <w:r w:rsidRPr="005C6B0E">
        <w:rPr>
          <w:rFonts w:ascii="Arial" w:hAnsi="Arial" w:cs="Arial"/>
          <w:b/>
          <w:bCs/>
          <w:spacing w:val="-3"/>
        </w:rPr>
        <w:t>SOCIAL SECURITY ADMINISTRATION (NORTHERN IRELAND) ACT 1992</w:t>
      </w:r>
    </w:p>
    <w:p w14:paraId="2C1DA1BB" w14:textId="77777777" w:rsidR="00313561" w:rsidRPr="005C6B0E" w:rsidRDefault="00313561" w:rsidP="009B2FC3">
      <w:pPr>
        <w:suppressAutoHyphens/>
        <w:jc w:val="center"/>
        <w:rPr>
          <w:rFonts w:ascii="Arial" w:hAnsi="Arial" w:cs="Arial"/>
          <w:b/>
          <w:bCs/>
          <w:spacing w:val="-3"/>
        </w:rPr>
      </w:pPr>
    </w:p>
    <w:p w14:paraId="07D24699" w14:textId="77777777" w:rsidR="00313561" w:rsidRPr="005C6B0E" w:rsidRDefault="00313561" w:rsidP="009B2FC3">
      <w:pPr>
        <w:suppressAutoHyphens/>
        <w:jc w:val="center"/>
        <w:rPr>
          <w:rFonts w:ascii="Arial" w:hAnsi="Arial" w:cs="Arial"/>
          <w:b/>
          <w:bCs/>
          <w:spacing w:val="-3"/>
        </w:rPr>
      </w:pPr>
      <w:r w:rsidRPr="005C6B0E">
        <w:rPr>
          <w:rFonts w:ascii="Arial" w:hAnsi="Arial" w:cs="Arial"/>
          <w:b/>
          <w:bCs/>
          <w:spacing w:val="-3"/>
        </w:rPr>
        <w:t>SOCIAL SECURITY (NORTHERN IRELAND) ORDER 1998</w:t>
      </w:r>
    </w:p>
    <w:p w14:paraId="28EB0FE2" w14:textId="77777777" w:rsidR="00313561" w:rsidRPr="005C6B0E" w:rsidRDefault="00313561" w:rsidP="009B2FC3">
      <w:pPr>
        <w:suppressAutoHyphens/>
        <w:jc w:val="center"/>
        <w:rPr>
          <w:rFonts w:ascii="Arial" w:hAnsi="Arial" w:cs="Arial"/>
          <w:b/>
          <w:bCs/>
          <w:spacing w:val="-3"/>
        </w:rPr>
      </w:pPr>
    </w:p>
    <w:p w14:paraId="5CCD22B2" w14:textId="77777777" w:rsidR="00313561" w:rsidRPr="005C6B0E" w:rsidRDefault="00313561" w:rsidP="009B2FC3">
      <w:pPr>
        <w:suppressAutoHyphens/>
        <w:jc w:val="center"/>
        <w:rPr>
          <w:rFonts w:ascii="Arial" w:hAnsi="Arial" w:cs="Arial"/>
          <w:b/>
          <w:bCs/>
          <w:spacing w:val="-3"/>
        </w:rPr>
      </w:pPr>
    </w:p>
    <w:p w14:paraId="44B8FF73" w14:textId="77777777" w:rsidR="00313561" w:rsidRPr="005C6B0E" w:rsidRDefault="00407EEB" w:rsidP="009B2FC3">
      <w:pPr>
        <w:tabs>
          <w:tab w:val="center" w:pos="4513"/>
        </w:tabs>
        <w:suppressAutoHyphens/>
        <w:jc w:val="center"/>
        <w:rPr>
          <w:rFonts w:ascii="Arial" w:hAnsi="Arial" w:cs="Arial"/>
          <w:b/>
          <w:bCs/>
          <w:spacing w:val="-3"/>
          <w:u w:val="single"/>
        </w:rPr>
      </w:pPr>
      <w:r w:rsidRPr="005C6B0E">
        <w:rPr>
          <w:rFonts w:ascii="Arial" w:hAnsi="Arial" w:cs="Arial"/>
          <w:b/>
          <w:bCs/>
          <w:spacing w:val="-3"/>
          <w:u w:val="single"/>
        </w:rPr>
        <w:t>INDUSTRIAL INJURIES</w:t>
      </w:r>
    </w:p>
    <w:p w14:paraId="082CB121" w14:textId="77777777" w:rsidR="00313561" w:rsidRPr="005C6B0E" w:rsidRDefault="00313561" w:rsidP="009B2FC3">
      <w:pPr>
        <w:tabs>
          <w:tab w:val="left" w:pos="-720"/>
        </w:tabs>
        <w:suppressAutoHyphens/>
        <w:jc w:val="center"/>
        <w:rPr>
          <w:rFonts w:ascii="Arial" w:hAnsi="Arial" w:cs="Arial"/>
          <w:spacing w:val="-3"/>
        </w:rPr>
      </w:pPr>
    </w:p>
    <w:p w14:paraId="3593E401" w14:textId="77777777" w:rsidR="00313561" w:rsidRPr="005C6B0E" w:rsidRDefault="00313561" w:rsidP="009B2FC3">
      <w:pPr>
        <w:tabs>
          <w:tab w:val="left" w:pos="-720"/>
        </w:tabs>
        <w:suppressAutoHyphens/>
        <w:jc w:val="center"/>
        <w:rPr>
          <w:rFonts w:ascii="Arial" w:hAnsi="Arial" w:cs="Arial"/>
          <w:spacing w:val="-3"/>
        </w:rPr>
      </w:pPr>
    </w:p>
    <w:p w14:paraId="059EC9DE" w14:textId="77777777" w:rsidR="00313561" w:rsidRPr="005C6B0E" w:rsidRDefault="00407EEB" w:rsidP="009B2FC3">
      <w:pPr>
        <w:tabs>
          <w:tab w:val="center" w:pos="4513"/>
        </w:tabs>
        <w:suppressAutoHyphens/>
        <w:jc w:val="center"/>
        <w:rPr>
          <w:rFonts w:ascii="Arial" w:hAnsi="Arial" w:cs="Arial"/>
          <w:spacing w:val="-3"/>
        </w:rPr>
      </w:pPr>
      <w:r w:rsidRPr="005C6B0E">
        <w:rPr>
          <w:rFonts w:ascii="Arial" w:hAnsi="Arial" w:cs="Arial"/>
          <w:spacing w:val="-3"/>
        </w:rPr>
        <w:t>A</w:t>
      </w:r>
      <w:r w:rsidR="00313561" w:rsidRPr="005C6B0E">
        <w:rPr>
          <w:rFonts w:ascii="Arial" w:hAnsi="Arial" w:cs="Arial"/>
          <w:spacing w:val="-3"/>
        </w:rPr>
        <w:t>ppeal to a Social Security Commissioner</w:t>
      </w:r>
    </w:p>
    <w:p w14:paraId="37B2F269" w14:textId="77777777" w:rsidR="00313561" w:rsidRPr="005C6B0E" w:rsidRDefault="00313561" w:rsidP="009B2FC3">
      <w:pPr>
        <w:tabs>
          <w:tab w:val="center" w:pos="4513"/>
        </w:tabs>
        <w:suppressAutoHyphens/>
        <w:jc w:val="center"/>
        <w:rPr>
          <w:rFonts w:ascii="Arial" w:hAnsi="Arial" w:cs="Arial"/>
          <w:spacing w:val="-3"/>
        </w:rPr>
      </w:pPr>
      <w:r w:rsidRPr="005C6B0E">
        <w:rPr>
          <w:rFonts w:ascii="Arial" w:hAnsi="Arial" w:cs="Arial"/>
          <w:spacing w:val="-3"/>
        </w:rPr>
        <w:t>on a question of law from a Tribunal’s decision</w:t>
      </w:r>
    </w:p>
    <w:p w14:paraId="670A78CA" w14:textId="77777777" w:rsidR="00313561" w:rsidRPr="005C6B0E" w:rsidRDefault="00313561" w:rsidP="009B2FC3">
      <w:pPr>
        <w:tabs>
          <w:tab w:val="center" w:pos="4513"/>
        </w:tabs>
        <w:suppressAutoHyphens/>
        <w:jc w:val="center"/>
        <w:rPr>
          <w:rFonts w:ascii="Arial" w:hAnsi="Arial" w:cs="Arial"/>
          <w:spacing w:val="-3"/>
        </w:rPr>
      </w:pPr>
      <w:r w:rsidRPr="005C6B0E">
        <w:rPr>
          <w:rFonts w:ascii="Arial" w:hAnsi="Arial" w:cs="Arial"/>
          <w:spacing w:val="-3"/>
        </w:rPr>
        <w:t xml:space="preserve">dated </w:t>
      </w:r>
      <w:r w:rsidR="00407EEB" w:rsidRPr="005C6B0E">
        <w:rPr>
          <w:rFonts w:ascii="Arial" w:hAnsi="Arial" w:cs="Arial"/>
          <w:spacing w:val="-3"/>
        </w:rPr>
        <w:t>6 December</w:t>
      </w:r>
      <w:r w:rsidRPr="005C6B0E">
        <w:rPr>
          <w:rFonts w:ascii="Arial" w:hAnsi="Arial" w:cs="Arial"/>
          <w:spacing w:val="-3"/>
        </w:rPr>
        <w:t xml:space="preserve"> 202</w:t>
      </w:r>
      <w:r w:rsidR="00407EEB" w:rsidRPr="005C6B0E">
        <w:rPr>
          <w:rFonts w:ascii="Arial" w:hAnsi="Arial" w:cs="Arial"/>
          <w:spacing w:val="-3"/>
        </w:rPr>
        <w:t>3</w:t>
      </w:r>
    </w:p>
    <w:p w14:paraId="17C8C4A3" w14:textId="77777777" w:rsidR="00313561" w:rsidRPr="005C6B0E" w:rsidRDefault="00313561" w:rsidP="009B2FC3">
      <w:pPr>
        <w:tabs>
          <w:tab w:val="left" w:pos="-720"/>
        </w:tabs>
        <w:suppressAutoHyphens/>
        <w:jc w:val="center"/>
        <w:rPr>
          <w:rFonts w:ascii="Arial" w:hAnsi="Arial" w:cs="Arial"/>
          <w:spacing w:val="-3"/>
        </w:rPr>
      </w:pPr>
    </w:p>
    <w:p w14:paraId="0C2C603C" w14:textId="77777777" w:rsidR="00313561" w:rsidRPr="005C6B0E" w:rsidRDefault="00313561" w:rsidP="009B2FC3">
      <w:pPr>
        <w:tabs>
          <w:tab w:val="left" w:pos="-720"/>
        </w:tabs>
        <w:suppressAutoHyphens/>
        <w:jc w:val="center"/>
        <w:rPr>
          <w:rFonts w:ascii="Arial" w:hAnsi="Arial" w:cs="Arial"/>
          <w:spacing w:val="-3"/>
        </w:rPr>
      </w:pPr>
    </w:p>
    <w:p w14:paraId="1D74880F" w14:textId="77777777" w:rsidR="00313561" w:rsidRPr="005C6B0E" w:rsidRDefault="00313561" w:rsidP="009B2FC3">
      <w:pPr>
        <w:tabs>
          <w:tab w:val="center" w:pos="4513"/>
        </w:tabs>
        <w:suppressAutoHyphens/>
        <w:jc w:val="center"/>
        <w:rPr>
          <w:rFonts w:ascii="Arial" w:hAnsi="Arial" w:cs="Arial"/>
          <w:spacing w:val="-3"/>
        </w:rPr>
      </w:pPr>
      <w:r w:rsidRPr="005C6B0E">
        <w:rPr>
          <w:rFonts w:ascii="Arial" w:hAnsi="Arial" w:cs="Arial"/>
          <w:spacing w:val="-3"/>
          <w:u w:val="single"/>
        </w:rPr>
        <w:t>DECISION OF THE SOCIAL SECURITY COMMISSIONER</w:t>
      </w:r>
    </w:p>
    <w:p w14:paraId="1A946C03" w14:textId="77777777" w:rsidR="00313561" w:rsidRPr="005C6B0E" w:rsidRDefault="00313561" w:rsidP="009B2FC3">
      <w:pPr>
        <w:tabs>
          <w:tab w:val="center" w:pos="4513"/>
        </w:tabs>
        <w:suppressAutoHyphens/>
        <w:jc w:val="both"/>
        <w:rPr>
          <w:rFonts w:ascii="Arial" w:hAnsi="Arial" w:cs="Arial"/>
          <w:spacing w:val="-3"/>
          <w:lang w:val="en-GB"/>
        </w:rPr>
      </w:pPr>
    </w:p>
    <w:p w14:paraId="4B006A48" w14:textId="77777777" w:rsidR="00313561" w:rsidRPr="005C6B0E" w:rsidRDefault="00313561" w:rsidP="009B2FC3">
      <w:pPr>
        <w:tabs>
          <w:tab w:val="center" w:pos="4513"/>
        </w:tabs>
        <w:suppressAutoHyphens/>
        <w:jc w:val="both"/>
        <w:rPr>
          <w:rFonts w:ascii="Arial" w:hAnsi="Arial" w:cs="Arial"/>
          <w:spacing w:val="-3"/>
          <w:lang w:val="en-GB"/>
        </w:rPr>
      </w:pPr>
    </w:p>
    <w:p w14:paraId="69FA3906" w14:textId="286E51AD" w:rsidR="00313561" w:rsidRPr="005C6B0E" w:rsidRDefault="00E761AD" w:rsidP="009B2FC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5C6B0E">
        <w:rPr>
          <w:rFonts w:ascii="Arial" w:hAnsi="Arial" w:cs="Arial"/>
          <w:spacing w:val="-3"/>
          <w:lang w:val="en-GB"/>
        </w:rPr>
        <w:t xml:space="preserve">This is an application by the </w:t>
      </w:r>
      <w:r w:rsidR="00407EEB" w:rsidRPr="005C6B0E">
        <w:rPr>
          <w:rFonts w:ascii="Arial" w:hAnsi="Arial" w:cs="Arial"/>
          <w:spacing w:val="-3"/>
          <w:lang w:val="en-GB"/>
        </w:rPr>
        <w:t>c</w:t>
      </w:r>
      <w:r w:rsidR="00CE17C8" w:rsidRPr="005C6B0E">
        <w:rPr>
          <w:rFonts w:ascii="Arial" w:hAnsi="Arial" w:cs="Arial"/>
          <w:spacing w:val="-3"/>
          <w:lang w:val="en-GB"/>
        </w:rPr>
        <w:t xml:space="preserve">laimant for leave to appeal against a decision of </w:t>
      </w:r>
      <w:r w:rsidR="00F26ED9" w:rsidRPr="005C6B0E">
        <w:rPr>
          <w:rFonts w:ascii="Arial" w:hAnsi="Arial" w:cs="Arial"/>
          <w:spacing w:val="-3"/>
          <w:lang w:val="en-GB"/>
        </w:rPr>
        <w:t xml:space="preserve">an </w:t>
      </w:r>
      <w:r w:rsidR="00F50427" w:rsidRPr="005C6B0E">
        <w:rPr>
          <w:rFonts w:ascii="Arial" w:hAnsi="Arial" w:cs="Arial"/>
          <w:spacing w:val="-3"/>
          <w:lang w:val="en-GB"/>
        </w:rPr>
        <w:t>A</w:t>
      </w:r>
      <w:r w:rsidR="00F26ED9" w:rsidRPr="005C6B0E">
        <w:rPr>
          <w:rFonts w:ascii="Arial" w:hAnsi="Arial" w:cs="Arial"/>
          <w:spacing w:val="-3"/>
          <w:lang w:val="en-GB"/>
        </w:rPr>
        <w:t>ppeal</w:t>
      </w:r>
      <w:r w:rsidR="00CE17C8" w:rsidRPr="005C6B0E">
        <w:rPr>
          <w:rFonts w:ascii="Arial" w:hAnsi="Arial" w:cs="Arial"/>
          <w:spacing w:val="-3"/>
          <w:lang w:val="en-GB"/>
        </w:rPr>
        <w:t xml:space="preserve"> </w:t>
      </w:r>
      <w:r w:rsidR="00F50427" w:rsidRPr="005C6B0E">
        <w:rPr>
          <w:rFonts w:ascii="Arial" w:hAnsi="Arial" w:cs="Arial"/>
          <w:spacing w:val="-3"/>
          <w:lang w:val="en-GB"/>
        </w:rPr>
        <w:t>T</w:t>
      </w:r>
      <w:r w:rsidR="00CE17C8" w:rsidRPr="005C6B0E">
        <w:rPr>
          <w:rFonts w:ascii="Arial" w:hAnsi="Arial" w:cs="Arial"/>
          <w:spacing w:val="-3"/>
          <w:lang w:val="en-GB"/>
        </w:rPr>
        <w:t>ribunal</w:t>
      </w:r>
      <w:r w:rsidR="00F26ED9" w:rsidRPr="005C6B0E">
        <w:rPr>
          <w:rFonts w:ascii="Arial" w:hAnsi="Arial" w:cs="Arial"/>
          <w:spacing w:val="-3"/>
          <w:lang w:val="en-GB"/>
        </w:rPr>
        <w:t xml:space="preserve">, dated </w:t>
      </w:r>
      <w:r w:rsidR="00407EEB" w:rsidRPr="005C6B0E">
        <w:rPr>
          <w:rFonts w:ascii="Arial" w:hAnsi="Arial" w:cs="Arial"/>
          <w:spacing w:val="-3"/>
          <w:lang w:val="en-GB"/>
        </w:rPr>
        <w:t>6 December</w:t>
      </w:r>
      <w:r w:rsidR="006F22AC" w:rsidRPr="005C6B0E">
        <w:rPr>
          <w:rFonts w:ascii="Arial" w:hAnsi="Arial" w:cs="Arial"/>
          <w:spacing w:val="-3"/>
          <w:lang w:val="en-GB"/>
        </w:rPr>
        <w:t xml:space="preserve"> 202</w:t>
      </w:r>
      <w:r w:rsidR="00407EEB" w:rsidRPr="005C6B0E">
        <w:rPr>
          <w:rFonts w:ascii="Arial" w:hAnsi="Arial" w:cs="Arial"/>
          <w:spacing w:val="-3"/>
          <w:lang w:val="en-GB"/>
        </w:rPr>
        <w:t>3</w:t>
      </w:r>
      <w:r w:rsidR="00F26ED9" w:rsidRPr="005C6B0E">
        <w:rPr>
          <w:rFonts w:ascii="Arial" w:hAnsi="Arial" w:cs="Arial"/>
          <w:spacing w:val="-3"/>
          <w:lang w:val="en-GB"/>
        </w:rPr>
        <w:t>,</w:t>
      </w:r>
      <w:r w:rsidR="00CE17C8" w:rsidRPr="005C6B0E">
        <w:rPr>
          <w:rFonts w:ascii="Arial" w:hAnsi="Arial" w:cs="Arial"/>
          <w:spacing w:val="-3"/>
          <w:lang w:val="en-GB"/>
        </w:rPr>
        <w:t xml:space="preserve"> </w:t>
      </w:r>
      <w:r w:rsidR="00407EEB" w:rsidRPr="005C6B0E">
        <w:rPr>
          <w:rFonts w:ascii="Arial" w:hAnsi="Arial" w:cs="Arial"/>
          <w:spacing w:val="-3"/>
          <w:lang w:val="en-GB"/>
        </w:rPr>
        <w:t xml:space="preserve">which disallowed </w:t>
      </w:r>
      <w:r w:rsidR="00A35CE2" w:rsidRPr="005C6B0E">
        <w:rPr>
          <w:rFonts w:ascii="Arial" w:hAnsi="Arial" w:cs="Arial"/>
          <w:spacing w:val="-3"/>
          <w:lang w:val="en-GB"/>
        </w:rPr>
        <w:t xml:space="preserve">the </w:t>
      </w:r>
      <w:r w:rsidR="00844CD4" w:rsidRPr="005C6B0E">
        <w:rPr>
          <w:rFonts w:ascii="Arial" w:hAnsi="Arial" w:cs="Arial"/>
          <w:spacing w:val="-3"/>
          <w:lang w:val="en-GB"/>
        </w:rPr>
        <w:t>claimant’s</w:t>
      </w:r>
      <w:r w:rsidR="00407EEB" w:rsidRPr="005C6B0E">
        <w:rPr>
          <w:rFonts w:ascii="Arial" w:hAnsi="Arial" w:cs="Arial"/>
          <w:spacing w:val="-3"/>
          <w:lang w:val="en-GB"/>
        </w:rPr>
        <w:t xml:space="preserve"> appeal, confirmed the decision of the Department of 13 April 2015 and found there were no grounds to supersede the decision of 26 February 2003.</w:t>
      </w:r>
    </w:p>
    <w:p w14:paraId="3F6A9876" w14:textId="77777777" w:rsidR="00313561" w:rsidRPr="005C6B0E" w:rsidRDefault="00313561" w:rsidP="009B2FC3">
      <w:pPr>
        <w:tabs>
          <w:tab w:val="left" w:pos="510"/>
          <w:tab w:val="left" w:pos="1077"/>
          <w:tab w:val="left" w:pos="1797"/>
        </w:tabs>
        <w:suppressAutoHyphens/>
        <w:ind w:left="510" w:hanging="510"/>
        <w:jc w:val="both"/>
        <w:rPr>
          <w:rFonts w:ascii="Arial" w:hAnsi="Arial" w:cs="Arial"/>
          <w:spacing w:val="-3"/>
          <w:lang w:val="en-GB"/>
        </w:rPr>
      </w:pPr>
    </w:p>
    <w:p w14:paraId="7767B550" w14:textId="1087213B" w:rsidR="00407EEB" w:rsidRPr="005C6B0E" w:rsidRDefault="00E761AD" w:rsidP="009B2FC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407EEB" w:rsidRPr="005C6B0E">
        <w:rPr>
          <w:rFonts w:ascii="Arial" w:hAnsi="Arial" w:cs="Arial"/>
          <w:spacing w:val="-3"/>
          <w:lang w:val="en-GB"/>
        </w:rPr>
        <w:t>Leave to appeal was granted by Deputy Commissioner Ward</w:t>
      </w:r>
      <w:r w:rsidR="003238A3" w:rsidRPr="005C6B0E">
        <w:rPr>
          <w:rFonts w:ascii="Arial" w:hAnsi="Arial" w:cs="Arial"/>
          <w:spacing w:val="-3"/>
          <w:lang w:val="en-GB"/>
        </w:rPr>
        <w:t xml:space="preserve"> </w:t>
      </w:r>
      <w:r w:rsidR="00407EEB" w:rsidRPr="005C6B0E">
        <w:rPr>
          <w:rFonts w:ascii="Arial" w:hAnsi="Arial" w:cs="Arial"/>
          <w:spacing w:val="-3"/>
          <w:lang w:val="en-GB"/>
        </w:rPr>
        <w:t>on 22 May 2025</w:t>
      </w:r>
      <w:r w:rsidR="001C5062" w:rsidRPr="005C6B0E">
        <w:rPr>
          <w:rFonts w:ascii="Arial" w:hAnsi="Arial" w:cs="Arial"/>
          <w:spacing w:val="-3"/>
          <w:lang w:val="en-GB"/>
        </w:rPr>
        <w:t>.</w:t>
      </w:r>
    </w:p>
    <w:p w14:paraId="60A3C515" w14:textId="77777777" w:rsidR="00313561" w:rsidRPr="005C6B0E" w:rsidRDefault="00313561" w:rsidP="009B2FC3">
      <w:pPr>
        <w:pStyle w:val="ListParagraph"/>
        <w:tabs>
          <w:tab w:val="left" w:pos="510"/>
          <w:tab w:val="left" w:pos="1077"/>
          <w:tab w:val="left" w:pos="1797"/>
        </w:tabs>
        <w:ind w:left="510" w:hanging="510"/>
        <w:rPr>
          <w:rFonts w:ascii="Arial" w:hAnsi="Arial" w:cs="Arial"/>
          <w:spacing w:val="-3"/>
          <w:lang w:val="en-GB"/>
        </w:rPr>
      </w:pPr>
    </w:p>
    <w:p w14:paraId="05CC9CC3" w14:textId="358AC4FF" w:rsidR="003238A3" w:rsidRPr="005C6B0E" w:rsidRDefault="00E761AD" w:rsidP="009B2FC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3238A3" w:rsidRPr="005C6B0E">
        <w:rPr>
          <w:rFonts w:ascii="Arial" w:hAnsi="Arial" w:cs="Arial"/>
          <w:spacing w:val="-3"/>
          <w:lang w:val="en-GB"/>
        </w:rPr>
        <w:t>I held an oral hearing of this appeal on Tuesday 10 February 2026.</w:t>
      </w:r>
      <w:r>
        <w:rPr>
          <w:rFonts w:ascii="Arial" w:hAnsi="Arial" w:cs="Arial"/>
          <w:spacing w:val="-3"/>
          <w:lang w:val="en-GB"/>
        </w:rPr>
        <w:t xml:space="preserve"> </w:t>
      </w:r>
      <w:r w:rsidR="003238A3" w:rsidRPr="005C6B0E">
        <w:rPr>
          <w:rFonts w:ascii="Arial" w:hAnsi="Arial" w:cs="Arial"/>
          <w:spacing w:val="-3"/>
          <w:lang w:val="en-GB"/>
        </w:rPr>
        <w:t xml:space="preserve"> This was attended in person by Ms Patterson on behalf of the Department for Communities (</w:t>
      </w:r>
      <w:r w:rsidR="00B0384A" w:rsidRPr="005C6B0E">
        <w:rPr>
          <w:rFonts w:ascii="Arial" w:hAnsi="Arial" w:cs="Arial"/>
          <w:spacing w:val="-3"/>
          <w:lang w:val="en-GB"/>
        </w:rPr>
        <w:t>the Department</w:t>
      </w:r>
      <w:r w:rsidR="003238A3" w:rsidRPr="005C6B0E">
        <w:rPr>
          <w:rFonts w:ascii="Arial" w:hAnsi="Arial" w:cs="Arial"/>
          <w:spacing w:val="-3"/>
          <w:lang w:val="en-GB"/>
        </w:rPr>
        <w:t xml:space="preserve">) and remotely by the claimant. </w:t>
      </w:r>
      <w:r>
        <w:rPr>
          <w:rFonts w:ascii="Arial" w:hAnsi="Arial" w:cs="Arial"/>
          <w:spacing w:val="-3"/>
          <w:lang w:val="en-GB"/>
        </w:rPr>
        <w:t xml:space="preserve"> </w:t>
      </w:r>
      <w:r w:rsidR="003238A3" w:rsidRPr="005C6B0E">
        <w:rPr>
          <w:rFonts w:ascii="Arial" w:hAnsi="Arial" w:cs="Arial"/>
          <w:spacing w:val="-3"/>
          <w:lang w:val="en-GB"/>
        </w:rPr>
        <w:t>I thank both parties for their oral and written submissions.</w:t>
      </w:r>
    </w:p>
    <w:p w14:paraId="15A6880F" w14:textId="77777777" w:rsidR="00313561" w:rsidRPr="005C6B0E" w:rsidRDefault="00313561" w:rsidP="009B2FC3">
      <w:pPr>
        <w:pStyle w:val="ListParagraph"/>
        <w:tabs>
          <w:tab w:val="left" w:pos="510"/>
          <w:tab w:val="left" w:pos="1077"/>
          <w:tab w:val="left" w:pos="1797"/>
        </w:tabs>
        <w:ind w:left="510" w:hanging="510"/>
        <w:rPr>
          <w:rFonts w:ascii="Arial" w:hAnsi="Arial" w:cs="Arial"/>
          <w:spacing w:val="-3"/>
          <w:lang w:val="en-GB"/>
        </w:rPr>
      </w:pPr>
    </w:p>
    <w:p w14:paraId="30BE692A" w14:textId="165E5AA1" w:rsidR="00313561" w:rsidRPr="005C6B0E" w:rsidRDefault="00E761AD" w:rsidP="009B2FC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295422" w:rsidRPr="005C6B0E">
        <w:rPr>
          <w:rFonts w:ascii="Arial" w:hAnsi="Arial" w:cs="Arial"/>
          <w:spacing w:val="-3"/>
          <w:lang w:val="en-GB"/>
        </w:rPr>
        <w:t xml:space="preserve">Both parties have expressed the view that the decision appealed against was erroneous in point of </w:t>
      </w:r>
      <w:r w:rsidR="003238A3" w:rsidRPr="005C6B0E">
        <w:rPr>
          <w:rFonts w:ascii="Arial" w:hAnsi="Arial" w:cs="Arial"/>
          <w:spacing w:val="-3"/>
          <w:lang w:val="en-GB"/>
        </w:rPr>
        <w:t xml:space="preserve">law. </w:t>
      </w:r>
      <w:r>
        <w:rPr>
          <w:rFonts w:ascii="Arial" w:hAnsi="Arial" w:cs="Arial"/>
          <w:spacing w:val="-3"/>
          <w:lang w:val="en-GB"/>
        </w:rPr>
        <w:t xml:space="preserve"> </w:t>
      </w:r>
      <w:r w:rsidR="003238A3" w:rsidRPr="005C6B0E">
        <w:rPr>
          <w:rFonts w:ascii="Arial" w:hAnsi="Arial" w:cs="Arial"/>
          <w:spacing w:val="-3"/>
          <w:lang w:val="en-GB"/>
        </w:rPr>
        <w:t>Accordingly</w:t>
      </w:r>
      <w:r w:rsidR="00295422" w:rsidRPr="005C6B0E">
        <w:rPr>
          <w:rFonts w:ascii="Arial" w:hAnsi="Arial" w:cs="Arial"/>
          <w:spacing w:val="-3"/>
          <w:lang w:val="en-GB"/>
        </w:rPr>
        <w:t xml:space="preserve">, pursuant to the powers conferred on me by Article 15(7) of the Social Security (Northern Ireland) Order 1998, I allow the appeal, I set aside the decision appealed against and I refer the case to a differently constituted </w:t>
      </w:r>
      <w:r w:rsidR="00F50427" w:rsidRPr="005C6B0E">
        <w:rPr>
          <w:rFonts w:ascii="Arial" w:hAnsi="Arial" w:cs="Arial"/>
          <w:spacing w:val="-3"/>
          <w:lang w:val="en-GB"/>
        </w:rPr>
        <w:t>T</w:t>
      </w:r>
      <w:r w:rsidR="00295422" w:rsidRPr="005C6B0E">
        <w:rPr>
          <w:rFonts w:ascii="Arial" w:hAnsi="Arial" w:cs="Arial"/>
          <w:spacing w:val="-3"/>
          <w:lang w:val="en-GB"/>
        </w:rPr>
        <w:t>ribunal for determination.</w:t>
      </w:r>
    </w:p>
    <w:p w14:paraId="13D52F33" w14:textId="77777777" w:rsidR="00313561" w:rsidRPr="005C6B0E" w:rsidRDefault="00313561" w:rsidP="009B2FC3">
      <w:pPr>
        <w:pStyle w:val="ListParagraph"/>
        <w:tabs>
          <w:tab w:val="left" w:pos="510"/>
          <w:tab w:val="left" w:pos="1077"/>
          <w:tab w:val="left" w:pos="1797"/>
        </w:tabs>
        <w:ind w:left="510" w:hanging="510"/>
        <w:rPr>
          <w:rFonts w:ascii="Arial" w:hAnsi="Arial" w:cs="Arial"/>
          <w:spacing w:val="-3"/>
          <w:lang w:val="en-GB"/>
        </w:rPr>
      </w:pPr>
    </w:p>
    <w:p w14:paraId="7480812E" w14:textId="7B70599B" w:rsidR="00313561" w:rsidRPr="005C6B0E" w:rsidRDefault="00E761AD" w:rsidP="009B2FC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5C6B0E">
        <w:rPr>
          <w:rFonts w:ascii="Arial" w:hAnsi="Arial" w:cs="Arial"/>
          <w:spacing w:val="-3"/>
          <w:lang w:val="en-GB"/>
        </w:rPr>
        <w:t xml:space="preserve">It is imperative that the </w:t>
      </w:r>
      <w:r w:rsidR="00F50427" w:rsidRPr="005C6B0E">
        <w:rPr>
          <w:rFonts w:ascii="Arial" w:hAnsi="Arial" w:cs="Arial"/>
          <w:spacing w:val="-3"/>
          <w:lang w:val="en-GB"/>
        </w:rPr>
        <w:t>A</w:t>
      </w:r>
      <w:r w:rsidR="00295422" w:rsidRPr="005C6B0E">
        <w:rPr>
          <w:rFonts w:ascii="Arial" w:hAnsi="Arial" w:cs="Arial"/>
          <w:spacing w:val="-3"/>
          <w:lang w:val="en-GB"/>
        </w:rPr>
        <w:t xml:space="preserve">ppellant notes that while the decision of the </w:t>
      </w:r>
      <w:r w:rsidR="00F50427" w:rsidRPr="005C6B0E">
        <w:rPr>
          <w:rFonts w:ascii="Arial" w:hAnsi="Arial" w:cs="Arial"/>
          <w:spacing w:val="-3"/>
          <w:lang w:val="en-GB"/>
        </w:rPr>
        <w:t>A</w:t>
      </w:r>
      <w:r w:rsidR="00295422" w:rsidRPr="005C6B0E">
        <w:rPr>
          <w:rFonts w:ascii="Arial" w:hAnsi="Arial" w:cs="Arial"/>
          <w:spacing w:val="-3"/>
          <w:lang w:val="en-GB"/>
        </w:rPr>
        <w:t xml:space="preserve">ppeal </w:t>
      </w:r>
      <w:r w:rsidR="00F50427" w:rsidRPr="005C6B0E">
        <w:rPr>
          <w:rFonts w:ascii="Arial" w:hAnsi="Arial" w:cs="Arial"/>
          <w:spacing w:val="-3"/>
          <w:lang w:val="en-GB"/>
        </w:rPr>
        <w:t>T</w:t>
      </w:r>
      <w:r w:rsidR="00295422" w:rsidRPr="005C6B0E">
        <w:rPr>
          <w:rFonts w:ascii="Arial" w:hAnsi="Arial" w:cs="Arial"/>
          <w:spacing w:val="-3"/>
          <w:lang w:val="en-GB"/>
        </w:rPr>
        <w:t>ribunal has been set aside, the issue of h</w:t>
      </w:r>
      <w:r w:rsidR="00F50427" w:rsidRPr="005C6B0E">
        <w:rPr>
          <w:rFonts w:ascii="Arial" w:hAnsi="Arial" w:cs="Arial"/>
          <w:spacing w:val="-3"/>
          <w:lang w:val="en-GB"/>
        </w:rPr>
        <w:t>is</w:t>
      </w:r>
      <w:r w:rsidR="00295422" w:rsidRPr="005C6B0E">
        <w:rPr>
          <w:rFonts w:ascii="Arial" w:hAnsi="Arial" w:cs="Arial"/>
          <w:spacing w:val="-3"/>
          <w:lang w:val="en-GB"/>
        </w:rPr>
        <w:t xml:space="preserve"> entitlement to </w:t>
      </w:r>
      <w:r w:rsidR="003238A3" w:rsidRPr="005C6B0E">
        <w:rPr>
          <w:rFonts w:ascii="Arial" w:hAnsi="Arial" w:cs="Arial"/>
          <w:spacing w:val="-3"/>
          <w:lang w:val="en-GB"/>
        </w:rPr>
        <w:t>Industrial Injuries Disablement Benefit</w:t>
      </w:r>
      <w:r w:rsidR="00295422" w:rsidRPr="005C6B0E">
        <w:rPr>
          <w:rFonts w:ascii="Arial" w:hAnsi="Arial" w:cs="Arial"/>
          <w:spacing w:val="-3"/>
          <w:lang w:val="en-GB"/>
        </w:rPr>
        <w:t xml:space="preserve"> remains to be determined by another </w:t>
      </w:r>
      <w:r w:rsidR="00F50427" w:rsidRPr="005C6B0E">
        <w:rPr>
          <w:rFonts w:ascii="Arial" w:hAnsi="Arial" w:cs="Arial"/>
          <w:spacing w:val="-3"/>
          <w:lang w:val="en-GB"/>
        </w:rPr>
        <w:t>A</w:t>
      </w:r>
      <w:r w:rsidR="00295422" w:rsidRPr="005C6B0E">
        <w:rPr>
          <w:rFonts w:ascii="Arial" w:hAnsi="Arial" w:cs="Arial"/>
          <w:spacing w:val="-3"/>
          <w:lang w:val="en-GB"/>
        </w:rPr>
        <w:t xml:space="preserve">ppeal </w:t>
      </w:r>
      <w:r w:rsidR="00F50427" w:rsidRPr="005C6B0E">
        <w:rPr>
          <w:rFonts w:ascii="Arial" w:hAnsi="Arial" w:cs="Arial"/>
          <w:spacing w:val="-3"/>
          <w:lang w:val="en-GB"/>
        </w:rPr>
        <w:t>T</w:t>
      </w:r>
      <w:r w:rsidR="00295422" w:rsidRPr="005C6B0E">
        <w:rPr>
          <w:rFonts w:ascii="Arial" w:hAnsi="Arial" w:cs="Arial"/>
          <w:spacing w:val="-3"/>
          <w:lang w:val="en-GB"/>
        </w:rPr>
        <w:t>ribunal.</w:t>
      </w:r>
    </w:p>
    <w:p w14:paraId="00E8B0C2" w14:textId="77777777" w:rsidR="00313561" w:rsidRPr="005C6B0E" w:rsidRDefault="00313561" w:rsidP="009B2FC3">
      <w:pPr>
        <w:pStyle w:val="ListParagraph"/>
        <w:tabs>
          <w:tab w:val="left" w:pos="510"/>
          <w:tab w:val="left" w:pos="1077"/>
          <w:tab w:val="left" w:pos="1797"/>
        </w:tabs>
        <w:ind w:left="510" w:hanging="510"/>
        <w:rPr>
          <w:rFonts w:ascii="Arial" w:hAnsi="Arial" w:cs="Arial"/>
          <w:spacing w:val="-3"/>
          <w:lang w:val="en-GB"/>
        </w:rPr>
      </w:pPr>
    </w:p>
    <w:p w14:paraId="79D1BD71" w14:textId="4E58E439" w:rsidR="00295422" w:rsidRPr="005C6B0E" w:rsidRDefault="00E761AD" w:rsidP="009B2FC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5C6B0E">
        <w:rPr>
          <w:rFonts w:ascii="Arial" w:hAnsi="Arial" w:cs="Arial"/>
          <w:spacing w:val="-3"/>
          <w:lang w:val="en-GB"/>
        </w:rPr>
        <w:t xml:space="preserve">I direct that the parties to the proceedings and the newly constituted </w:t>
      </w:r>
      <w:r w:rsidR="00644E9A" w:rsidRPr="005C6B0E">
        <w:rPr>
          <w:rFonts w:ascii="Arial" w:hAnsi="Arial" w:cs="Arial"/>
          <w:spacing w:val="-3"/>
          <w:lang w:val="en-GB"/>
        </w:rPr>
        <w:t>A</w:t>
      </w:r>
      <w:r w:rsidR="00295422" w:rsidRPr="005C6B0E">
        <w:rPr>
          <w:rFonts w:ascii="Arial" w:hAnsi="Arial" w:cs="Arial"/>
          <w:spacing w:val="-3"/>
          <w:lang w:val="en-GB"/>
        </w:rPr>
        <w:t xml:space="preserve">ppeal </w:t>
      </w:r>
      <w:r w:rsidR="00B0384A" w:rsidRPr="005C6B0E">
        <w:rPr>
          <w:rFonts w:ascii="Arial" w:hAnsi="Arial" w:cs="Arial"/>
          <w:spacing w:val="-3"/>
          <w:lang w:val="en-GB"/>
        </w:rPr>
        <w:t>T</w:t>
      </w:r>
      <w:r w:rsidR="00295422" w:rsidRPr="005C6B0E">
        <w:rPr>
          <w:rFonts w:ascii="Arial" w:hAnsi="Arial" w:cs="Arial"/>
          <w:spacing w:val="-3"/>
          <w:lang w:val="en-GB"/>
        </w:rPr>
        <w:t>ribunal take into account the following:</w:t>
      </w:r>
    </w:p>
    <w:p w14:paraId="7E5D9661" w14:textId="77777777" w:rsidR="00295422" w:rsidRPr="005C6B0E" w:rsidRDefault="00295422" w:rsidP="009B2FC3">
      <w:pPr>
        <w:tabs>
          <w:tab w:val="left" w:pos="510"/>
          <w:tab w:val="left" w:pos="1077"/>
          <w:tab w:val="left" w:pos="1797"/>
        </w:tabs>
        <w:suppressAutoHyphens/>
        <w:jc w:val="both"/>
        <w:rPr>
          <w:rFonts w:ascii="Arial" w:hAnsi="Arial" w:cs="Arial"/>
          <w:spacing w:val="-3"/>
          <w:lang w:val="en-GB"/>
        </w:rPr>
      </w:pPr>
    </w:p>
    <w:p w14:paraId="675EF60E" w14:textId="466A39A5" w:rsidR="00295422" w:rsidRDefault="00E761AD" w:rsidP="009B2FC3">
      <w:pPr>
        <w:widowControl/>
        <w:tabs>
          <w:tab w:val="left" w:pos="510"/>
          <w:tab w:val="left" w:pos="1077"/>
          <w:tab w:val="left" w:pos="1797"/>
        </w:tabs>
        <w:suppressAutoHyphens/>
        <w:ind w:left="1077" w:hanging="1077"/>
        <w:jc w:val="both"/>
        <w:rPr>
          <w:rFonts w:ascii="Arial" w:hAnsi="Arial" w:cs="Arial"/>
          <w:spacing w:val="-3"/>
        </w:rPr>
      </w:pPr>
      <w:r>
        <w:rPr>
          <w:rFonts w:ascii="Arial" w:hAnsi="Arial" w:cs="Arial"/>
          <w:spacing w:val="-3"/>
          <w:lang w:val="en-GB"/>
        </w:rPr>
        <w:lastRenderedPageBreak/>
        <w:tab/>
        <w:t>(i)</w:t>
      </w:r>
      <w:r>
        <w:rPr>
          <w:rFonts w:ascii="Arial" w:hAnsi="Arial" w:cs="Arial"/>
          <w:spacing w:val="-3"/>
          <w:lang w:val="en-GB"/>
        </w:rPr>
        <w:tab/>
      </w:r>
      <w:r w:rsidR="00295422" w:rsidRPr="005C6B0E">
        <w:rPr>
          <w:rFonts w:ascii="Arial" w:hAnsi="Arial" w:cs="Arial"/>
          <w:spacing w:val="-3"/>
          <w:lang w:val="en-GB"/>
        </w:rPr>
        <w:t xml:space="preserve">The </w:t>
      </w:r>
      <w:r w:rsidR="00295422" w:rsidRPr="005C6B0E">
        <w:rPr>
          <w:rFonts w:ascii="Arial" w:hAnsi="Arial" w:cs="Arial"/>
          <w:spacing w:val="-3"/>
        </w:rPr>
        <w:t xml:space="preserve">decision under appeal is a decision of the Department, dated </w:t>
      </w:r>
      <w:bookmarkStart w:id="0" w:name="_Hlk172281617"/>
      <w:r w:rsidR="00AB3B63" w:rsidRPr="005C6B0E">
        <w:rPr>
          <w:rFonts w:ascii="Arial" w:hAnsi="Arial" w:cs="Arial"/>
          <w:spacing w:val="-3"/>
        </w:rPr>
        <w:t>13 April</w:t>
      </w:r>
      <w:r w:rsidR="006F22AC" w:rsidRPr="005C6B0E">
        <w:rPr>
          <w:rFonts w:ascii="Arial" w:hAnsi="Arial" w:cs="Arial"/>
          <w:spacing w:val="-3"/>
        </w:rPr>
        <w:t xml:space="preserve"> 20</w:t>
      </w:r>
      <w:r w:rsidR="00AB3B63" w:rsidRPr="005C6B0E">
        <w:rPr>
          <w:rFonts w:ascii="Arial" w:hAnsi="Arial" w:cs="Arial"/>
          <w:spacing w:val="-3"/>
        </w:rPr>
        <w:t>15</w:t>
      </w:r>
      <w:r w:rsidR="00295422" w:rsidRPr="005C6B0E">
        <w:rPr>
          <w:rFonts w:ascii="Arial" w:hAnsi="Arial" w:cs="Arial"/>
          <w:spacing w:val="-3"/>
        </w:rPr>
        <w:t xml:space="preserve">, which decided </w:t>
      </w:r>
      <w:r w:rsidR="00AB3B63" w:rsidRPr="005C6B0E">
        <w:rPr>
          <w:rFonts w:ascii="Arial" w:hAnsi="Arial" w:cs="Arial"/>
          <w:spacing w:val="-3"/>
        </w:rPr>
        <w:t xml:space="preserve">that </w:t>
      </w:r>
      <w:r w:rsidR="00167452" w:rsidRPr="005C6B0E">
        <w:rPr>
          <w:rFonts w:ascii="Arial" w:hAnsi="Arial" w:cs="Arial"/>
          <w:spacing w:val="-3"/>
        </w:rPr>
        <w:t xml:space="preserve">the </w:t>
      </w:r>
      <w:r w:rsidR="00AB3B63" w:rsidRPr="005C6B0E">
        <w:rPr>
          <w:rFonts w:ascii="Arial" w:hAnsi="Arial" w:cs="Arial"/>
          <w:spacing w:val="-3"/>
        </w:rPr>
        <w:t>Department was unable to supersede its decision of 26 February 2003 assessing the degree of disablement resulting from the accident of 30 April 1986 at 25</w:t>
      </w:r>
      <w:r w:rsidR="00167452" w:rsidRPr="005C6B0E">
        <w:rPr>
          <w:rFonts w:ascii="Arial" w:hAnsi="Arial" w:cs="Arial"/>
          <w:spacing w:val="-3"/>
        </w:rPr>
        <w:t xml:space="preserve">% </w:t>
      </w:r>
      <w:r w:rsidR="00AB3B63" w:rsidRPr="005C6B0E">
        <w:rPr>
          <w:rFonts w:ascii="Arial" w:hAnsi="Arial" w:cs="Arial"/>
          <w:spacing w:val="-3"/>
        </w:rPr>
        <w:t>from 7 October 2002 for life.</w:t>
      </w:r>
    </w:p>
    <w:p w14:paraId="0E2839BC" w14:textId="77777777" w:rsidR="00E761AD" w:rsidRPr="005C6B0E" w:rsidRDefault="00E761AD" w:rsidP="009B2FC3">
      <w:pPr>
        <w:widowControl/>
        <w:tabs>
          <w:tab w:val="left" w:pos="510"/>
          <w:tab w:val="left" w:pos="1077"/>
          <w:tab w:val="left" w:pos="1797"/>
        </w:tabs>
        <w:suppressAutoHyphens/>
        <w:ind w:left="1077" w:hanging="1077"/>
        <w:jc w:val="both"/>
        <w:rPr>
          <w:rFonts w:ascii="Arial" w:hAnsi="Arial" w:cs="Arial"/>
          <w:spacing w:val="-3"/>
        </w:rPr>
      </w:pPr>
    </w:p>
    <w:bookmarkEnd w:id="0"/>
    <w:p w14:paraId="411269CD" w14:textId="2770D522" w:rsidR="00295422" w:rsidRDefault="00052C61" w:rsidP="009B2FC3">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5C6B0E">
        <w:rPr>
          <w:rFonts w:ascii="Arial" w:hAnsi="Arial" w:cs="Arial"/>
          <w:spacing w:val="-3"/>
        </w:rPr>
        <w:t xml:space="preserve">The Department is directed to provide details of any </w:t>
      </w:r>
      <w:r w:rsidR="001C5062" w:rsidRPr="005C6B0E">
        <w:rPr>
          <w:rFonts w:ascii="Arial" w:hAnsi="Arial" w:cs="Arial"/>
          <w:spacing w:val="-3"/>
        </w:rPr>
        <w:t>subsequent relevant</w:t>
      </w:r>
      <w:r w:rsidR="005D51A5" w:rsidRPr="005C6B0E">
        <w:rPr>
          <w:rFonts w:ascii="Arial" w:hAnsi="Arial" w:cs="Arial"/>
          <w:spacing w:val="-3"/>
        </w:rPr>
        <w:t xml:space="preserve"> </w:t>
      </w:r>
      <w:r w:rsidR="00295422" w:rsidRPr="005C6B0E">
        <w:rPr>
          <w:rFonts w:ascii="Arial" w:hAnsi="Arial" w:cs="Arial"/>
          <w:spacing w:val="-3"/>
        </w:rPr>
        <w:t xml:space="preserve">claims and the outcome of any such claims to the </w:t>
      </w:r>
      <w:r w:rsidR="00644E9A" w:rsidRPr="005C6B0E">
        <w:rPr>
          <w:rFonts w:ascii="Arial" w:hAnsi="Arial" w:cs="Arial"/>
          <w:spacing w:val="-3"/>
        </w:rPr>
        <w:t>A</w:t>
      </w:r>
      <w:r w:rsidR="00295422" w:rsidRPr="005C6B0E">
        <w:rPr>
          <w:rFonts w:ascii="Arial" w:hAnsi="Arial" w:cs="Arial"/>
          <w:spacing w:val="-3"/>
        </w:rPr>
        <w:t xml:space="preserve">ppeal </w:t>
      </w:r>
      <w:r w:rsidR="00644E9A" w:rsidRPr="005C6B0E">
        <w:rPr>
          <w:rFonts w:ascii="Arial" w:hAnsi="Arial" w:cs="Arial"/>
          <w:spacing w:val="-3"/>
        </w:rPr>
        <w:t>T</w:t>
      </w:r>
      <w:r w:rsidR="00295422" w:rsidRPr="005C6B0E">
        <w:rPr>
          <w:rFonts w:ascii="Arial" w:hAnsi="Arial" w:cs="Arial"/>
          <w:spacing w:val="-3"/>
        </w:rPr>
        <w:t>ribunal to which the appeal is being referred.</w:t>
      </w:r>
    </w:p>
    <w:p w14:paraId="5DD3F800" w14:textId="77777777" w:rsidR="00E761AD" w:rsidRPr="005C6B0E" w:rsidRDefault="00E761AD" w:rsidP="009B2FC3">
      <w:pPr>
        <w:tabs>
          <w:tab w:val="left" w:pos="510"/>
          <w:tab w:val="left" w:pos="1077"/>
          <w:tab w:val="left" w:pos="1797"/>
        </w:tabs>
        <w:suppressAutoHyphens/>
        <w:ind w:left="1077" w:hanging="1077"/>
        <w:jc w:val="both"/>
        <w:rPr>
          <w:rFonts w:ascii="Arial" w:hAnsi="Arial" w:cs="Arial"/>
          <w:spacing w:val="-3"/>
        </w:rPr>
      </w:pPr>
    </w:p>
    <w:p w14:paraId="7A71BAD4" w14:textId="46EBAC0A" w:rsidR="00295422" w:rsidRDefault="00052C61" w:rsidP="009B2FC3">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5C6B0E">
        <w:rPr>
          <w:rFonts w:ascii="Arial" w:hAnsi="Arial" w:cs="Arial"/>
          <w:spacing w:val="-3"/>
        </w:rPr>
        <w:t>It will be for both parties to the proceedings to make submissions, and adduce evidence in support of those submissions, on all of the issues relevant to the appeal</w:t>
      </w:r>
      <w:r w:rsidR="00710A5E" w:rsidRPr="005C6B0E">
        <w:rPr>
          <w:rFonts w:ascii="Arial" w:hAnsi="Arial" w:cs="Arial"/>
          <w:spacing w:val="-3"/>
        </w:rPr>
        <w:t>.</w:t>
      </w:r>
    </w:p>
    <w:p w14:paraId="4BB9ADAA" w14:textId="77777777" w:rsidR="00E761AD" w:rsidRPr="005C6B0E" w:rsidRDefault="00E761AD" w:rsidP="009B2FC3">
      <w:pPr>
        <w:tabs>
          <w:tab w:val="left" w:pos="510"/>
          <w:tab w:val="left" w:pos="1077"/>
          <w:tab w:val="left" w:pos="1797"/>
        </w:tabs>
        <w:suppressAutoHyphens/>
        <w:ind w:left="1077" w:hanging="1077"/>
        <w:jc w:val="both"/>
        <w:rPr>
          <w:rFonts w:ascii="Arial" w:hAnsi="Arial" w:cs="Arial"/>
          <w:spacing w:val="-3"/>
        </w:rPr>
      </w:pPr>
    </w:p>
    <w:p w14:paraId="781963A7" w14:textId="283ED847" w:rsidR="005D51A5" w:rsidRDefault="00052C61" w:rsidP="009B2FC3">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5C6B0E">
        <w:rPr>
          <w:rFonts w:ascii="Arial" w:hAnsi="Arial" w:cs="Arial"/>
          <w:spacing w:val="-3"/>
        </w:rPr>
        <w:t xml:space="preserve">It will be for the </w:t>
      </w:r>
      <w:r w:rsidR="00644E9A" w:rsidRPr="005C6B0E">
        <w:rPr>
          <w:rFonts w:ascii="Arial" w:hAnsi="Arial" w:cs="Arial"/>
          <w:spacing w:val="-3"/>
        </w:rPr>
        <w:t>A</w:t>
      </w:r>
      <w:r w:rsidR="00295422" w:rsidRPr="005C6B0E">
        <w:rPr>
          <w:rFonts w:ascii="Arial" w:hAnsi="Arial" w:cs="Arial"/>
          <w:spacing w:val="-3"/>
        </w:rPr>
        <w:t xml:space="preserve">ppeal </w:t>
      </w:r>
      <w:r w:rsidR="00644E9A" w:rsidRPr="005C6B0E">
        <w:rPr>
          <w:rFonts w:ascii="Arial" w:hAnsi="Arial" w:cs="Arial"/>
          <w:spacing w:val="-3"/>
        </w:rPr>
        <w:t>T</w:t>
      </w:r>
      <w:r w:rsidR="00295422" w:rsidRPr="005C6B0E">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43206F8F" w14:textId="77777777" w:rsidR="00E761AD" w:rsidRPr="005C6B0E" w:rsidRDefault="00E761AD" w:rsidP="009B2FC3">
      <w:pPr>
        <w:tabs>
          <w:tab w:val="left" w:pos="510"/>
          <w:tab w:val="left" w:pos="1077"/>
          <w:tab w:val="left" w:pos="1797"/>
        </w:tabs>
        <w:suppressAutoHyphens/>
        <w:ind w:left="1077" w:hanging="1077"/>
        <w:jc w:val="both"/>
        <w:rPr>
          <w:rFonts w:ascii="Arial" w:hAnsi="Arial" w:cs="Arial"/>
          <w:spacing w:val="-3"/>
        </w:rPr>
      </w:pPr>
    </w:p>
    <w:p w14:paraId="0110FBA0" w14:textId="582DE708" w:rsidR="00295422" w:rsidRPr="005C6B0E" w:rsidRDefault="008B5172" w:rsidP="009B2FC3">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(v)</w:t>
      </w:r>
      <w:r>
        <w:rPr>
          <w:rFonts w:ascii="Arial" w:hAnsi="Arial" w:cs="Arial"/>
          <w:spacing w:val="-3"/>
        </w:rPr>
        <w:tab/>
      </w:r>
      <w:r w:rsidR="005D51A5" w:rsidRPr="005C6B0E">
        <w:rPr>
          <w:rFonts w:ascii="Arial" w:hAnsi="Arial" w:cs="Arial"/>
          <w:spacing w:val="-3"/>
        </w:rPr>
        <w:t xml:space="preserve">If either party wishes to adduce further evidence, they must forward it to the Appeals Service </w:t>
      </w:r>
      <w:r w:rsidR="00167452" w:rsidRPr="005C6B0E">
        <w:rPr>
          <w:rFonts w:ascii="Arial" w:hAnsi="Arial" w:cs="Arial"/>
          <w:spacing w:val="-3"/>
        </w:rPr>
        <w:t xml:space="preserve">(TAS) </w:t>
      </w:r>
      <w:r w:rsidR="005D51A5" w:rsidRPr="005C6B0E">
        <w:rPr>
          <w:rFonts w:ascii="Arial" w:hAnsi="Arial" w:cs="Arial"/>
          <w:spacing w:val="-3"/>
        </w:rPr>
        <w:t xml:space="preserve">within </w:t>
      </w:r>
      <w:r w:rsidR="00844CD4" w:rsidRPr="005C6B0E">
        <w:rPr>
          <w:rFonts w:ascii="Arial" w:hAnsi="Arial" w:cs="Arial"/>
          <w:b/>
          <w:bCs/>
          <w:spacing w:val="-3"/>
        </w:rPr>
        <w:t>one month</w:t>
      </w:r>
      <w:r w:rsidR="00295422" w:rsidRPr="005C6B0E">
        <w:rPr>
          <w:rFonts w:ascii="Arial" w:hAnsi="Arial" w:cs="Arial"/>
          <w:spacing w:val="-3"/>
        </w:rPr>
        <w:t xml:space="preserve"> </w:t>
      </w:r>
      <w:r w:rsidR="005D51A5" w:rsidRPr="005C6B0E">
        <w:rPr>
          <w:rFonts w:ascii="Arial" w:hAnsi="Arial" w:cs="Arial"/>
          <w:spacing w:val="-3"/>
        </w:rPr>
        <w:t>of the issue of th</w:t>
      </w:r>
      <w:r w:rsidR="00A2569A" w:rsidRPr="005C6B0E">
        <w:rPr>
          <w:rFonts w:ascii="Arial" w:hAnsi="Arial" w:cs="Arial"/>
          <w:spacing w:val="-3"/>
        </w:rPr>
        <w:t>i</w:t>
      </w:r>
      <w:r w:rsidR="005D51A5" w:rsidRPr="005C6B0E">
        <w:rPr>
          <w:rFonts w:ascii="Arial" w:hAnsi="Arial" w:cs="Arial"/>
          <w:spacing w:val="-3"/>
        </w:rPr>
        <w:t>s d</w:t>
      </w:r>
      <w:r w:rsidR="00A2569A" w:rsidRPr="005C6B0E">
        <w:rPr>
          <w:rFonts w:ascii="Arial" w:hAnsi="Arial" w:cs="Arial"/>
          <w:spacing w:val="-3"/>
        </w:rPr>
        <w:t>ecision</w:t>
      </w:r>
      <w:r w:rsidR="005D51A5" w:rsidRPr="005C6B0E">
        <w:rPr>
          <w:rFonts w:ascii="Arial" w:hAnsi="Arial" w:cs="Arial"/>
          <w:spacing w:val="-3"/>
        </w:rPr>
        <w:t>.</w:t>
      </w:r>
    </w:p>
    <w:p w14:paraId="0391E9A4" w14:textId="77777777" w:rsidR="00295422" w:rsidRPr="005C6B0E" w:rsidRDefault="00295422" w:rsidP="009B2FC3">
      <w:pPr>
        <w:tabs>
          <w:tab w:val="left" w:pos="510"/>
          <w:tab w:val="left" w:pos="1077"/>
          <w:tab w:val="left" w:pos="1797"/>
        </w:tabs>
        <w:suppressAutoHyphens/>
        <w:jc w:val="both"/>
        <w:rPr>
          <w:rFonts w:ascii="Arial" w:hAnsi="Arial" w:cs="Arial"/>
          <w:spacing w:val="-3"/>
          <w:lang w:val="en-GB"/>
        </w:rPr>
      </w:pPr>
    </w:p>
    <w:p w14:paraId="0FBCFB1E" w14:textId="2DAEF357" w:rsidR="00295422" w:rsidRPr="005C6B0E" w:rsidRDefault="008C073C" w:rsidP="009B2FC3">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5C6B0E">
        <w:rPr>
          <w:rFonts w:ascii="Arial" w:hAnsi="Arial" w:cs="Arial"/>
          <w:b/>
          <w:spacing w:val="-3"/>
          <w:lang w:val="en-GB"/>
        </w:rPr>
        <w:t>Background</w:t>
      </w:r>
    </w:p>
    <w:p w14:paraId="5FFA7842" w14:textId="77777777" w:rsidR="00295422" w:rsidRPr="008C073C" w:rsidRDefault="00295422" w:rsidP="009B2FC3">
      <w:pPr>
        <w:tabs>
          <w:tab w:val="left" w:pos="510"/>
          <w:tab w:val="left" w:pos="1077"/>
          <w:tab w:val="left" w:pos="1797"/>
        </w:tabs>
        <w:suppressAutoHyphens/>
        <w:jc w:val="both"/>
        <w:rPr>
          <w:rFonts w:ascii="Arial" w:hAnsi="Arial" w:cs="Arial"/>
          <w:bCs/>
          <w:spacing w:val="-3"/>
          <w:lang w:val="en-GB"/>
        </w:rPr>
      </w:pPr>
    </w:p>
    <w:p w14:paraId="26E46C0D" w14:textId="28EB56B3" w:rsidR="00167452" w:rsidRPr="005C6B0E" w:rsidRDefault="008C073C"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7.</w:t>
      </w:r>
      <w:r>
        <w:rPr>
          <w:rFonts w:ascii="Arial" w:hAnsi="Arial" w:cs="Arial"/>
          <w:bCs/>
          <w:color w:val="000000"/>
          <w:lang w:eastAsia="en-GB"/>
        </w:rPr>
        <w:tab/>
      </w:r>
      <w:r w:rsidR="00B3756E" w:rsidRPr="005C6B0E">
        <w:rPr>
          <w:rFonts w:ascii="Arial" w:hAnsi="Arial" w:cs="Arial"/>
          <w:bCs/>
          <w:color w:val="000000"/>
          <w:lang w:eastAsia="en-GB"/>
        </w:rPr>
        <w:t xml:space="preserve">The claimant made a claim to disablement benefit on 1 September 1986 having suffered a lumbar disc injury arising from an accident </w:t>
      </w:r>
      <w:r w:rsidR="00444488" w:rsidRPr="005C6B0E">
        <w:rPr>
          <w:rFonts w:ascii="Arial" w:hAnsi="Arial" w:cs="Arial"/>
          <w:bCs/>
          <w:color w:val="000000"/>
          <w:lang w:eastAsia="en-GB"/>
        </w:rPr>
        <w:t>whilst he was employed as a machine operator on</w:t>
      </w:r>
      <w:r w:rsidR="00B3756E" w:rsidRPr="005C6B0E">
        <w:rPr>
          <w:rFonts w:ascii="Arial" w:hAnsi="Arial" w:cs="Arial"/>
          <w:bCs/>
          <w:color w:val="000000"/>
          <w:lang w:eastAsia="en-GB"/>
        </w:rPr>
        <w:t xml:space="preserve"> 30 April of that </w:t>
      </w:r>
      <w:r w:rsidR="00444488" w:rsidRPr="005C6B0E">
        <w:rPr>
          <w:rFonts w:ascii="Arial" w:hAnsi="Arial" w:cs="Arial"/>
          <w:bCs/>
          <w:color w:val="000000"/>
          <w:lang w:eastAsia="en-GB"/>
        </w:rPr>
        <w:t>year.</w:t>
      </w:r>
      <w:r w:rsidR="00B3756E" w:rsidRPr="005C6B0E">
        <w:rPr>
          <w:rFonts w:ascii="Arial" w:hAnsi="Arial" w:cs="Arial"/>
          <w:bCs/>
          <w:color w:val="000000"/>
          <w:lang w:eastAsia="en-GB"/>
        </w:rPr>
        <w:t xml:space="preserve"> </w:t>
      </w:r>
      <w:r w:rsidR="00693586">
        <w:rPr>
          <w:rFonts w:ascii="Arial" w:hAnsi="Arial" w:cs="Arial"/>
          <w:bCs/>
          <w:color w:val="000000"/>
          <w:lang w:eastAsia="en-GB"/>
        </w:rPr>
        <w:t xml:space="preserve"> </w:t>
      </w:r>
      <w:r w:rsidR="00B3756E" w:rsidRPr="005C6B0E">
        <w:rPr>
          <w:rFonts w:ascii="Arial" w:hAnsi="Arial" w:cs="Arial"/>
          <w:bCs/>
          <w:color w:val="000000"/>
          <w:lang w:eastAsia="en-GB"/>
        </w:rPr>
        <w:t>On 27</w:t>
      </w:r>
      <w:r w:rsidR="00444488" w:rsidRPr="005C6B0E">
        <w:rPr>
          <w:rFonts w:ascii="Arial" w:hAnsi="Arial" w:cs="Arial"/>
          <w:bCs/>
          <w:color w:val="000000"/>
          <w:lang w:eastAsia="en-GB"/>
        </w:rPr>
        <w:t xml:space="preserve"> April 1987</w:t>
      </w:r>
      <w:r w:rsidR="00B3756E" w:rsidRPr="005C6B0E">
        <w:rPr>
          <w:rFonts w:ascii="Arial" w:hAnsi="Arial" w:cs="Arial"/>
          <w:bCs/>
          <w:color w:val="000000"/>
          <w:lang w:eastAsia="en-GB"/>
        </w:rPr>
        <w:t xml:space="preserve"> he was examined by a medical assessor and awarded 3% from 13</w:t>
      </w:r>
      <w:r w:rsidR="00444488" w:rsidRPr="005C6B0E">
        <w:rPr>
          <w:rFonts w:ascii="Arial" w:hAnsi="Arial" w:cs="Arial"/>
          <w:bCs/>
          <w:color w:val="000000"/>
          <w:lang w:eastAsia="en-GB"/>
        </w:rPr>
        <w:t xml:space="preserve"> August 1986</w:t>
      </w:r>
      <w:r w:rsidR="00B3756E" w:rsidRPr="005C6B0E">
        <w:rPr>
          <w:rFonts w:ascii="Arial" w:hAnsi="Arial" w:cs="Arial"/>
          <w:bCs/>
          <w:color w:val="000000"/>
          <w:lang w:eastAsia="en-GB"/>
        </w:rPr>
        <w:t xml:space="preserve"> for life. </w:t>
      </w:r>
      <w:r w:rsidR="00693586">
        <w:rPr>
          <w:rFonts w:ascii="Arial" w:hAnsi="Arial" w:cs="Arial"/>
          <w:bCs/>
          <w:color w:val="000000"/>
          <w:lang w:eastAsia="en-GB"/>
        </w:rPr>
        <w:t xml:space="preserve"> </w:t>
      </w:r>
      <w:r w:rsidR="00B3756E" w:rsidRPr="005C6B0E">
        <w:rPr>
          <w:rFonts w:ascii="Arial" w:hAnsi="Arial" w:cs="Arial"/>
          <w:bCs/>
          <w:color w:val="000000"/>
          <w:lang w:eastAsia="en-GB"/>
        </w:rPr>
        <w:t>This was a final assessment.</w:t>
      </w:r>
    </w:p>
    <w:p w14:paraId="2412063E" w14:textId="77777777" w:rsidR="00167452" w:rsidRPr="005C6B0E" w:rsidRDefault="00167452" w:rsidP="009B2FC3">
      <w:pPr>
        <w:tabs>
          <w:tab w:val="left" w:pos="510"/>
          <w:tab w:val="left" w:pos="1077"/>
          <w:tab w:val="left" w:pos="1797"/>
        </w:tabs>
        <w:ind w:left="510" w:hanging="510"/>
        <w:jc w:val="both"/>
        <w:rPr>
          <w:rFonts w:ascii="Arial" w:hAnsi="Arial" w:cs="Arial"/>
          <w:bCs/>
          <w:color w:val="000000"/>
          <w:lang w:val="en-GB" w:eastAsia="en-GB"/>
        </w:rPr>
      </w:pPr>
    </w:p>
    <w:p w14:paraId="628631FE" w14:textId="32CAB992" w:rsidR="00167452" w:rsidRPr="005C6B0E" w:rsidRDefault="00B91D0A"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8.</w:t>
      </w:r>
      <w:r>
        <w:rPr>
          <w:rFonts w:ascii="Arial" w:hAnsi="Arial" w:cs="Arial"/>
          <w:bCs/>
          <w:color w:val="000000"/>
          <w:lang w:eastAsia="en-GB"/>
        </w:rPr>
        <w:tab/>
      </w:r>
      <w:r w:rsidR="00B3756E" w:rsidRPr="005C6B0E">
        <w:rPr>
          <w:rFonts w:ascii="Arial" w:hAnsi="Arial" w:cs="Arial"/>
          <w:bCs/>
          <w:color w:val="000000"/>
          <w:lang w:eastAsia="en-GB"/>
        </w:rPr>
        <w:t>On 2</w:t>
      </w:r>
      <w:r w:rsidR="00444488" w:rsidRPr="005C6B0E">
        <w:rPr>
          <w:rFonts w:ascii="Arial" w:hAnsi="Arial" w:cs="Arial"/>
          <w:bCs/>
          <w:color w:val="000000"/>
          <w:lang w:eastAsia="en-GB"/>
        </w:rPr>
        <w:t xml:space="preserve"> October 2002 </w:t>
      </w:r>
      <w:r w:rsidR="00167452" w:rsidRPr="005C6B0E">
        <w:rPr>
          <w:rFonts w:ascii="Arial" w:hAnsi="Arial" w:cs="Arial"/>
          <w:bCs/>
          <w:color w:val="000000"/>
          <w:lang w:eastAsia="en-GB"/>
        </w:rPr>
        <w:t>the claimant</w:t>
      </w:r>
      <w:r w:rsidR="00B3756E" w:rsidRPr="005C6B0E">
        <w:rPr>
          <w:rFonts w:ascii="Arial" w:hAnsi="Arial" w:cs="Arial"/>
          <w:bCs/>
          <w:color w:val="000000"/>
          <w:lang w:eastAsia="en-GB"/>
        </w:rPr>
        <w:t xml:space="preserve"> submitted form BI168, stating that his circumstances had changed </w:t>
      </w:r>
      <w:r w:rsidR="00444488" w:rsidRPr="005C6B0E">
        <w:rPr>
          <w:rFonts w:ascii="Arial" w:hAnsi="Arial" w:cs="Arial"/>
          <w:bCs/>
          <w:color w:val="000000"/>
          <w:lang w:eastAsia="en-GB"/>
        </w:rPr>
        <w:t>as</w:t>
      </w:r>
      <w:r w:rsidR="00B3756E" w:rsidRPr="005C6B0E">
        <w:rPr>
          <w:rFonts w:ascii="Arial" w:hAnsi="Arial" w:cs="Arial"/>
          <w:bCs/>
          <w:color w:val="000000"/>
          <w:lang w:eastAsia="en-GB"/>
        </w:rPr>
        <w:t xml:space="preserve"> in January 2002 he experienced problems with his left leg along with increasing back pain </w:t>
      </w:r>
      <w:r w:rsidR="00444488" w:rsidRPr="005C6B0E">
        <w:rPr>
          <w:rFonts w:ascii="Arial" w:hAnsi="Arial" w:cs="Arial"/>
          <w:bCs/>
          <w:color w:val="000000"/>
          <w:lang w:eastAsia="en-GB"/>
        </w:rPr>
        <w:t xml:space="preserve">which </w:t>
      </w:r>
      <w:r w:rsidR="00B3756E" w:rsidRPr="005C6B0E">
        <w:rPr>
          <w:rFonts w:ascii="Arial" w:hAnsi="Arial" w:cs="Arial"/>
          <w:bCs/>
          <w:color w:val="000000"/>
          <w:lang w:eastAsia="en-GB"/>
        </w:rPr>
        <w:t>left him unable to return to work.</w:t>
      </w:r>
      <w:r>
        <w:rPr>
          <w:rFonts w:ascii="Arial" w:hAnsi="Arial" w:cs="Arial"/>
          <w:bCs/>
          <w:color w:val="000000"/>
          <w:lang w:eastAsia="en-GB"/>
        </w:rPr>
        <w:t xml:space="preserve"> </w:t>
      </w:r>
      <w:r w:rsidR="00B3756E" w:rsidRPr="005C6B0E">
        <w:rPr>
          <w:rFonts w:ascii="Arial" w:hAnsi="Arial" w:cs="Arial"/>
          <w:bCs/>
          <w:color w:val="000000"/>
          <w:lang w:eastAsia="en-GB"/>
        </w:rPr>
        <w:t xml:space="preserve"> He attributed this deterioration to the relevant accident.</w:t>
      </w:r>
    </w:p>
    <w:p w14:paraId="5138C353" w14:textId="77777777" w:rsidR="00167452" w:rsidRPr="005C6B0E" w:rsidRDefault="00167452" w:rsidP="009B2FC3">
      <w:pPr>
        <w:pStyle w:val="ListParagraph"/>
        <w:tabs>
          <w:tab w:val="left" w:pos="510"/>
          <w:tab w:val="left" w:pos="1077"/>
          <w:tab w:val="left" w:pos="1797"/>
        </w:tabs>
        <w:ind w:left="510" w:hanging="510"/>
        <w:rPr>
          <w:rFonts w:ascii="Arial" w:hAnsi="Arial" w:cs="Arial"/>
          <w:bCs/>
          <w:color w:val="000000"/>
          <w:lang w:eastAsia="en-GB"/>
        </w:rPr>
      </w:pPr>
    </w:p>
    <w:p w14:paraId="09AA3021" w14:textId="152CCFAF" w:rsidR="00167452" w:rsidRPr="005C6B0E" w:rsidRDefault="00AC40B7"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9.</w:t>
      </w:r>
      <w:r>
        <w:rPr>
          <w:rFonts w:ascii="Arial" w:hAnsi="Arial" w:cs="Arial"/>
          <w:bCs/>
          <w:color w:val="000000"/>
          <w:lang w:eastAsia="en-GB"/>
        </w:rPr>
        <w:tab/>
      </w:r>
      <w:r w:rsidR="00B3756E" w:rsidRPr="005C6B0E">
        <w:rPr>
          <w:rFonts w:ascii="Arial" w:hAnsi="Arial" w:cs="Arial"/>
          <w:bCs/>
          <w:color w:val="000000"/>
          <w:lang w:eastAsia="en-GB"/>
        </w:rPr>
        <w:t xml:space="preserve">On </w:t>
      </w:r>
      <w:r w:rsidR="00F4011F" w:rsidRPr="005C6B0E">
        <w:rPr>
          <w:rFonts w:ascii="Arial" w:hAnsi="Arial" w:cs="Arial"/>
          <w:bCs/>
          <w:lang w:eastAsia="en-GB"/>
        </w:rPr>
        <w:t>30 December</w:t>
      </w:r>
      <w:r w:rsidR="00364B11" w:rsidRPr="005C6B0E">
        <w:rPr>
          <w:rFonts w:ascii="Arial" w:hAnsi="Arial" w:cs="Arial"/>
          <w:bCs/>
          <w:lang w:eastAsia="en-GB"/>
        </w:rPr>
        <w:t xml:space="preserve"> </w:t>
      </w:r>
      <w:r w:rsidR="00444488" w:rsidRPr="005C6B0E">
        <w:rPr>
          <w:rFonts w:ascii="Arial" w:hAnsi="Arial" w:cs="Arial"/>
          <w:bCs/>
          <w:color w:val="000000"/>
          <w:lang w:eastAsia="en-GB"/>
        </w:rPr>
        <w:t>2002</w:t>
      </w:r>
      <w:r w:rsidR="00B3756E" w:rsidRPr="005C6B0E">
        <w:rPr>
          <w:rFonts w:ascii="Arial" w:hAnsi="Arial" w:cs="Arial"/>
          <w:bCs/>
          <w:color w:val="000000"/>
          <w:lang w:eastAsia="en-GB"/>
        </w:rPr>
        <w:t xml:space="preserve"> </w:t>
      </w:r>
      <w:r w:rsidR="00444488" w:rsidRPr="005C6B0E">
        <w:rPr>
          <w:rFonts w:ascii="Arial" w:hAnsi="Arial" w:cs="Arial"/>
          <w:bCs/>
          <w:color w:val="000000"/>
          <w:lang w:eastAsia="en-GB"/>
        </w:rPr>
        <w:t>the claimant</w:t>
      </w:r>
      <w:r w:rsidR="00B3756E" w:rsidRPr="005C6B0E">
        <w:rPr>
          <w:rFonts w:ascii="Arial" w:hAnsi="Arial" w:cs="Arial"/>
          <w:bCs/>
          <w:color w:val="000000"/>
          <w:lang w:eastAsia="en-GB"/>
        </w:rPr>
        <w:t xml:space="preserve"> was examined by the medical examiner who accepted that his symptoms had worsened as a result of the relevant accident and assessed him at 25% disabled. </w:t>
      </w:r>
      <w:r>
        <w:rPr>
          <w:rFonts w:ascii="Arial" w:hAnsi="Arial" w:cs="Arial"/>
          <w:bCs/>
          <w:color w:val="000000"/>
          <w:lang w:eastAsia="en-GB"/>
        </w:rPr>
        <w:t xml:space="preserve"> </w:t>
      </w:r>
      <w:r w:rsidR="00B3756E" w:rsidRPr="005C6B0E">
        <w:rPr>
          <w:rFonts w:ascii="Arial" w:hAnsi="Arial" w:cs="Arial"/>
          <w:bCs/>
          <w:color w:val="000000"/>
          <w:lang w:eastAsia="en-GB"/>
        </w:rPr>
        <w:t xml:space="preserve">This assessment was wholly attributable to the relevant loss of faculty which the medical examiner specified as impaired and painful low back and leg </w:t>
      </w:r>
      <w:r w:rsidR="00444488" w:rsidRPr="005C6B0E">
        <w:rPr>
          <w:rFonts w:ascii="Arial" w:hAnsi="Arial" w:cs="Arial"/>
          <w:bCs/>
          <w:color w:val="000000"/>
          <w:lang w:eastAsia="en-GB"/>
        </w:rPr>
        <w:t>movements</w:t>
      </w:r>
      <w:r w:rsidR="00B3756E" w:rsidRPr="005C6B0E">
        <w:rPr>
          <w:rFonts w:ascii="Arial" w:hAnsi="Arial" w:cs="Arial"/>
          <w:bCs/>
          <w:color w:val="000000"/>
          <w:lang w:eastAsia="en-GB"/>
        </w:rPr>
        <w:t xml:space="preserve">. </w:t>
      </w:r>
      <w:r>
        <w:rPr>
          <w:rFonts w:ascii="Arial" w:hAnsi="Arial" w:cs="Arial"/>
          <w:bCs/>
          <w:color w:val="000000"/>
          <w:lang w:eastAsia="en-GB"/>
        </w:rPr>
        <w:t xml:space="preserve"> </w:t>
      </w:r>
      <w:r w:rsidR="00B3756E" w:rsidRPr="005C6B0E">
        <w:rPr>
          <w:rFonts w:ascii="Arial" w:hAnsi="Arial" w:cs="Arial"/>
          <w:bCs/>
          <w:color w:val="000000"/>
          <w:lang w:eastAsia="en-GB"/>
        </w:rPr>
        <w:t>This was a life assessment</w:t>
      </w:r>
      <w:r w:rsidR="00A2569A" w:rsidRPr="005C6B0E">
        <w:rPr>
          <w:rFonts w:ascii="Arial" w:hAnsi="Arial" w:cs="Arial"/>
          <w:bCs/>
          <w:color w:val="000000"/>
          <w:lang w:eastAsia="en-GB"/>
        </w:rPr>
        <w:t>.</w:t>
      </w:r>
    </w:p>
    <w:p w14:paraId="610527D2" w14:textId="77777777" w:rsidR="00167452" w:rsidRPr="005C6B0E" w:rsidRDefault="00167452" w:rsidP="009B2FC3">
      <w:pPr>
        <w:pStyle w:val="ListParagraph"/>
        <w:tabs>
          <w:tab w:val="left" w:pos="510"/>
          <w:tab w:val="left" w:pos="1077"/>
          <w:tab w:val="left" w:pos="1797"/>
        </w:tabs>
        <w:ind w:left="510" w:hanging="510"/>
        <w:rPr>
          <w:rFonts w:ascii="Arial" w:hAnsi="Arial" w:cs="Arial"/>
          <w:bCs/>
          <w:color w:val="000000"/>
          <w:lang w:eastAsia="en-GB"/>
        </w:rPr>
      </w:pPr>
    </w:p>
    <w:p w14:paraId="1DD58838" w14:textId="450BCBAA" w:rsidR="00D8539F" w:rsidRPr="005C6B0E" w:rsidRDefault="006851D9"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10.</w:t>
      </w:r>
      <w:r>
        <w:rPr>
          <w:rFonts w:ascii="Arial" w:hAnsi="Arial" w:cs="Arial"/>
          <w:bCs/>
          <w:color w:val="000000"/>
          <w:lang w:eastAsia="en-GB"/>
        </w:rPr>
        <w:tab/>
      </w:r>
      <w:r w:rsidR="00B3756E" w:rsidRPr="005C6B0E">
        <w:rPr>
          <w:rFonts w:ascii="Arial" w:hAnsi="Arial" w:cs="Arial"/>
          <w:bCs/>
          <w:color w:val="000000"/>
          <w:lang w:eastAsia="en-GB"/>
        </w:rPr>
        <w:t>On 26</w:t>
      </w:r>
      <w:r w:rsidR="00444488" w:rsidRPr="005C6B0E">
        <w:rPr>
          <w:rFonts w:ascii="Arial" w:hAnsi="Arial" w:cs="Arial"/>
          <w:bCs/>
          <w:color w:val="000000"/>
          <w:lang w:eastAsia="en-GB"/>
        </w:rPr>
        <w:t xml:space="preserve"> February 2003</w:t>
      </w:r>
      <w:r w:rsidR="00B3756E" w:rsidRPr="005C6B0E">
        <w:rPr>
          <w:rFonts w:ascii="Arial" w:hAnsi="Arial" w:cs="Arial"/>
          <w:bCs/>
          <w:color w:val="000000"/>
          <w:lang w:eastAsia="en-GB"/>
        </w:rPr>
        <w:t xml:space="preserve"> the Department superseded the decision dated 27</w:t>
      </w:r>
      <w:r w:rsidR="00444488" w:rsidRPr="005C6B0E">
        <w:rPr>
          <w:rFonts w:ascii="Arial" w:hAnsi="Arial" w:cs="Arial"/>
          <w:bCs/>
          <w:color w:val="000000"/>
          <w:lang w:eastAsia="en-GB"/>
        </w:rPr>
        <w:t xml:space="preserve"> April 1987</w:t>
      </w:r>
      <w:r w:rsidR="00B3756E" w:rsidRPr="005C6B0E">
        <w:rPr>
          <w:rFonts w:ascii="Arial" w:hAnsi="Arial" w:cs="Arial"/>
          <w:bCs/>
          <w:color w:val="000000"/>
          <w:lang w:eastAsia="en-GB"/>
        </w:rPr>
        <w:t xml:space="preserve"> and awarded </w:t>
      </w:r>
      <w:r w:rsidR="00444488" w:rsidRPr="005C6B0E">
        <w:rPr>
          <w:rFonts w:ascii="Arial" w:hAnsi="Arial" w:cs="Arial"/>
          <w:bCs/>
          <w:color w:val="000000"/>
          <w:lang w:eastAsia="en-GB"/>
        </w:rPr>
        <w:t>the claimant</w:t>
      </w:r>
      <w:r w:rsidR="00B3756E" w:rsidRPr="005C6B0E">
        <w:rPr>
          <w:rFonts w:ascii="Arial" w:hAnsi="Arial" w:cs="Arial"/>
          <w:bCs/>
          <w:color w:val="000000"/>
          <w:lang w:eastAsia="en-GB"/>
        </w:rPr>
        <w:t xml:space="preserve"> a disablement pension from </w:t>
      </w:r>
      <w:r w:rsidR="00F4011F" w:rsidRPr="005C6B0E">
        <w:rPr>
          <w:rFonts w:ascii="Arial" w:hAnsi="Arial" w:cs="Arial"/>
          <w:bCs/>
          <w:color w:val="000000"/>
          <w:lang w:eastAsia="en-GB"/>
        </w:rPr>
        <w:t>7</w:t>
      </w:r>
      <w:r w:rsidR="00364B11" w:rsidRPr="005C6B0E">
        <w:rPr>
          <w:rFonts w:ascii="Arial" w:hAnsi="Arial" w:cs="Arial"/>
          <w:bCs/>
          <w:color w:val="000000"/>
          <w:lang w:eastAsia="en-GB"/>
        </w:rPr>
        <w:t xml:space="preserve"> </w:t>
      </w:r>
      <w:r w:rsidR="00444488" w:rsidRPr="005C6B0E">
        <w:rPr>
          <w:rFonts w:ascii="Arial" w:hAnsi="Arial" w:cs="Arial"/>
          <w:bCs/>
          <w:color w:val="000000"/>
          <w:lang w:eastAsia="en-GB"/>
        </w:rPr>
        <w:t>October 2002</w:t>
      </w:r>
      <w:r w:rsidR="00B3756E" w:rsidRPr="005C6B0E">
        <w:rPr>
          <w:rFonts w:ascii="Arial" w:hAnsi="Arial" w:cs="Arial"/>
          <w:bCs/>
          <w:color w:val="000000"/>
          <w:lang w:eastAsia="en-GB"/>
        </w:rPr>
        <w:t xml:space="preserve"> for life based on the assessment of 25%.</w:t>
      </w:r>
    </w:p>
    <w:p w14:paraId="23D79986" w14:textId="77777777" w:rsidR="00D8539F" w:rsidRPr="005C6B0E" w:rsidRDefault="00D8539F" w:rsidP="009B2FC3">
      <w:pPr>
        <w:pStyle w:val="ListParagraph"/>
        <w:tabs>
          <w:tab w:val="left" w:pos="510"/>
          <w:tab w:val="left" w:pos="1077"/>
          <w:tab w:val="left" w:pos="1797"/>
        </w:tabs>
        <w:ind w:left="510" w:hanging="510"/>
        <w:rPr>
          <w:rFonts w:ascii="Arial" w:hAnsi="Arial" w:cs="Arial"/>
          <w:bCs/>
          <w:color w:val="000000"/>
          <w:lang w:eastAsia="en-GB"/>
        </w:rPr>
      </w:pPr>
    </w:p>
    <w:p w14:paraId="2129609B" w14:textId="52B80F1E" w:rsidR="005D155D" w:rsidRPr="005C6B0E" w:rsidRDefault="00E73BC9"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11.</w:t>
      </w:r>
      <w:r>
        <w:rPr>
          <w:rFonts w:ascii="Arial" w:hAnsi="Arial" w:cs="Arial"/>
          <w:bCs/>
          <w:color w:val="000000"/>
          <w:lang w:eastAsia="en-GB"/>
        </w:rPr>
        <w:tab/>
      </w:r>
      <w:r w:rsidR="00B3756E" w:rsidRPr="005C6B0E">
        <w:rPr>
          <w:rFonts w:ascii="Arial" w:hAnsi="Arial" w:cs="Arial"/>
          <w:bCs/>
          <w:color w:val="000000"/>
          <w:lang w:eastAsia="en-GB"/>
        </w:rPr>
        <w:t>On 7</w:t>
      </w:r>
      <w:r w:rsidR="00444488" w:rsidRPr="005C6B0E">
        <w:rPr>
          <w:rFonts w:ascii="Arial" w:hAnsi="Arial" w:cs="Arial"/>
          <w:bCs/>
          <w:color w:val="000000"/>
          <w:lang w:eastAsia="en-GB"/>
        </w:rPr>
        <w:t xml:space="preserve"> October 2014</w:t>
      </w:r>
      <w:r w:rsidR="00B3756E" w:rsidRPr="005C6B0E">
        <w:rPr>
          <w:rFonts w:ascii="Arial" w:hAnsi="Arial" w:cs="Arial"/>
          <w:bCs/>
          <w:color w:val="000000"/>
          <w:lang w:eastAsia="en-GB"/>
        </w:rPr>
        <w:t xml:space="preserve"> </w:t>
      </w:r>
      <w:r w:rsidR="00167452" w:rsidRPr="005C6B0E">
        <w:rPr>
          <w:rFonts w:ascii="Arial" w:hAnsi="Arial" w:cs="Arial"/>
          <w:bCs/>
          <w:color w:val="000000"/>
          <w:lang w:eastAsia="en-GB"/>
        </w:rPr>
        <w:t>the claimant</w:t>
      </w:r>
      <w:r w:rsidR="00B3756E" w:rsidRPr="005C6B0E">
        <w:rPr>
          <w:rFonts w:ascii="Arial" w:hAnsi="Arial" w:cs="Arial"/>
          <w:bCs/>
          <w:color w:val="000000"/>
          <w:lang w:eastAsia="en-GB"/>
        </w:rPr>
        <w:t xml:space="preserve"> submitted a further BI168 stating that his back pain and sciatica had </w:t>
      </w:r>
      <w:r w:rsidR="00110B19" w:rsidRPr="005C6B0E">
        <w:rPr>
          <w:rFonts w:ascii="Arial" w:hAnsi="Arial" w:cs="Arial"/>
          <w:bCs/>
          <w:color w:val="000000"/>
          <w:lang w:eastAsia="en-GB"/>
        </w:rPr>
        <w:t>worsened</w:t>
      </w:r>
      <w:r w:rsidR="00444488" w:rsidRPr="005C6B0E">
        <w:rPr>
          <w:rFonts w:ascii="Arial" w:hAnsi="Arial" w:cs="Arial"/>
          <w:bCs/>
          <w:color w:val="000000"/>
          <w:lang w:eastAsia="en-GB"/>
        </w:rPr>
        <w:t xml:space="preserve"> since</w:t>
      </w:r>
      <w:r w:rsidR="00B3756E" w:rsidRPr="005C6B0E">
        <w:rPr>
          <w:rFonts w:ascii="Arial" w:hAnsi="Arial" w:cs="Arial"/>
          <w:bCs/>
          <w:color w:val="000000"/>
          <w:lang w:eastAsia="en-GB"/>
        </w:rPr>
        <w:t xml:space="preserve"> his last assessment and identified the date of change as 26</w:t>
      </w:r>
      <w:r w:rsidR="00444488" w:rsidRPr="005C6B0E">
        <w:rPr>
          <w:rFonts w:ascii="Arial" w:hAnsi="Arial" w:cs="Arial"/>
          <w:bCs/>
          <w:color w:val="000000"/>
          <w:lang w:eastAsia="en-GB"/>
        </w:rPr>
        <w:t xml:space="preserve"> May 2012</w:t>
      </w:r>
      <w:r w:rsidR="00B3756E" w:rsidRPr="005C6B0E">
        <w:rPr>
          <w:rFonts w:ascii="Arial" w:hAnsi="Arial" w:cs="Arial"/>
          <w:bCs/>
          <w:color w:val="000000"/>
          <w:lang w:eastAsia="en-GB"/>
        </w:rPr>
        <w:t xml:space="preserve">. </w:t>
      </w:r>
      <w:r>
        <w:rPr>
          <w:rFonts w:ascii="Arial" w:hAnsi="Arial" w:cs="Arial"/>
          <w:bCs/>
          <w:color w:val="000000"/>
          <w:lang w:eastAsia="en-GB"/>
        </w:rPr>
        <w:t xml:space="preserve"> </w:t>
      </w:r>
      <w:r w:rsidR="00B3756E" w:rsidRPr="005C6B0E">
        <w:rPr>
          <w:rFonts w:ascii="Arial" w:hAnsi="Arial" w:cs="Arial"/>
          <w:bCs/>
          <w:color w:val="000000"/>
          <w:lang w:eastAsia="en-GB"/>
        </w:rPr>
        <w:t>On 1</w:t>
      </w:r>
      <w:r w:rsidR="00110B19" w:rsidRPr="005C6B0E">
        <w:rPr>
          <w:rFonts w:ascii="Arial" w:hAnsi="Arial" w:cs="Arial"/>
          <w:bCs/>
          <w:color w:val="000000"/>
          <w:lang w:eastAsia="en-GB"/>
        </w:rPr>
        <w:t xml:space="preserve"> April 2015</w:t>
      </w:r>
      <w:r w:rsidR="00B3756E" w:rsidRPr="005C6B0E">
        <w:rPr>
          <w:rFonts w:ascii="Arial" w:hAnsi="Arial" w:cs="Arial"/>
          <w:bCs/>
          <w:color w:val="000000"/>
          <w:lang w:eastAsia="en-GB"/>
        </w:rPr>
        <w:t xml:space="preserve"> </w:t>
      </w:r>
      <w:r w:rsidR="00110B19" w:rsidRPr="005C6B0E">
        <w:rPr>
          <w:rFonts w:ascii="Arial" w:hAnsi="Arial" w:cs="Arial"/>
          <w:bCs/>
          <w:color w:val="000000"/>
          <w:lang w:eastAsia="en-GB"/>
        </w:rPr>
        <w:t>he</w:t>
      </w:r>
      <w:r w:rsidR="00B3756E" w:rsidRPr="005C6B0E">
        <w:rPr>
          <w:rFonts w:ascii="Arial" w:hAnsi="Arial" w:cs="Arial"/>
          <w:bCs/>
          <w:color w:val="000000"/>
          <w:lang w:eastAsia="en-GB"/>
        </w:rPr>
        <w:t xml:space="preserve"> was </w:t>
      </w:r>
      <w:r w:rsidR="00B3756E" w:rsidRPr="005C6B0E">
        <w:rPr>
          <w:rFonts w:ascii="Arial" w:hAnsi="Arial" w:cs="Arial"/>
          <w:bCs/>
          <w:color w:val="000000"/>
          <w:lang w:eastAsia="en-GB"/>
        </w:rPr>
        <w:lastRenderedPageBreak/>
        <w:t xml:space="preserve">examined; </w:t>
      </w:r>
      <w:r w:rsidR="00110B19" w:rsidRPr="005C6B0E">
        <w:rPr>
          <w:rFonts w:ascii="Arial" w:hAnsi="Arial" w:cs="Arial"/>
          <w:bCs/>
          <w:color w:val="000000"/>
          <w:lang w:eastAsia="en-GB"/>
        </w:rPr>
        <w:t>however,</w:t>
      </w:r>
      <w:r w:rsidR="00B3756E" w:rsidRPr="005C6B0E">
        <w:rPr>
          <w:rFonts w:ascii="Arial" w:hAnsi="Arial" w:cs="Arial"/>
          <w:bCs/>
          <w:color w:val="000000"/>
          <w:lang w:eastAsia="en-GB"/>
        </w:rPr>
        <w:t xml:space="preserve"> at par</w:t>
      </w:r>
      <w:r w:rsidR="007B3BAC" w:rsidRPr="005C6B0E">
        <w:rPr>
          <w:rFonts w:ascii="Arial" w:hAnsi="Arial" w:cs="Arial"/>
          <w:bCs/>
          <w:color w:val="000000"/>
          <w:lang w:eastAsia="en-GB"/>
        </w:rPr>
        <w:t>t</w:t>
      </w:r>
      <w:r w:rsidR="00B3756E" w:rsidRPr="005C6B0E">
        <w:rPr>
          <w:rFonts w:ascii="Arial" w:hAnsi="Arial" w:cs="Arial"/>
          <w:bCs/>
          <w:color w:val="000000"/>
          <w:lang w:eastAsia="en-GB"/>
        </w:rPr>
        <w:t xml:space="preserve"> 5a of form BI118R the medical examiner stated that no change had occurred since the last assessment. </w:t>
      </w:r>
      <w:r>
        <w:rPr>
          <w:rFonts w:ascii="Arial" w:hAnsi="Arial" w:cs="Arial"/>
          <w:bCs/>
          <w:color w:val="000000"/>
          <w:lang w:eastAsia="en-GB"/>
        </w:rPr>
        <w:t xml:space="preserve"> </w:t>
      </w:r>
      <w:r w:rsidR="00110B19" w:rsidRPr="005C6B0E">
        <w:rPr>
          <w:rFonts w:ascii="Arial" w:hAnsi="Arial" w:cs="Arial"/>
          <w:bCs/>
          <w:color w:val="000000"/>
          <w:lang w:eastAsia="en-GB"/>
        </w:rPr>
        <w:t>Consequently,</w:t>
      </w:r>
      <w:r w:rsidR="00B3756E" w:rsidRPr="005C6B0E">
        <w:rPr>
          <w:rFonts w:ascii="Arial" w:hAnsi="Arial" w:cs="Arial"/>
          <w:bCs/>
          <w:color w:val="000000"/>
          <w:lang w:eastAsia="en-GB"/>
        </w:rPr>
        <w:t xml:space="preserve"> the assessment of 25% remained.</w:t>
      </w:r>
    </w:p>
    <w:p w14:paraId="4B6BD341" w14:textId="77777777" w:rsidR="005D155D" w:rsidRPr="005C6B0E" w:rsidRDefault="005D155D" w:rsidP="009B2FC3">
      <w:pPr>
        <w:pStyle w:val="ListParagraph"/>
        <w:tabs>
          <w:tab w:val="left" w:pos="510"/>
          <w:tab w:val="left" w:pos="1077"/>
          <w:tab w:val="left" w:pos="1797"/>
        </w:tabs>
        <w:ind w:left="510" w:hanging="510"/>
        <w:rPr>
          <w:rFonts w:ascii="Arial" w:hAnsi="Arial" w:cs="Arial"/>
          <w:bCs/>
          <w:color w:val="000000"/>
          <w:lang w:eastAsia="en-GB"/>
        </w:rPr>
      </w:pPr>
    </w:p>
    <w:p w14:paraId="02944041" w14:textId="57A69A4A" w:rsidR="005D155D" w:rsidRPr="005C6B0E" w:rsidRDefault="00047173"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12.</w:t>
      </w:r>
      <w:r>
        <w:rPr>
          <w:rFonts w:ascii="Arial" w:hAnsi="Arial" w:cs="Arial"/>
          <w:bCs/>
          <w:color w:val="000000"/>
          <w:lang w:eastAsia="en-GB"/>
        </w:rPr>
        <w:tab/>
      </w:r>
      <w:r w:rsidR="00B3756E" w:rsidRPr="005C6B0E">
        <w:rPr>
          <w:rFonts w:ascii="Arial" w:hAnsi="Arial" w:cs="Arial"/>
          <w:bCs/>
          <w:color w:val="000000"/>
          <w:lang w:eastAsia="en-GB"/>
        </w:rPr>
        <w:t>On 13</w:t>
      </w:r>
      <w:r w:rsidR="00110B19" w:rsidRPr="005C6B0E">
        <w:rPr>
          <w:rFonts w:ascii="Arial" w:hAnsi="Arial" w:cs="Arial"/>
          <w:bCs/>
          <w:color w:val="000000"/>
          <w:lang w:eastAsia="en-GB"/>
        </w:rPr>
        <w:t xml:space="preserve"> April 20</w:t>
      </w:r>
      <w:r w:rsidR="00B3756E" w:rsidRPr="005C6B0E">
        <w:rPr>
          <w:rFonts w:ascii="Arial" w:hAnsi="Arial" w:cs="Arial"/>
          <w:bCs/>
          <w:color w:val="000000"/>
          <w:lang w:eastAsia="en-GB"/>
        </w:rPr>
        <w:t>15 the Department gave a decision not to supersede the previous decision of 26</w:t>
      </w:r>
      <w:r w:rsidR="00110B19" w:rsidRPr="005C6B0E">
        <w:rPr>
          <w:rFonts w:ascii="Arial" w:hAnsi="Arial" w:cs="Arial"/>
          <w:bCs/>
          <w:color w:val="000000"/>
          <w:lang w:eastAsia="en-GB"/>
        </w:rPr>
        <w:t xml:space="preserve"> February 20</w:t>
      </w:r>
      <w:r w:rsidR="00B3756E" w:rsidRPr="005C6B0E">
        <w:rPr>
          <w:rFonts w:ascii="Arial" w:hAnsi="Arial" w:cs="Arial"/>
          <w:bCs/>
          <w:color w:val="000000"/>
          <w:lang w:eastAsia="en-GB"/>
        </w:rPr>
        <w:t xml:space="preserve">03 because there was no worsening of the relevant condition since that decision took effect. </w:t>
      </w:r>
      <w:r>
        <w:rPr>
          <w:rFonts w:ascii="Arial" w:hAnsi="Arial" w:cs="Arial"/>
          <w:bCs/>
          <w:color w:val="000000"/>
          <w:lang w:eastAsia="en-GB"/>
        </w:rPr>
        <w:t xml:space="preserve"> </w:t>
      </w:r>
      <w:r w:rsidR="00110B19" w:rsidRPr="005C6B0E">
        <w:rPr>
          <w:rFonts w:ascii="Arial" w:hAnsi="Arial" w:cs="Arial"/>
          <w:bCs/>
          <w:color w:val="000000"/>
          <w:lang w:eastAsia="en-GB"/>
        </w:rPr>
        <w:t>The claimant</w:t>
      </w:r>
      <w:r w:rsidR="00B3756E" w:rsidRPr="005C6B0E">
        <w:rPr>
          <w:rFonts w:ascii="Arial" w:hAnsi="Arial" w:cs="Arial"/>
          <w:bCs/>
          <w:color w:val="000000"/>
          <w:lang w:eastAsia="en-GB"/>
        </w:rPr>
        <w:t xml:space="preserve"> appealed the decision. </w:t>
      </w:r>
      <w:r>
        <w:rPr>
          <w:rFonts w:ascii="Arial" w:hAnsi="Arial" w:cs="Arial"/>
          <w:bCs/>
          <w:color w:val="000000"/>
          <w:lang w:eastAsia="en-GB"/>
        </w:rPr>
        <w:t xml:space="preserve"> </w:t>
      </w:r>
      <w:r w:rsidR="00B3756E" w:rsidRPr="005C6B0E">
        <w:rPr>
          <w:rFonts w:ascii="Arial" w:hAnsi="Arial" w:cs="Arial"/>
          <w:bCs/>
          <w:color w:val="000000"/>
          <w:lang w:eastAsia="en-GB"/>
        </w:rPr>
        <w:t>The appeal was heard on 21</w:t>
      </w:r>
      <w:r>
        <w:rPr>
          <w:rFonts w:ascii="Arial" w:hAnsi="Arial" w:cs="Arial"/>
          <w:bCs/>
          <w:color w:val="000000"/>
          <w:lang w:eastAsia="en-GB"/>
        </w:rPr>
        <w:t xml:space="preserve"> </w:t>
      </w:r>
      <w:r w:rsidR="00110B19" w:rsidRPr="005C6B0E">
        <w:rPr>
          <w:rFonts w:ascii="Arial" w:hAnsi="Arial" w:cs="Arial"/>
          <w:bCs/>
          <w:color w:val="000000"/>
          <w:lang w:eastAsia="en-GB"/>
        </w:rPr>
        <w:t>April 20</w:t>
      </w:r>
      <w:r w:rsidR="00B3756E" w:rsidRPr="005C6B0E">
        <w:rPr>
          <w:rFonts w:ascii="Arial" w:hAnsi="Arial" w:cs="Arial"/>
          <w:bCs/>
          <w:color w:val="000000"/>
          <w:lang w:eastAsia="en-GB"/>
        </w:rPr>
        <w:t xml:space="preserve">16 and the </w:t>
      </w:r>
      <w:r w:rsidR="001C5062" w:rsidRPr="005C6B0E">
        <w:rPr>
          <w:rFonts w:ascii="Arial" w:hAnsi="Arial" w:cs="Arial"/>
          <w:bCs/>
          <w:color w:val="000000"/>
          <w:lang w:eastAsia="en-GB"/>
        </w:rPr>
        <w:t>T</w:t>
      </w:r>
      <w:r w:rsidR="00B3756E" w:rsidRPr="005C6B0E">
        <w:rPr>
          <w:rFonts w:ascii="Arial" w:hAnsi="Arial" w:cs="Arial"/>
          <w:bCs/>
          <w:color w:val="000000"/>
          <w:lang w:eastAsia="en-GB"/>
        </w:rPr>
        <w:t>ribunal upheld the decision of the Department.</w:t>
      </w:r>
    </w:p>
    <w:p w14:paraId="0C71B6B6" w14:textId="77777777" w:rsidR="005D155D" w:rsidRPr="005C6B0E" w:rsidRDefault="005D155D" w:rsidP="009B2FC3">
      <w:pPr>
        <w:pStyle w:val="ListParagraph"/>
        <w:tabs>
          <w:tab w:val="left" w:pos="510"/>
          <w:tab w:val="left" w:pos="1077"/>
          <w:tab w:val="left" w:pos="1797"/>
        </w:tabs>
        <w:ind w:left="510" w:hanging="510"/>
        <w:rPr>
          <w:rFonts w:ascii="Arial" w:hAnsi="Arial" w:cs="Arial"/>
          <w:bCs/>
          <w:color w:val="000000"/>
          <w:lang w:eastAsia="en-GB"/>
        </w:rPr>
      </w:pPr>
    </w:p>
    <w:p w14:paraId="017B2756" w14:textId="5BAB9F84" w:rsidR="005D155D" w:rsidRPr="005C6B0E" w:rsidRDefault="00B96AE7"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13.</w:t>
      </w:r>
      <w:r>
        <w:rPr>
          <w:rFonts w:ascii="Arial" w:hAnsi="Arial" w:cs="Arial"/>
          <w:bCs/>
          <w:color w:val="000000"/>
          <w:lang w:eastAsia="en-GB"/>
        </w:rPr>
        <w:tab/>
      </w:r>
      <w:r w:rsidR="00B3756E" w:rsidRPr="005C6B0E">
        <w:rPr>
          <w:rFonts w:ascii="Arial" w:hAnsi="Arial" w:cs="Arial"/>
          <w:bCs/>
          <w:color w:val="000000"/>
          <w:lang w:eastAsia="en-GB"/>
        </w:rPr>
        <w:t>This decision was set aside by</w:t>
      </w:r>
      <w:r w:rsidR="00110B19" w:rsidRPr="005C6B0E">
        <w:rPr>
          <w:rFonts w:ascii="Arial" w:hAnsi="Arial" w:cs="Arial"/>
          <w:bCs/>
          <w:color w:val="000000"/>
          <w:lang w:eastAsia="en-GB"/>
        </w:rPr>
        <w:t xml:space="preserve"> the then</w:t>
      </w:r>
      <w:r w:rsidR="00B3756E" w:rsidRPr="005C6B0E">
        <w:rPr>
          <w:rFonts w:ascii="Arial" w:hAnsi="Arial" w:cs="Arial"/>
          <w:bCs/>
          <w:color w:val="000000"/>
          <w:lang w:eastAsia="en-GB"/>
        </w:rPr>
        <w:t xml:space="preserve"> Chief Commissioner </w:t>
      </w:r>
      <w:r w:rsidR="00110B19" w:rsidRPr="005C6B0E">
        <w:rPr>
          <w:rFonts w:ascii="Arial" w:hAnsi="Arial" w:cs="Arial"/>
          <w:bCs/>
          <w:color w:val="000000"/>
          <w:lang w:eastAsia="en-GB"/>
        </w:rPr>
        <w:t>in his</w:t>
      </w:r>
      <w:r w:rsidR="00B3756E" w:rsidRPr="005C6B0E">
        <w:rPr>
          <w:rFonts w:ascii="Arial" w:hAnsi="Arial" w:cs="Arial"/>
          <w:bCs/>
          <w:color w:val="000000"/>
          <w:lang w:eastAsia="en-GB"/>
        </w:rPr>
        <w:t xml:space="preserve"> decision C2/18-19(II) dated 23</w:t>
      </w:r>
      <w:r w:rsidR="00110B19" w:rsidRPr="005C6B0E">
        <w:rPr>
          <w:rFonts w:ascii="Arial" w:hAnsi="Arial" w:cs="Arial"/>
          <w:bCs/>
          <w:color w:val="000000"/>
          <w:lang w:eastAsia="en-GB"/>
        </w:rPr>
        <w:t xml:space="preserve"> August 20</w:t>
      </w:r>
      <w:r w:rsidR="00B3756E" w:rsidRPr="005C6B0E">
        <w:rPr>
          <w:rFonts w:ascii="Arial" w:hAnsi="Arial" w:cs="Arial"/>
          <w:bCs/>
          <w:color w:val="000000"/>
          <w:lang w:eastAsia="en-GB"/>
        </w:rPr>
        <w:t>18.</w:t>
      </w:r>
    </w:p>
    <w:p w14:paraId="6CA0AFB9" w14:textId="77777777" w:rsidR="005D155D" w:rsidRPr="005C6B0E" w:rsidRDefault="005D155D" w:rsidP="009B2FC3">
      <w:pPr>
        <w:pStyle w:val="ListParagraph"/>
        <w:tabs>
          <w:tab w:val="left" w:pos="510"/>
          <w:tab w:val="left" w:pos="1077"/>
          <w:tab w:val="left" w:pos="1797"/>
        </w:tabs>
        <w:ind w:left="510" w:hanging="510"/>
        <w:rPr>
          <w:rFonts w:ascii="Arial" w:hAnsi="Arial" w:cs="Arial"/>
          <w:bCs/>
          <w:color w:val="000000"/>
          <w:lang w:eastAsia="en-GB"/>
        </w:rPr>
      </w:pPr>
    </w:p>
    <w:p w14:paraId="6B824492" w14:textId="2767D977" w:rsidR="00313561" w:rsidRPr="005C6B0E" w:rsidRDefault="00E12166" w:rsidP="009B2FC3">
      <w:pPr>
        <w:tabs>
          <w:tab w:val="left" w:pos="510"/>
          <w:tab w:val="left" w:pos="1077"/>
          <w:tab w:val="left" w:pos="1797"/>
        </w:tabs>
        <w:ind w:left="510" w:hanging="510"/>
        <w:jc w:val="both"/>
        <w:rPr>
          <w:rFonts w:ascii="Arial" w:hAnsi="Arial" w:cs="Arial"/>
          <w:bCs/>
          <w:color w:val="000000"/>
          <w:lang w:val="en-GB" w:eastAsia="en-GB"/>
        </w:rPr>
      </w:pPr>
      <w:r>
        <w:rPr>
          <w:rFonts w:ascii="Arial" w:hAnsi="Arial" w:cs="Arial"/>
          <w:bCs/>
          <w:color w:val="000000"/>
          <w:lang w:eastAsia="en-GB"/>
        </w:rPr>
        <w:t>14.</w:t>
      </w:r>
      <w:r>
        <w:rPr>
          <w:rFonts w:ascii="Arial" w:hAnsi="Arial" w:cs="Arial"/>
          <w:bCs/>
          <w:color w:val="000000"/>
          <w:lang w:eastAsia="en-GB"/>
        </w:rPr>
        <w:tab/>
      </w:r>
      <w:r w:rsidR="00B3756E" w:rsidRPr="005C6B0E">
        <w:rPr>
          <w:rFonts w:ascii="Arial" w:hAnsi="Arial" w:cs="Arial"/>
          <w:bCs/>
          <w:color w:val="000000"/>
          <w:lang w:eastAsia="en-GB"/>
        </w:rPr>
        <w:t>There was then an appeal hearing by a differently constituted tribunal on 22</w:t>
      </w:r>
      <w:r w:rsidR="00110B19" w:rsidRPr="005C6B0E">
        <w:rPr>
          <w:rFonts w:ascii="Arial" w:hAnsi="Arial" w:cs="Arial"/>
          <w:bCs/>
          <w:color w:val="000000"/>
          <w:lang w:eastAsia="en-GB"/>
        </w:rPr>
        <w:t xml:space="preserve"> May 20</w:t>
      </w:r>
      <w:r w:rsidR="00B3756E" w:rsidRPr="005C6B0E">
        <w:rPr>
          <w:rFonts w:ascii="Arial" w:hAnsi="Arial" w:cs="Arial"/>
          <w:bCs/>
          <w:color w:val="000000"/>
          <w:lang w:eastAsia="en-GB"/>
        </w:rPr>
        <w:t xml:space="preserve">19, at which a medical examination was conducted. </w:t>
      </w:r>
      <w:r>
        <w:rPr>
          <w:rFonts w:ascii="Arial" w:hAnsi="Arial" w:cs="Arial"/>
          <w:bCs/>
          <w:color w:val="000000"/>
          <w:lang w:eastAsia="en-GB"/>
        </w:rPr>
        <w:t xml:space="preserve"> </w:t>
      </w:r>
      <w:r w:rsidR="00B3756E" w:rsidRPr="005C6B0E">
        <w:rPr>
          <w:rFonts w:ascii="Arial" w:hAnsi="Arial" w:cs="Arial"/>
          <w:bCs/>
          <w:color w:val="000000"/>
          <w:lang w:eastAsia="en-GB"/>
        </w:rPr>
        <w:t xml:space="preserve">The appeal was adjourned for receipt of </w:t>
      </w:r>
      <w:r w:rsidR="00167452" w:rsidRPr="005C6B0E">
        <w:rPr>
          <w:rFonts w:ascii="Arial" w:hAnsi="Arial" w:cs="Arial"/>
          <w:bCs/>
          <w:color w:val="000000"/>
          <w:lang w:eastAsia="en-GB"/>
        </w:rPr>
        <w:t>the claimant</w:t>
      </w:r>
      <w:r w:rsidR="00110B19" w:rsidRPr="005C6B0E">
        <w:rPr>
          <w:rFonts w:ascii="Arial" w:hAnsi="Arial" w:cs="Arial"/>
          <w:bCs/>
          <w:color w:val="000000"/>
          <w:lang w:eastAsia="en-GB"/>
        </w:rPr>
        <w:t>’s</w:t>
      </w:r>
      <w:r w:rsidR="00B3756E" w:rsidRPr="005C6B0E">
        <w:rPr>
          <w:rFonts w:ascii="Arial" w:hAnsi="Arial" w:cs="Arial"/>
          <w:bCs/>
          <w:color w:val="000000"/>
          <w:lang w:eastAsia="en-GB"/>
        </w:rPr>
        <w:t xml:space="preserve"> medical records</w:t>
      </w:r>
      <w:r w:rsidR="00110B19" w:rsidRPr="005C6B0E">
        <w:rPr>
          <w:rFonts w:ascii="Arial" w:hAnsi="Arial" w:cs="Arial"/>
          <w:bCs/>
          <w:color w:val="000000"/>
          <w:lang w:eastAsia="en-GB"/>
        </w:rPr>
        <w:t>.</w:t>
      </w:r>
      <w:r w:rsidR="00B3756E" w:rsidRPr="005C6B0E">
        <w:rPr>
          <w:rFonts w:ascii="Arial" w:hAnsi="Arial" w:cs="Arial"/>
          <w:bCs/>
          <w:color w:val="000000"/>
          <w:lang w:eastAsia="en-GB"/>
        </w:rPr>
        <w:t xml:space="preserve"> </w:t>
      </w:r>
      <w:r>
        <w:rPr>
          <w:rFonts w:ascii="Arial" w:hAnsi="Arial" w:cs="Arial"/>
          <w:bCs/>
          <w:color w:val="000000"/>
          <w:lang w:eastAsia="en-GB"/>
        </w:rPr>
        <w:t xml:space="preserve"> </w:t>
      </w:r>
      <w:r w:rsidR="00B3756E" w:rsidRPr="005C6B0E">
        <w:rPr>
          <w:rFonts w:ascii="Arial" w:hAnsi="Arial" w:cs="Arial"/>
          <w:bCs/>
          <w:color w:val="000000"/>
          <w:lang w:eastAsia="en-GB"/>
        </w:rPr>
        <w:t>A subsequent hearing was arranged for 24</w:t>
      </w:r>
      <w:r w:rsidR="00110B19" w:rsidRPr="005C6B0E">
        <w:rPr>
          <w:rFonts w:ascii="Arial" w:hAnsi="Arial" w:cs="Arial"/>
          <w:bCs/>
          <w:color w:val="000000"/>
          <w:lang w:eastAsia="en-GB"/>
        </w:rPr>
        <w:t xml:space="preserve"> March 20</w:t>
      </w:r>
      <w:r w:rsidR="00B3756E" w:rsidRPr="005C6B0E">
        <w:rPr>
          <w:rFonts w:ascii="Arial" w:hAnsi="Arial" w:cs="Arial"/>
          <w:bCs/>
          <w:color w:val="000000"/>
          <w:lang w:eastAsia="en-GB"/>
        </w:rPr>
        <w:t xml:space="preserve">20 but postponed due to lockdown measures </w:t>
      </w:r>
      <w:r w:rsidR="001C5062" w:rsidRPr="005C6B0E">
        <w:rPr>
          <w:rFonts w:ascii="Arial" w:hAnsi="Arial" w:cs="Arial"/>
          <w:bCs/>
          <w:color w:val="000000"/>
          <w:lang w:eastAsia="en-GB"/>
        </w:rPr>
        <w:t>as a result of</w:t>
      </w:r>
      <w:r w:rsidR="00B3756E" w:rsidRPr="005C6B0E">
        <w:rPr>
          <w:rFonts w:ascii="Arial" w:hAnsi="Arial" w:cs="Arial"/>
          <w:bCs/>
          <w:color w:val="000000"/>
          <w:lang w:eastAsia="en-GB"/>
        </w:rPr>
        <w:t xml:space="preserve"> the Covid 19 pandemic. </w:t>
      </w:r>
      <w:r>
        <w:rPr>
          <w:rFonts w:ascii="Arial" w:hAnsi="Arial" w:cs="Arial"/>
          <w:bCs/>
          <w:color w:val="000000"/>
          <w:lang w:eastAsia="en-GB"/>
        </w:rPr>
        <w:t xml:space="preserve"> </w:t>
      </w:r>
      <w:r w:rsidR="00B3756E" w:rsidRPr="005C6B0E">
        <w:rPr>
          <w:rFonts w:ascii="Arial" w:hAnsi="Arial" w:cs="Arial"/>
          <w:bCs/>
          <w:color w:val="000000"/>
          <w:lang w:eastAsia="en-GB"/>
        </w:rPr>
        <w:t>The appeal hearing went ahead on 6</w:t>
      </w:r>
      <w:r w:rsidR="00110B19" w:rsidRPr="005C6B0E">
        <w:rPr>
          <w:rFonts w:ascii="Arial" w:hAnsi="Arial" w:cs="Arial"/>
          <w:bCs/>
          <w:color w:val="000000"/>
          <w:lang w:eastAsia="en-GB"/>
        </w:rPr>
        <w:t xml:space="preserve"> December 20</w:t>
      </w:r>
      <w:r w:rsidR="00B3756E" w:rsidRPr="005C6B0E">
        <w:rPr>
          <w:rFonts w:ascii="Arial" w:hAnsi="Arial" w:cs="Arial"/>
          <w:bCs/>
          <w:color w:val="000000"/>
          <w:lang w:eastAsia="en-GB"/>
        </w:rPr>
        <w:t>23</w:t>
      </w:r>
      <w:r w:rsidR="001C5062" w:rsidRPr="005C6B0E">
        <w:rPr>
          <w:rFonts w:ascii="Arial" w:hAnsi="Arial" w:cs="Arial"/>
          <w:bCs/>
          <w:color w:val="000000"/>
          <w:lang w:eastAsia="en-GB"/>
        </w:rPr>
        <w:t>.</w:t>
      </w:r>
      <w:r>
        <w:rPr>
          <w:rFonts w:ascii="Arial" w:hAnsi="Arial" w:cs="Arial"/>
          <w:bCs/>
          <w:color w:val="000000"/>
          <w:lang w:eastAsia="en-GB"/>
        </w:rPr>
        <w:t xml:space="preserve"> </w:t>
      </w:r>
      <w:r w:rsidR="001C5062" w:rsidRPr="005C6B0E">
        <w:rPr>
          <w:rFonts w:ascii="Arial" w:hAnsi="Arial" w:cs="Arial"/>
          <w:bCs/>
          <w:color w:val="000000"/>
          <w:lang w:eastAsia="en-GB"/>
        </w:rPr>
        <w:t xml:space="preserve"> It </w:t>
      </w:r>
      <w:r w:rsidR="00110B19" w:rsidRPr="005C6B0E">
        <w:rPr>
          <w:rFonts w:ascii="Arial" w:hAnsi="Arial" w:cs="Arial"/>
          <w:bCs/>
          <w:color w:val="000000"/>
          <w:lang w:eastAsia="en-GB"/>
        </w:rPr>
        <w:t>is th</w:t>
      </w:r>
      <w:r w:rsidR="001C5062" w:rsidRPr="005C6B0E">
        <w:rPr>
          <w:rFonts w:ascii="Arial" w:hAnsi="Arial" w:cs="Arial"/>
          <w:bCs/>
          <w:color w:val="000000"/>
          <w:lang w:eastAsia="en-GB"/>
        </w:rPr>
        <w:t>is</w:t>
      </w:r>
      <w:r w:rsidR="00110B19" w:rsidRPr="005C6B0E">
        <w:rPr>
          <w:rFonts w:ascii="Arial" w:hAnsi="Arial" w:cs="Arial"/>
          <w:bCs/>
          <w:color w:val="000000"/>
          <w:lang w:eastAsia="en-GB"/>
        </w:rPr>
        <w:t xml:space="preserve"> decision which is appealed to the Social Security Commissioners.</w:t>
      </w:r>
    </w:p>
    <w:p w14:paraId="7F8D76F7" w14:textId="77777777" w:rsidR="00D46D31" w:rsidRPr="005C6B0E" w:rsidRDefault="00D46D31" w:rsidP="009B2FC3">
      <w:pPr>
        <w:tabs>
          <w:tab w:val="left" w:pos="510"/>
          <w:tab w:val="left" w:pos="1077"/>
          <w:tab w:val="left" w:pos="1797"/>
        </w:tabs>
        <w:suppressAutoHyphens/>
        <w:ind w:left="510" w:hanging="510"/>
        <w:jc w:val="both"/>
        <w:rPr>
          <w:rFonts w:ascii="Arial" w:hAnsi="Arial" w:cs="Arial"/>
          <w:spacing w:val="-3"/>
          <w:lang w:val="en-GB"/>
        </w:rPr>
      </w:pPr>
    </w:p>
    <w:p w14:paraId="7119F184" w14:textId="4BE7BA28" w:rsidR="00313561" w:rsidRPr="005C6B0E" w:rsidRDefault="002B5E24" w:rsidP="009B2FC3">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15.</w:t>
      </w:r>
      <w:r>
        <w:rPr>
          <w:rFonts w:ascii="Arial" w:hAnsi="Arial" w:cs="Arial"/>
          <w:spacing w:val="-3"/>
          <w:lang w:val="en-GB"/>
        </w:rPr>
        <w:tab/>
      </w:r>
      <w:r w:rsidR="00295422" w:rsidRPr="005C6B0E">
        <w:rPr>
          <w:rFonts w:ascii="Arial" w:hAnsi="Arial" w:cs="Arial"/>
          <w:spacing w:val="-3"/>
          <w:lang w:val="en-GB"/>
        </w:rPr>
        <w:t xml:space="preserve">On </w:t>
      </w:r>
      <w:r w:rsidR="003D016F" w:rsidRPr="005C6B0E">
        <w:rPr>
          <w:rFonts w:ascii="Arial" w:hAnsi="Arial" w:cs="Arial"/>
          <w:spacing w:val="-3"/>
          <w:lang w:val="en-GB"/>
        </w:rPr>
        <w:t>1 March</w:t>
      </w:r>
      <w:r w:rsidR="002E382A" w:rsidRPr="005C6B0E">
        <w:rPr>
          <w:rFonts w:ascii="Arial" w:hAnsi="Arial" w:cs="Arial"/>
          <w:spacing w:val="-3"/>
          <w:lang w:val="en-GB"/>
        </w:rPr>
        <w:t xml:space="preserve"> 202</w:t>
      </w:r>
      <w:r w:rsidR="001C5062" w:rsidRPr="005C6B0E">
        <w:rPr>
          <w:rFonts w:ascii="Arial" w:hAnsi="Arial" w:cs="Arial"/>
          <w:spacing w:val="-3"/>
          <w:lang w:val="en-GB"/>
        </w:rPr>
        <w:t>4</w:t>
      </w:r>
      <w:r w:rsidR="00295422" w:rsidRPr="005C6B0E">
        <w:rPr>
          <w:rFonts w:ascii="Arial" w:hAnsi="Arial" w:cs="Arial"/>
          <w:spacing w:val="-3"/>
          <w:lang w:val="en-GB"/>
        </w:rPr>
        <w:t xml:space="preserve"> an application for leave to appeal to the Social Security Commissioner was received in TAS. </w:t>
      </w:r>
      <w:r>
        <w:rPr>
          <w:rFonts w:ascii="Arial" w:hAnsi="Arial" w:cs="Arial"/>
          <w:spacing w:val="-3"/>
          <w:lang w:val="en-GB"/>
        </w:rPr>
        <w:t xml:space="preserve"> </w:t>
      </w:r>
      <w:r w:rsidR="00295422" w:rsidRPr="005C6B0E">
        <w:rPr>
          <w:rFonts w:ascii="Arial" w:hAnsi="Arial" w:cs="Arial"/>
          <w:spacing w:val="-3"/>
          <w:lang w:val="en-GB"/>
        </w:rPr>
        <w:t xml:space="preserve">On </w:t>
      </w:r>
      <w:r w:rsidR="00133031" w:rsidRPr="005C6B0E">
        <w:rPr>
          <w:rFonts w:ascii="Arial" w:hAnsi="Arial" w:cs="Arial"/>
          <w:spacing w:val="-3"/>
          <w:lang w:val="en-GB"/>
        </w:rPr>
        <w:t>1</w:t>
      </w:r>
      <w:r w:rsidR="001C5062" w:rsidRPr="005C6B0E">
        <w:rPr>
          <w:rFonts w:ascii="Arial" w:hAnsi="Arial" w:cs="Arial"/>
          <w:spacing w:val="-3"/>
          <w:lang w:val="en-GB"/>
        </w:rPr>
        <w:t>1</w:t>
      </w:r>
      <w:r w:rsidR="002E382A" w:rsidRPr="005C6B0E">
        <w:rPr>
          <w:rFonts w:ascii="Arial" w:hAnsi="Arial" w:cs="Arial"/>
          <w:spacing w:val="-3"/>
          <w:lang w:val="en-GB"/>
        </w:rPr>
        <w:t xml:space="preserve"> </w:t>
      </w:r>
      <w:r w:rsidR="003D016F" w:rsidRPr="005C6B0E">
        <w:rPr>
          <w:rFonts w:ascii="Arial" w:hAnsi="Arial" w:cs="Arial"/>
          <w:spacing w:val="-3"/>
          <w:lang w:val="en-GB"/>
        </w:rPr>
        <w:t>March</w:t>
      </w:r>
      <w:r w:rsidR="002E382A" w:rsidRPr="005C6B0E">
        <w:rPr>
          <w:rFonts w:ascii="Arial" w:hAnsi="Arial" w:cs="Arial"/>
          <w:spacing w:val="-3"/>
          <w:lang w:val="en-GB"/>
        </w:rPr>
        <w:t xml:space="preserve"> 202</w:t>
      </w:r>
      <w:r w:rsidR="001C5062" w:rsidRPr="005C6B0E">
        <w:rPr>
          <w:rFonts w:ascii="Arial" w:hAnsi="Arial" w:cs="Arial"/>
          <w:spacing w:val="-3"/>
          <w:lang w:val="en-GB"/>
        </w:rPr>
        <w:t>4</w:t>
      </w:r>
      <w:r w:rsidR="00295422" w:rsidRPr="005C6B0E">
        <w:rPr>
          <w:rFonts w:ascii="Arial" w:hAnsi="Arial" w:cs="Arial"/>
          <w:spacing w:val="-3"/>
          <w:lang w:val="en-GB"/>
        </w:rPr>
        <w:t xml:space="preserve"> the application for leave to appeal was refused by the Legally Qualified Panel Member (LQPM).</w:t>
      </w:r>
      <w:r>
        <w:rPr>
          <w:rFonts w:ascii="Arial" w:hAnsi="Arial" w:cs="Arial"/>
          <w:spacing w:val="-3"/>
          <w:lang w:val="en-GB"/>
        </w:rPr>
        <w:t xml:space="preserve"> </w:t>
      </w:r>
      <w:r w:rsidR="00295422" w:rsidRPr="005C6B0E">
        <w:rPr>
          <w:rFonts w:ascii="Arial" w:hAnsi="Arial" w:cs="Arial"/>
          <w:spacing w:val="-3"/>
          <w:lang w:val="en-GB"/>
        </w:rPr>
        <w:t xml:space="preserve"> </w:t>
      </w:r>
      <w:r w:rsidR="00133031" w:rsidRPr="005C6B0E">
        <w:rPr>
          <w:rFonts w:ascii="Arial" w:hAnsi="Arial" w:cs="Arial"/>
          <w:spacing w:val="-3"/>
          <w:lang w:val="en-GB"/>
        </w:rPr>
        <w:t xml:space="preserve">This was notified to the </w:t>
      </w:r>
      <w:r w:rsidR="001C5062" w:rsidRPr="005C6B0E">
        <w:rPr>
          <w:rFonts w:ascii="Arial" w:hAnsi="Arial" w:cs="Arial"/>
          <w:spacing w:val="-3"/>
          <w:lang w:val="en-GB"/>
        </w:rPr>
        <w:t>claimant</w:t>
      </w:r>
      <w:r w:rsidR="00133031" w:rsidRPr="005C6B0E">
        <w:rPr>
          <w:rFonts w:ascii="Arial" w:hAnsi="Arial" w:cs="Arial"/>
          <w:spacing w:val="-3"/>
          <w:lang w:val="en-GB"/>
        </w:rPr>
        <w:t xml:space="preserve"> on </w:t>
      </w:r>
      <w:r w:rsidR="001C5062" w:rsidRPr="005C6B0E">
        <w:rPr>
          <w:rFonts w:ascii="Arial" w:hAnsi="Arial" w:cs="Arial"/>
          <w:spacing w:val="-3"/>
          <w:lang w:val="en-GB"/>
        </w:rPr>
        <w:t>14</w:t>
      </w:r>
      <w:r w:rsidR="00133031" w:rsidRPr="005C6B0E">
        <w:rPr>
          <w:rFonts w:ascii="Arial" w:hAnsi="Arial" w:cs="Arial"/>
          <w:spacing w:val="-3"/>
          <w:lang w:val="en-GB"/>
        </w:rPr>
        <w:t xml:space="preserve"> March 202</w:t>
      </w:r>
      <w:r w:rsidR="001C5062" w:rsidRPr="005C6B0E">
        <w:rPr>
          <w:rFonts w:ascii="Arial" w:hAnsi="Arial" w:cs="Arial"/>
          <w:spacing w:val="-3"/>
          <w:lang w:val="en-GB"/>
        </w:rPr>
        <w:t>4</w:t>
      </w:r>
      <w:r w:rsidR="00133031" w:rsidRPr="005C6B0E">
        <w:rPr>
          <w:rFonts w:ascii="Arial" w:hAnsi="Arial" w:cs="Arial"/>
          <w:spacing w:val="-3"/>
          <w:lang w:val="en-GB"/>
        </w:rPr>
        <w:t>.</w:t>
      </w:r>
    </w:p>
    <w:p w14:paraId="0B5344AD" w14:textId="77777777" w:rsidR="00D46D31" w:rsidRPr="005C6B0E" w:rsidRDefault="00D46D31" w:rsidP="009B2FC3">
      <w:pPr>
        <w:tabs>
          <w:tab w:val="left" w:pos="510"/>
          <w:tab w:val="left" w:pos="1077"/>
          <w:tab w:val="left" w:pos="1797"/>
        </w:tabs>
        <w:suppressAutoHyphens/>
        <w:jc w:val="both"/>
        <w:rPr>
          <w:rFonts w:ascii="Arial" w:hAnsi="Arial" w:cs="Arial"/>
          <w:bCs/>
          <w:spacing w:val="-3"/>
          <w:lang w:val="en-GB"/>
        </w:rPr>
      </w:pPr>
    </w:p>
    <w:p w14:paraId="147E4DBC" w14:textId="56D271AB" w:rsidR="00313561" w:rsidRPr="005C6B0E" w:rsidRDefault="00184B31" w:rsidP="009B2FC3">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5C6B0E">
        <w:rPr>
          <w:rFonts w:ascii="Arial" w:hAnsi="Arial" w:cs="Arial"/>
          <w:b/>
          <w:spacing w:val="-3"/>
          <w:lang w:val="en-GB"/>
        </w:rPr>
        <w:t>Proceedings before the Social Security Commissioners</w:t>
      </w:r>
    </w:p>
    <w:p w14:paraId="4C78D134" w14:textId="77777777" w:rsidR="00313561" w:rsidRPr="005C6B0E" w:rsidRDefault="00313561" w:rsidP="009B2FC3">
      <w:pPr>
        <w:pStyle w:val="ListParagraph"/>
        <w:tabs>
          <w:tab w:val="left" w:pos="510"/>
          <w:tab w:val="left" w:pos="1077"/>
          <w:tab w:val="left" w:pos="1797"/>
        </w:tabs>
        <w:ind w:left="0"/>
        <w:rPr>
          <w:rFonts w:ascii="Arial" w:hAnsi="Arial" w:cs="Arial"/>
          <w:spacing w:val="-3"/>
          <w:lang w:val="en-GB"/>
        </w:rPr>
      </w:pPr>
    </w:p>
    <w:p w14:paraId="51FEA2AA" w14:textId="7329FC6A" w:rsidR="00313561" w:rsidRPr="005C6B0E" w:rsidRDefault="007C43BB" w:rsidP="009B2FC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16.</w:t>
      </w:r>
      <w:r>
        <w:rPr>
          <w:rFonts w:ascii="Arial" w:hAnsi="Arial" w:cs="Arial"/>
          <w:spacing w:val="-3"/>
          <w:lang w:val="en-GB"/>
        </w:rPr>
        <w:tab/>
      </w:r>
      <w:r w:rsidR="00295422" w:rsidRPr="005C6B0E">
        <w:rPr>
          <w:rFonts w:ascii="Arial" w:hAnsi="Arial" w:cs="Arial"/>
          <w:spacing w:val="-3"/>
          <w:lang w:val="en-GB"/>
        </w:rPr>
        <w:t>On</w:t>
      </w:r>
      <w:r w:rsidR="003D016F" w:rsidRPr="005C6B0E">
        <w:rPr>
          <w:rFonts w:ascii="Arial" w:hAnsi="Arial" w:cs="Arial"/>
          <w:spacing w:val="-3"/>
          <w:lang w:val="en-GB"/>
        </w:rPr>
        <w:t xml:space="preserve"> 5</w:t>
      </w:r>
      <w:r w:rsidR="00133031" w:rsidRPr="005C6B0E">
        <w:rPr>
          <w:rFonts w:ascii="Arial" w:hAnsi="Arial" w:cs="Arial"/>
          <w:spacing w:val="-3"/>
          <w:lang w:val="en-GB"/>
        </w:rPr>
        <w:t xml:space="preserve"> April</w:t>
      </w:r>
      <w:r w:rsidR="00295422" w:rsidRPr="005C6B0E">
        <w:rPr>
          <w:rFonts w:ascii="Arial" w:hAnsi="Arial" w:cs="Arial"/>
          <w:spacing w:val="-3"/>
          <w:lang w:val="en-GB"/>
        </w:rPr>
        <w:t xml:space="preserve"> 202</w:t>
      </w:r>
      <w:r w:rsidR="001C5062" w:rsidRPr="005C6B0E">
        <w:rPr>
          <w:rFonts w:ascii="Arial" w:hAnsi="Arial" w:cs="Arial"/>
          <w:spacing w:val="-3"/>
          <w:lang w:val="en-GB"/>
        </w:rPr>
        <w:t>4</w:t>
      </w:r>
      <w:r w:rsidR="00295422" w:rsidRPr="005C6B0E">
        <w:rPr>
          <w:rFonts w:ascii="Arial" w:hAnsi="Arial" w:cs="Arial"/>
          <w:spacing w:val="-3"/>
          <w:lang w:val="en-GB"/>
        </w:rPr>
        <w:t xml:space="preserve"> a further application for leave to appeal was received in the office of the Social Security Commissioners. </w:t>
      </w:r>
      <w:r>
        <w:rPr>
          <w:rFonts w:ascii="Arial" w:hAnsi="Arial" w:cs="Arial"/>
          <w:spacing w:val="-3"/>
          <w:lang w:val="en-GB"/>
        </w:rPr>
        <w:t xml:space="preserve"> </w:t>
      </w:r>
      <w:r w:rsidR="00295422" w:rsidRPr="005C6B0E">
        <w:rPr>
          <w:rFonts w:ascii="Arial" w:hAnsi="Arial" w:cs="Arial"/>
          <w:spacing w:val="-3"/>
          <w:lang w:val="en-GB"/>
        </w:rPr>
        <w:t xml:space="preserve">On </w:t>
      </w:r>
      <w:r w:rsidR="00133031" w:rsidRPr="005C6B0E">
        <w:rPr>
          <w:rFonts w:ascii="Arial" w:hAnsi="Arial" w:cs="Arial"/>
          <w:spacing w:val="-3"/>
          <w:lang w:val="en-GB"/>
        </w:rPr>
        <w:t>1</w:t>
      </w:r>
      <w:r w:rsidR="003D016F" w:rsidRPr="005C6B0E">
        <w:rPr>
          <w:rFonts w:ascii="Arial" w:hAnsi="Arial" w:cs="Arial"/>
          <w:spacing w:val="-3"/>
          <w:lang w:val="en-GB"/>
        </w:rPr>
        <w:t>1</w:t>
      </w:r>
      <w:r w:rsidR="00133031" w:rsidRPr="005C6B0E">
        <w:rPr>
          <w:rFonts w:ascii="Arial" w:hAnsi="Arial" w:cs="Arial"/>
          <w:spacing w:val="-3"/>
          <w:lang w:val="en-GB"/>
        </w:rPr>
        <w:t xml:space="preserve"> April</w:t>
      </w:r>
      <w:r w:rsidR="00295422" w:rsidRPr="005C6B0E">
        <w:rPr>
          <w:rFonts w:ascii="Arial" w:hAnsi="Arial" w:cs="Arial"/>
          <w:spacing w:val="-3"/>
          <w:lang w:val="en-GB"/>
        </w:rPr>
        <w:t xml:space="preserve"> 202</w:t>
      </w:r>
      <w:r w:rsidR="003D016F" w:rsidRPr="005C6B0E">
        <w:rPr>
          <w:rFonts w:ascii="Arial" w:hAnsi="Arial" w:cs="Arial"/>
          <w:spacing w:val="-3"/>
          <w:lang w:val="en-GB"/>
        </w:rPr>
        <w:t>4</w:t>
      </w:r>
      <w:r w:rsidR="00295422" w:rsidRPr="005C6B0E">
        <w:rPr>
          <w:rFonts w:ascii="Arial" w:hAnsi="Arial" w:cs="Arial"/>
          <w:spacing w:val="-3"/>
          <w:lang w:val="en-GB"/>
        </w:rPr>
        <w:t xml:space="preserve"> observations on the application for leave to appeal were requested from Decision Making Services (DMS). </w:t>
      </w:r>
      <w:r>
        <w:rPr>
          <w:rFonts w:ascii="Arial" w:hAnsi="Arial" w:cs="Arial"/>
          <w:spacing w:val="-3"/>
          <w:lang w:val="en-GB"/>
        </w:rPr>
        <w:t xml:space="preserve"> </w:t>
      </w:r>
      <w:r w:rsidR="00295422" w:rsidRPr="005C6B0E">
        <w:rPr>
          <w:rFonts w:ascii="Arial" w:hAnsi="Arial" w:cs="Arial"/>
          <w:spacing w:val="-3"/>
          <w:lang w:val="en-GB"/>
        </w:rPr>
        <w:t>In written observations on the application dated</w:t>
      </w:r>
      <w:r w:rsidR="003D016F" w:rsidRPr="005C6B0E">
        <w:rPr>
          <w:rFonts w:ascii="Arial" w:hAnsi="Arial" w:cs="Arial"/>
          <w:spacing w:val="-3"/>
          <w:lang w:val="en-GB"/>
        </w:rPr>
        <w:t xml:space="preserve"> 10</w:t>
      </w:r>
      <w:r w:rsidR="00133031" w:rsidRPr="005C6B0E">
        <w:rPr>
          <w:rFonts w:ascii="Arial" w:hAnsi="Arial" w:cs="Arial"/>
          <w:spacing w:val="-3"/>
          <w:lang w:val="en-GB"/>
        </w:rPr>
        <w:t xml:space="preserve"> May </w:t>
      </w:r>
      <w:r w:rsidR="00295422" w:rsidRPr="005C6B0E">
        <w:rPr>
          <w:rFonts w:ascii="Arial" w:hAnsi="Arial" w:cs="Arial"/>
          <w:spacing w:val="-3"/>
          <w:lang w:val="en-GB"/>
        </w:rPr>
        <w:t>202</w:t>
      </w:r>
      <w:r w:rsidR="003D016F" w:rsidRPr="005C6B0E">
        <w:rPr>
          <w:rFonts w:ascii="Arial" w:hAnsi="Arial" w:cs="Arial"/>
          <w:spacing w:val="-3"/>
          <w:lang w:val="en-GB"/>
        </w:rPr>
        <w:t>4</w:t>
      </w:r>
      <w:r w:rsidR="00295422" w:rsidRPr="005C6B0E">
        <w:rPr>
          <w:rFonts w:ascii="Arial" w:hAnsi="Arial" w:cs="Arial"/>
          <w:spacing w:val="-3"/>
          <w:lang w:val="en-GB"/>
        </w:rPr>
        <w:t>, M</w:t>
      </w:r>
      <w:r w:rsidR="002E382A" w:rsidRPr="005C6B0E">
        <w:rPr>
          <w:rFonts w:ascii="Arial" w:hAnsi="Arial" w:cs="Arial"/>
          <w:spacing w:val="-3"/>
          <w:lang w:val="en-GB"/>
        </w:rPr>
        <w:t>s Patterson</w:t>
      </w:r>
      <w:r w:rsidR="00295422" w:rsidRPr="005C6B0E">
        <w:rPr>
          <w:rFonts w:ascii="Arial" w:hAnsi="Arial" w:cs="Arial"/>
          <w:spacing w:val="-3"/>
          <w:lang w:val="en-GB"/>
        </w:rPr>
        <w:t xml:space="preserve">, for </w:t>
      </w:r>
      <w:r w:rsidR="003D016F" w:rsidRPr="005C6B0E">
        <w:rPr>
          <w:rFonts w:ascii="Arial" w:hAnsi="Arial" w:cs="Arial"/>
          <w:spacing w:val="-3"/>
          <w:lang w:val="en-GB"/>
        </w:rPr>
        <w:t xml:space="preserve">DMS, did not </w:t>
      </w:r>
      <w:r w:rsidR="00295422" w:rsidRPr="005C6B0E">
        <w:rPr>
          <w:rFonts w:ascii="Arial" w:hAnsi="Arial" w:cs="Arial"/>
          <w:spacing w:val="-3"/>
          <w:lang w:val="en-GB"/>
        </w:rPr>
        <w:t xml:space="preserve">support the application for leave to appeal on </w:t>
      </w:r>
      <w:r w:rsidR="002E382A" w:rsidRPr="005C6B0E">
        <w:rPr>
          <w:rFonts w:ascii="Arial" w:hAnsi="Arial" w:cs="Arial"/>
          <w:spacing w:val="-3"/>
          <w:lang w:val="en-GB"/>
        </w:rPr>
        <w:t>the grounds set out in that application</w:t>
      </w:r>
      <w:r w:rsidR="00295422" w:rsidRPr="005C6B0E">
        <w:rPr>
          <w:rFonts w:ascii="Arial" w:hAnsi="Arial" w:cs="Arial"/>
          <w:spacing w:val="-3"/>
          <w:lang w:val="en-GB"/>
        </w:rPr>
        <w:t>.</w:t>
      </w:r>
      <w:r>
        <w:rPr>
          <w:rFonts w:ascii="Arial" w:hAnsi="Arial" w:cs="Arial"/>
          <w:spacing w:val="-3"/>
          <w:lang w:val="en-GB"/>
        </w:rPr>
        <w:t xml:space="preserve"> </w:t>
      </w:r>
      <w:r w:rsidR="00295422" w:rsidRPr="005C6B0E">
        <w:rPr>
          <w:rFonts w:ascii="Arial" w:hAnsi="Arial" w:cs="Arial"/>
          <w:spacing w:val="-3"/>
          <w:lang w:val="en-GB"/>
        </w:rPr>
        <w:t xml:space="preserve"> </w:t>
      </w:r>
      <w:r w:rsidR="003D016F" w:rsidRPr="005C6B0E">
        <w:rPr>
          <w:rFonts w:ascii="Arial" w:hAnsi="Arial" w:cs="Arial"/>
          <w:spacing w:val="-3"/>
          <w:lang w:val="en-GB"/>
        </w:rPr>
        <w:t xml:space="preserve">However, a number of further submissions were received both from the claimant and Ms Patterson and by the date of hearing of the appeal the Department did support the application but only on one of the grounds advanced by the claimant. </w:t>
      </w:r>
      <w:r>
        <w:rPr>
          <w:rFonts w:ascii="Arial" w:hAnsi="Arial" w:cs="Arial"/>
          <w:spacing w:val="-3"/>
          <w:lang w:val="en-GB"/>
        </w:rPr>
        <w:t xml:space="preserve"> </w:t>
      </w:r>
      <w:r w:rsidR="003D016F" w:rsidRPr="005C6B0E">
        <w:rPr>
          <w:rFonts w:ascii="Arial" w:hAnsi="Arial" w:cs="Arial"/>
          <w:spacing w:val="-3"/>
          <w:lang w:val="en-GB"/>
        </w:rPr>
        <w:t>As referred to above Deputy Commissioner Ward granted leave to appeal on 22 May 2025.</w:t>
      </w:r>
    </w:p>
    <w:p w14:paraId="30B32761" w14:textId="77777777" w:rsidR="00313561" w:rsidRPr="005C6B0E" w:rsidRDefault="00313561" w:rsidP="009B2FC3">
      <w:pPr>
        <w:pStyle w:val="ListParagraph"/>
        <w:tabs>
          <w:tab w:val="left" w:pos="510"/>
          <w:tab w:val="left" w:pos="1077"/>
          <w:tab w:val="left" w:pos="1797"/>
        </w:tabs>
        <w:ind w:left="0"/>
        <w:rPr>
          <w:rFonts w:ascii="Arial" w:hAnsi="Arial" w:cs="Arial"/>
          <w:spacing w:val="-3"/>
          <w:lang w:val="en-GB"/>
        </w:rPr>
      </w:pPr>
    </w:p>
    <w:p w14:paraId="63FA82FC" w14:textId="59F03732" w:rsidR="00313561" w:rsidRPr="005C6B0E" w:rsidRDefault="00EA37B2" w:rsidP="009B2FC3">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5C6B0E">
        <w:rPr>
          <w:rFonts w:ascii="Arial" w:hAnsi="Arial" w:cs="Arial"/>
          <w:b/>
          <w:spacing w:val="-3"/>
          <w:lang w:val="en-GB"/>
        </w:rPr>
        <w:t>Errors of law</w:t>
      </w:r>
    </w:p>
    <w:p w14:paraId="1C7FFA15" w14:textId="77777777" w:rsidR="00313561" w:rsidRPr="005C6B0E" w:rsidRDefault="00313561" w:rsidP="009B2FC3">
      <w:pPr>
        <w:pStyle w:val="ListParagraph"/>
        <w:tabs>
          <w:tab w:val="left" w:pos="510"/>
          <w:tab w:val="left" w:pos="1077"/>
          <w:tab w:val="left" w:pos="1797"/>
        </w:tabs>
        <w:ind w:left="0"/>
        <w:rPr>
          <w:rFonts w:ascii="Arial" w:hAnsi="Arial" w:cs="Arial"/>
          <w:spacing w:val="-3"/>
          <w:lang w:val="en-GB"/>
        </w:rPr>
      </w:pPr>
    </w:p>
    <w:p w14:paraId="74A9A6C2" w14:textId="4BE76C3D" w:rsidR="00FA5ADA" w:rsidRPr="005C6B0E" w:rsidRDefault="00EA37B2" w:rsidP="009B2FC3">
      <w:pPr>
        <w:widowControl/>
        <w:tabs>
          <w:tab w:val="left" w:pos="510"/>
          <w:tab w:val="left" w:pos="1077"/>
          <w:tab w:val="left" w:pos="1797"/>
        </w:tabs>
        <w:ind w:left="510" w:hanging="510"/>
        <w:jc w:val="both"/>
        <w:rPr>
          <w:rFonts w:ascii="Arial" w:hAnsi="Arial" w:cs="Arial"/>
        </w:rPr>
      </w:pPr>
      <w:r>
        <w:rPr>
          <w:rFonts w:ascii="Arial" w:hAnsi="Arial" w:cs="Arial"/>
          <w:spacing w:val="-3"/>
          <w:lang w:val="en-GB"/>
        </w:rPr>
        <w:t>17.</w:t>
      </w:r>
      <w:r>
        <w:rPr>
          <w:rFonts w:ascii="Arial" w:hAnsi="Arial" w:cs="Arial"/>
          <w:spacing w:val="-3"/>
          <w:lang w:val="en-GB"/>
        </w:rPr>
        <w:tab/>
      </w:r>
      <w:r w:rsidR="00295422" w:rsidRPr="005C6B0E">
        <w:rPr>
          <w:rFonts w:ascii="Arial" w:hAnsi="Arial" w:cs="Arial"/>
          <w:spacing w:val="-3"/>
          <w:lang w:val="en-GB"/>
        </w:rPr>
        <w:t>A decision of an appeal tribunal may only be set aside by a Social Security Commissioner on the basis that it is in error of law.</w:t>
      </w:r>
      <w:r w:rsidR="00E153C6">
        <w:rPr>
          <w:rFonts w:ascii="Arial" w:hAnsi="Arial" w:cs="Arial"/>
          <w:spacing w:val="-3"/>
          <w:lang w:val="en-GB"/>
        </w:rPr>
        <w:t xml:space="preserve"> </w:t>
      </w:r>
      <w:r w:rsidR="00295422" w:rsidRPr="005C6B0E">
        <w:rPr>
          <w:rFonts w:ascii="Arial" w:hAnsi="Arial" w:cs="Arial"/>
          <w:spacing w:val="-3"/>
          <w:lang w:val="en-GB"/>
        </w:rPr>
        <w:t xml:space="preserve"> In </w:t>
      </w:r>
      <w:r w:rsidR="00295422" w:rsidRPr="005C6B0E">
        <w:rPr>
          <w:rFonts w:ascii="Arial" w:hAnsi="Arial" w:cs="Arial"/>
          <w:i/>
          <w:spacing w:val="-3"/>
          <w:lang w:val="en-GB"/>
        </w:rPr>
        <w:t>R(I) 2/06</w:t>
      </w:r>
      <w:r w:rsidR="00295422" w:rsidRPr="005C6B0E">
        <w:rPr>
          <w:rFonts w:ascii="Arial" w:hAnsi="Arial" w:cs="Arial"/>
          <w:spacing w:val="-3"/>
          <w:lang w:val="en-GB"/>
        </w:rPr>
        <w:t xml:space="preserve"> and </w:t>
      </w:r>
      <w:r w:rsidR="00295422" w:rsidRPr="005C6B0E">
        <w:rPr>
          <w:rFonts w:ascii="Arial" w:hAnsi="Arial" w:cs="Arial"/>
          <w:i/>
          <w:spacing w:val="-3"/>
          <w:lang w:val="en-GB"/>
        </w:rPr>
        <w:t>CSDLA/500/2007</w:t>
      </w:r>
      <w:r w:rsidR="00295422" w:rsidRPr="005C6B0E">
        <w:rPr>
          <w:rFonts w:ascii="Arial" w:hAnsi="Arial" w:cs="Arial"/>
          <w:spacing w:val="-3"/>
          <w:lang w:val="en-GB"/>
        </w:rPr>
        <w:t xml:space="preserve">, Tribunals of Commissioners in Great Britain have referred to the judgment of the Court of Appeal for England and Wales in </w:t>
      </w:r>
      <w:r w:rsidR="00295422" w:rsidRPr="005C6B0E">
        <w:rPr>
          <w:rFonts w:ascii="Arial" w:hAnsi="Arial" w:cs="Arial"/>
          <w:i/>
          <w:spacing w:val="-3"/>
          <w:lang w:val="en-GB"/>
        </w:rPr>
        <w:t>R(Iran) v Secretary of State for the Home Department</w:t>
      </w:r>
      <w:r w:rsidR="00295422" w:rsidRPr="005C6B0E">
        <w:rPr>
          <w:rFonts w:ascii="Arial" w:hAnsi="Arial" w:cs="Arial"/>
          <w:spacing w:val="-3"/>
          <w:lang w:val="en-GB"/>
        </w:rPr>
        <w:t xml:space="preserve"> ([2005] EWCA Civ 982), outlining examples of commonly encountered errors of law in terms that can apply equally to appellate legal tribunals.</w:t>
      </w:r>
      <w:r w:rsidR="00E153C6">
        <w:rPr>
          <w:rFonts w:ascii="Arial" w:hAnsi="Arial" w:cs="Arial"/>
          <w:spacing w:val="-3"/>
          <w:lang w:val="en-GB"/>
        </w:rPr>
        <w:t xml:space="preserve"> </w:t>
      </w:r>
      <w:r w:rsidR="00E22C79" w:rsidRPr="005C6B0E">
        <w:rPr>
          <w:rFonts w:ascii="Arial" w:hAnsi="Arial" w:cs="Arial"/>
          <w:spacing w:val="-3"/>
          <w:lang w:val="en-GB"/>
        </w:rPr>
        <w:t xml:space="preserve"> </w:t>
      </w:r>
      <w:r w:rsidR="00E22C79" w:rsidRPr="005C6B0E">
        <w:rPr>
          <w:rFonts w:ascii="Arial" w:hAnsi="Arial" w:cs="Arial"/>
        </w:rPr>
        <w:t xml:space="preserve">Errors of law include misunderstanding or misapplying the law, taking into account irrelevant </w:t>
      </w:r>
      <w:r w:rsidR="00E22C79" w:rsidRPr="005C6B0E">
        <w:rPr>
          <w:rFonts w:ascii="Arial" w:hAnsi="Arial" w:cs="Arial"/>
        </w:rPr>
        <w:lastRenderedPageBreak/>
        <w:t>factors or failing to take into account relevant factors, procedural unfairness or failing to give adequate reasons for a decision.</w:t>
      </w:r>
    </w:p>
    <w:p w14:paraId="2B6F43FC" w14:textId="77777777" w:rsidR="00FA5ADA" w:rsidRPr="005C6B0E" w:rsidRDefault="00FA5ADA" w:rsidP="009B2FC3">
      <w:pPr>
        <w:tabs>
          <w:tab w:val="left" w:pos="510"/>
          <w:tab w:val="left" w:pos="1077"/>
          <w:tab w:val="left" w:pos="1797"/>
        </w:tabs>
        <w:jc w:val="both"/>
        <w:rPr>
          <w:rFonts w:ascii="Arial" w:hAnsi="Arial" w:cs="Arial"/>
        </w:rPr>
      </w:pPr>
    </w:p>
    <w:p w14:paraId="668FD66A" w14:textId="59D65149" w:rsidR="00FA5ADA" w:rsidRPr="005C6B0E" w:rsidRDefault="00E153C6" w:rsidP="009B2FC3">
      <w:pPr>
        <w:tabs>
          <w:tab w:val="left" w:pos="510"/>
          <w:tab w:val="left" w:pos="1077"/>
          <w:tab w:val="left" w:pos="1797"/>
        </w:tabs>
        <w:jc w:val="both"/>
        <w:rPr>
          <w:rFonts w:ascii="Arial" w:hAnsi="Arial" w:cs="Arial"/>
        </w:rPr>
      </w:pPr>
      <w:r>
        <w:rPr>
          <w:rFonts w:ascii="Arial" w:hAnsi="Arial" w:cs="Arial"/>
          <w:b/>
          <w:spacing w:val="-3"/>
          <w:lang w:val="en-GB"/>
        </w:rPr>
        <w:tab/>
      </w:r>
      <w:r w:rsidR="00133031" w:rsidRPr="005C6B0E">
        <w:rPr>
          <w:rFonts w:ascii="Arial" w:hAnsi="Arial" w:cs="Arial"/>
          <w:b/>
          <w:spacing w:val="-3"/>
          <w:lang w:val="en-GB"/>
        </w:rPr>
        <w:t>Analysis</w:t>
      </w:r>
    </w:p>
    <w:p w14:paraId="37217F5E" w14:textId="77777777" w:rsidR="00FA5ADA" w:rsidRPr="005C6B0E" w:rsidRDefault="00FA5ADA" w:rsidP="009B2FC3">
      <w:pPr>
        <w:pStyle w:val="ListParagraph"/>
        <w:tabs>
          <w:tab w:val="left" w:pos="510"/>
          <w:tab w:val="left" w:pos="1077"/>
          <w:tab w:val="left" w:pos="1797"/>
        </w:tabs>
        <w:ind w:left="0"/>
        <w:rPr>
          <w:rFonts w:ascii="Arial" w:hAnsi="Arial" w:cs="Arial"/>
          <w:bCs/>
          <w:spacing w:val="-3"/>
          <w:lang w:val="en-GB"/>
        </w:rPr>
      </w:pPr>
    </w:p>
    <w:p w14:paraId="1B201157" w14:textId="753DB70F" w:rsidR="00FA5ADA" w:rsidRPr="005C6B0E" w:rsidRDefault="00E153C6" w:rsidP="009B2FC3">
      <w:pPr>
        <w:tabs>
          <w:tab w:val="left" w:pos="510"/>
          <w:tab w:val="left" w:pos="1077"/>
          <w:tab w:val="left" w:pos="1797"/>
        </w:tabs>
        <w:ind w:left="510" w:hanging="510"/>
        <w:jc w:val="both"/>
        <w:rPr>
          <w:rFonts w:ascii="Arial" w:hAnsi="Arial" w:cs="Arial"/>
        </w:rPr>
      </w:pPr>
      <w:r>
        <w:rPr>
          <w:rFonts w:ascii="Arial" w:hAnsi="Arial" w:cs="Arial"/>
          <w:bCs/>
          <w:spacing w:val="-3"/>
          <w:lang w:val="en-GB"/>
        </w:rPr>
        <w:t>18.</w:t>
      </w:r>
      <w:r>
        <w:rPr>
          <w:rFonts w:ascii="Arial" w:hAnsi="Arial" w:cs="Arial"/>
          <w:bCs/>
          <w:spacing w:val="-3"/>
          <w:lang w:val="en-GB"/>
        </w:rPr>
        <w:tab/>
      </w:r>
      <w:r w:rsidR="007D3F38" w:rsidRPr="005C6B0E">
        <w:rPr>
          <w:rFonts w:ascii="Arial" w:hAnsi="Arial" w:cs="Arial"/>
          <w:bCs/>
          <w:spacing w:val="-3"/>
          <w:lang w:val="en-GB"/>
        </w:rPr>
        <w:t xml:space="preserve">While this is a short form decision, I consider it may be helpful to provide brief reasons on why the Tribunal was in error of law. </w:t>
      </w:r>
      <w:r>
        <w:rPr>
          <w:rFonts w:ascii="Arial" w:hAnsi="Arial" w:cs="Arial"/>
          <w:bCs/>
          <w:spacing w:val="-3"/>
          <w:lang w:val="en-GB"/>
        </w:rPr>
        <w:t xml:space="preserve"> </w:t>
      </w:r>
      <w:r w:rsidR="00E22C79" w:rsidRPr="005C6B0E">
        <w:rPr>
          <w:rFonts w:ascii="Arial" w:hAnsi="Arial" w:cs="Arial"/>
          <w:bCs/>
          <w:spacing w:val="-3"/>
          <w:lang w:val="en-GB"/>
        </w:rPr>
        <w:t>T</w:t>
      </w:r>
      <w:r w:rsidR="007D3F38" w:rsidRPr="005C6B0E">
        <w:rPr>
          <w:rFonts w:ascii="Arial" w:hAnsi="Arial" w:cs="Arial"/>
          <w:bCs/>
          <w:spacing w:val="-3"/>
          <w:lang w:val="en-GB"/>
        </w:rPr>
        <w:t>he Tribunal</w:t>
      </w:r>
      <w:r w:rsidR="00E22C79" w:rsidRPr="005C6B0E">
        <w:rPr>
          <w:rFonts w:ascii="Arial" w:hAnsi="Arial" w:cs="Arial"/>
          <w:bCs/>
          <w:spacing w:val="-3"/>
          <w:lang w:val="en-GB"/>
        </w:rPr>
        <w:t xml:space="preserve"> in this case was dealing with a complex appeal which </w:t>
      </w:r>
      <w:r w:rsidR="00BE7844" w:rsidRPr="005C6B0E">
        <w:rPr>
          <w:rFonts w:ascii="Arial" w:hAnsi="Arial" w:cs="Arial"/>
          <w:bCs/>
          <w:spacing w:val="-3"/>
          <w:lang w:val="en-GB"/>
        </w:rPr>
        <w:t>continued</w:t>
      </w:r>
      <w:r w:rsidR="00E22C79" w:rsidRPr="005C6B0E">
        <w:rPr>
          <w:rFonts w:ascii="Arial" w:hAnsi="Arial" w:cs="Arial"/>
          <w:bCs/>
          <w:spacing w:val="-3"/>
          <w:lang w:val="en-GB"/>
        </w:rPr>
        <w:t xml:space="preserve"> over </w:t>
      </w:r>
      <w:r w:rsidR="00BE7844" w:rsidRPr="005C6B0E">
        <w:rPr>
          <w:rFonts w:ascii="Arial" w:hAnsi="Arial" w:cs="Arial"/>
          <w:bCs/>
          <w:spacing w:val="-3"/>
          <w:lang w:val="en-GB"/>
        </w:rPr>
        <w:t>a number of</w:t>
      </w:r>
      <w:r w:rsidR="00E22C79" w:rsidRPr="005C6B0E">
        <w:rPr>
          <w:rFonts w:ascii="Arial" w:hAnsi="Arial" w:cs="Arial"/>
          <w:bCs/>
          <w:spacing w:val="-3"/>
          <w:lang w:val="en-GB"/>
        </w:rPr>
        <w:t xml:space="preserve"> years. </w:t>
      </w:r>
      <w:r>
        <w:rPr>
          <w:rFonts w:ascii="Arial" w:hAnsi="Arial" w:cs="Arial"/>
          <w:bCs/>
          <w:spacing w:val="-3"/>
          <w:lang w:val="en-GB"/>
        </w:rPr>
        <w:t xml:space="preserve"> </w:t>
      </w:r>
      <w:r w:rsidR="00E22C79" w:rsidRPr="005C6B0E">
        <w:rPr>
          <w:rFonts w:ascii="Arial" w:hAnsi="Arial" w:cs="Arial"/>
          <w:bCs/>
          <w:spacing w:val="-3"/>
          <w:lang w:val="en-GB"/>
        </w:rPr>
        <w:t>It</w:t>
      </w:r>
      <w:r w:rsidR="007D3F38" w:rsidRPr="005C6B0E">
        <w:rPr>
          <w:rFonts w:ascii="Arial" w:hAnsi="Arial" w:cs="Arial"/>
          <w:bCs/>
          <w:spacing w:val="-3"/>
          <w:lang w:val="en-GB"/>
        </w:rPr>
        <w:t xml:space="preserve"> </w:t>
      </w:r>
      <w:r w:rsidR="0083465E" w:rsidRPr="005C6B0E">
        <w:rPr>
          <w:rFonts w:ascii="Arial" w:hAnsi="Arial" w:cs="Arial"/>
          <w:bCs/>
          <w:spacing w:val="-3"/>
          <w:lang w:val="en-GB"/>
        </w:rPr>
        <w:t>provided comprehensive</w:t>
      </w:r>
      <w:r w:rsidR="007D3F38" w:rsidRPr="005C6B0E">
        <w:rPr>
          <w:rFonts w:ascii="Arial" w:hAnsi="Arial" w:cs="Arial"/>
          <w:bCs/>
          <w:spacing w:val="-3"/>
          <w:lang w:val="en-GB"/>
        </w:rPr>
        <w:t xml:space="preserve"> written reasons</w:t>
      </w:r>
      <w:r w:rsidR="00E22C79" w:rsidRPr="005C6B0E">
        <w:rPr>
          <w:rFonts w:ascii="Arial" w:hAnsi="Arial" w:cs="Arial"/>
          <w:bCs/>
          <w:spacing w:val="-3"/>
          <w:lang w:val="en-GB"/>
        </w:rPr>
        <w:t xml:space="preserve"> for its decision. </w:t>
      </w:r>
      <w:r>
        <w:rPr>
          <w:rFonts w:ascii="Arial" w:hAnsi="Arial" w:cs="Arial"/>
          <w:bCs/>
          <w:spacing w:val="-3"/>
          <w:lang w:val="en-GB"/>
        </w:rPr>
        <w:t xml:space="preserve"> </w:t>
      </w:r>
      <w:r w:rsidR="00E22C79" w:rsidRPr="005C6B0E">
        <w:rPr>
          <w:rFonts w:ascii="Arial" w:hAnsi="Arial" w:cs="Arial"/>
          <w:bCs/>
          <w:spacing w:val="-3"/>
          <w:lang w:val="en-GB"/>
        </w:rPr>
        <w:t xml:space="preserve">The difficulty in this appeal arises from the failure to provide the claimant with a copy of the appeal papers when he made a request for them prior to his hearing. </w:t>
      </w:r>
      <w:r>
        <w:rPr>
          <w:rFonts w:ascii="Arial" w:hAnsi="Arial" w:cs="Arial"/>
          <w:bCs/>
          <w:spacing w:val="-3"/>
          <w:lang w:val="en-GB"/>
        </w:rPr>
        <w:t xml:space="preserve"> </w:t>
      </w:r>
      <w:r w:rsidR="00E22C79" w:rsidRPr="005C6B0E">
        <w:rPr>
          <w:rFonts w:ascii="Arial" w:hAnsi="Arial" w:cs="Arial"/>
          <w:bCs/>
          <w:spacing w:val="-3"/>
          <w:lang w:val="en-GB"/>
        </w:rPr>
        <w:t xml:space="preserve">This was apparently due to him residing outside the United Kingdom and not having a UK address. </w:t>
      </w:r>
      <w:r>
        <w:rPr>
          <w:rFonts w:ascii="Arial" w:hAnsi="Arial" w:cs="Arial"/>
          <w:bCs/>
          <w:spacing w:val="-3"/>
          <w:lang w:val="en-GB"/>
        </w:rPr>
        <w:t xml:space="preserve"> </w:t>
      </w:r>
      <w:r w:rsidR="00E22C79" w:rsidRPr="005C6B0E">
        <w:rPr>
          <w:rFonts w:ascii="Arial" w:hAnsi="Arial" w:cs="Arial"/>
          <w:bCs/>
          <w:spacing w:val="-3"/>
          <w:lang w:val="en-GB"/>
        </w:rPr>
        <w:t xml:space="preserve">The situation was not improved by a copy of the papers being sent to him at the same address (outside the UK) subsequent to a subject access request. </w:t>
      </w:r>
      <w:r>
        <w:rPr>
          <w:rFonts w:ascii="Arial" w:hAnsi="Arial" w:cs="Arial"/>
          <w:bCs/>
          <w:spacing w:val="-3"/>
          <w:lang w:val="en-GB"/>
        </w:rPr>
        <w:t xml:space="preserve"> </w:t>
      </w:r>
      <w:r w:rsidR="00E22C79" w:rsidRPr="005C6B0E">
        <w:rPr>
          <w:rFonts w:ascii="Arial" w:hAnsi="Arial" w:cs="Arial"/>
          <w:bCs/>
          <w:spacing w:val="-3"/>
          <w:lang w:val="en-GB"/>
        </w:rPr>
        <w:t>Regrettably this occurred after the date of the hearing.</w:t>
      </w:r>
    </w:p>
    <w:p w14:paraId="3846086E" w14:textId="77777777" w:rsidR="00FA5ADA" w:rsidRPr="005C6B0E" w:rsidRDefault="00FA5ADA" w:rsidP="009B2FC3">
      <w:pPr>
        <w:tabs>
          <w:tab w:val="left" w:pos="510"/>
          <w:tab w:val="left" w:pos="1077"/>
          <w:tab w:val="left" w:pos="1797"/>
        </w:tabs>
        <w:ind w:left="510" w:hanging="510"/>
        <w:jc w:val="both"/>
        <w:rPr>
          <w:rFonts w:ascii="Arial" w:hAnsi="Arial" w:cs="Arial"/>
        </w:rPr>
      </w:pPr>
    </w:p>
    <w:p w14:paraId="71BE24EC" w14:textId="08D08156" w:rsidR="00FA5ADA" w:rsidRPr="005C6B0E" w:rsidRDefault="00E153C6" w:rsidP="009B2FC3">
      <w:pPr>
        <w:tabs>
          <w:tab w:val="left" w:pos="510"/>
          <w:tab w:val="left" w:pos="1077"/>
          <w:tab w:val="left" w:pos="1797"/>
        </w:tabs>
        <w:ind w:left="510" w:hanging="510"/>
        <w:jc w:val="both"/>
        <w:rPr>
          <w:rFonts w:ascii="Arial" w:hAnsi="Arial" w:cs="Arial"/>
        </w:rPr>
      </w:pPr>
      <w:r>
        <w:rPr>
          <w:rFonts w:ascii="Arial" w:hAnsi="Arial" w:cs="Arial"/>
          <w:bCs/>
          <w:spacing w:val="-3"/>
          <w:lang w:val="en-GB"/>
        </w:rPr>
        <w:t>19.</w:t>
      </w:r>
      <w:r>
        <w:rPr>
          <w:rFonts w:ascii="Arial" w:hAnsi="Arial" w:cs="Arial"/>
          <w:bCs/>
          <w:spacing w:val="-3"/>
          <w:lang w:val="en-GB"/>
        </w:rPr>
        <w:tab/>
      </w:r>
      <w:r w:rsidR="00E22C79" w:rsidRPr="005C6B0E">
        <w:rPr>
          <w:rFonts w:ascii="Arial" w:hAnsi="Arial" w:cs="Arial"/>
          <w:bCs/>
          <w:spacing w:val="-3"/>
          <w:lang w:val="en-GB"/>
        </w:rPr>
        <w:t xml:space="preserve">While it could be argued the claimant likely had all or most of the papers relevant to the appeal, the fact he made a request for the papers prior to the hearing and this request was </w:t>
      </w:r>
      <w:r w:rsidR="00E22C79" w:rsidRPr="005C6B0E">
        <w:rPr>
          <w:rFonts w:ascii="Arial" w:hAnsi="Arial" w:cs="Arial"/>
          <w:bCs/>
          <w:i/>
          <w:iCs/>
          <w:spacing w:val="-3"/>
          <w:lang w:val="en-GB"/>
        </w:rPr>
        <w:t>de facto</w:t>
      </w:r>
      <w:r w:rsidR="00E22C79" w:rsidRPr="005C6B0E">
        <w:rPr>
          <w:rFonts w:ascii="Arial" w:hAnsi="Arial" w:cs="Arial"/>
          <w:bCs/>
          <w:spacing w:val="-3"/>
          <w:lang w:val="en-GB"/>
        </w:rPr>
        <w:t xml:space="preserve"> refused</w:t>
      </w:r>
      <w:r w:rsidR="00560430" w:rsidRPr="005C6B0E">
        <w:rPr>
          <w:rFonts w:ascii="Arial" w:hAnsi="Arial" w:cs="Arial"/>
          <w:bCs/>
          <w:spacing w:val="-3"/>
          <w:lang w:val="en-GB"/>
        </w:rPr>
        <w:t>,</w:t>
      </w:r>
      <w:r w:rsidR="00E22C79" w:rsidRPr="005C6B0E">
        <w:rPr>
          <w:rFonts w:ascii="Arial" w:hAnsi="Arial" w:cs="Arial"/>
          <w:bCs/>
          <w:spacing w:val="-3"/>
          <w:lang w:val="en-GB"/>
        </w:rPr>
        <w:t xml:space="preserve"> </w:t>
      </w:r>
      <w:r w:rsidR="00560430" w:rsidRPr="005C6B0E">
        <w:rPr>
          <w:rFonts w:ascii="Arial" w:hAnsi="Arial" w:cs="Arial"/>
          <w:bCs/>
          <w:spacing w:val="-3"/>
          <w:lang w:val="en-GB"/>
        </w:rPr>
        <w:t xml:space="preserve">or at least not complied with, </w:t>
      </w:r>
      <w:r w:rsidR="00E22C79" w:rsidRPr="005C6B0E">
        <w:rPr>
          <w:rFonts w:ascii="Arial" w:hAnsi="Arial" w:cs="Arial"/>
          <w:bCs/>
          <w:spacing w:val="-3"/>
          <w:lang w:val="en-GB"/>
        </w:rPr>
        <w:t>is problematic in a number of respects.</w:t>
      </w:r>
      <w:r w:rsidR="00560430" w:rsidRPr="005C6B0E">
        <w:rPr>
          <w:rFonts w:ascii="Arial" w:hAnsi="Arial" w:cs="Arial"/>
          <w:bCs/>
          <w:spacing w:val="-3"/>
          <w:lang w:val="en-GB"/>
        </w:rPr>
        <w:t xml:space="preserve"> </w:t>
      </w:r>
      <w:r>
        <w:rPr>
          <w:rFonts w:ascii="Arial" w:hAnsi="Arial" w:cs="Arial"/>
          <w:bCs/>
          <w:spacing w:val="-3"/>
          <w:lang w:val="en-GB"/>
        </w:rPr>
        <w:t xml:space="preserve"> </w:t>
      </w:r>
      <w:r w:rsidR="00560430" w:rsidRPr="005C6B0E">
        <w:rPr>
          <w:rFonts w:ascii="Arial" w:hAnsi="Arial" w:cs="Arial"/>
          <w:bCs/>
          <w:spacing w:val="-3"/>
          <w:lang w:val="en-GB"/>
        </w:rPr>
        <w:t>I note the particular circumstances of this appeal, which was complex, stretched over</w:t>
      </w:r>
      <w:r w:rsidR="00BE7844" w:rsidRPr="005C6B0E">
        <w:rPr>
          <w:rFonts w:ascii="Arial" w:hAnsi="Arial" w:cs="Arial"/>
          <w:bCs/>
          <w:spacing w:val="-3"/>
          <w:lang w:val="en-GB"/>
        </w:rPr>
        <w:t xml:space="preserve"> multiple</w:t>
      </w:r>
      <w:r w:rsidR="00560430" w:rsidRPr="005C6B0E">
        <w:rPr>
          <w:rFonts w:ascii="Arial" w:hAnsi="Arial" w:cs="Arial"/>
          <w:bCs/>
          <w:spacing w:val="-3"/>
          <w:lang w:val="en-GB"/>
        </w:rPr>
        <w:t xml:space="preserve"> years, and was being dealt with by a new Tribunal due, in part, to lockdown restrictions.</w:t>
      </w:r>
      <w:r>
        <w:rPr>
          <w:rFonts w:ascii="Arial" w:hAnsi="Arial" w:cs="Arial"/>
          <w:bCs/>
          <w:spacing w:val="-3"/>
          <w:lang w:val="en-GB"/>
        </w:rPr>
        <w:t xml:space="preserve"> </w:t>
      </w:r>
      <w:r w:rsidR="00560430" w:rsidRPr="005C6B0E">
        <w:rPr>
          <w:rFonts w:ascii="Arial" w:hAnsi="Arial" w:cs="Arial"/>
          <w:bCs/>
          <w:spacing w:val="-3"/>
          <w:lang w:val="en-GB"/>
        </w:rPr>
        <w:t xml:space="preserve"> I also note the claimant was previously impacted by changes in procedure due to </w:t>
      </w:r>
      <w:r w:rsidR="00CD5291" w:rsidRPr="005C6B0E">
        <w:rPr>
          <w:rFonts w:ascii="Arial" w:hAnsi="Arial" w:cs="Arial"/>
          <w:bCs/>
          <w:spacing w:val="-3"/>
          <w:lang w:val="en-GB"/>
        </w:rPr>
        <w:t>GDPR with the result that he thought the Tribunal had his medical records when in fact they did not and this only became apparent on the date of an earlier hearing.</w:t>
      </w:r>
      <w:r>
        <w:rPr>
          <w:rFonts w:ascii="Arial" w:hAnsi="Arial" w:cs="Arial"/>
          <w:bCs/>
          <w:spacing w:val="-3"/>
          <w:lang w:val="en-GB"/>
        </w:rPr>
        <w:t xml:space="preserve"> </w:t>
      </w:r>
      <w:r w:rsidR="00CD5291" w:rsidRPr="005C6B0E">
        <w:rPr>
          <w:rFonts w:ascii="Arial" w:hAnsi="Arial" w:cs="Arial"/>
          <w:bCs/>
          <w:spacing w:val="-3"/>
          <w:lang w:val="en-GB"/>
        </w:rPr>
        <w:t xml:space="preserve"> In those circumstances it may be considered prudent of the claimant to request a copy of the appeal papers so, as he articulated at hearing, he could reassure himself the Tribunal had access to all the papers he wished them to see.</w:t>
      </w:r>
      <w:r w:rsidR="00757267" w:rsidRPr="005C6B0E">
        <w:rPr>
          <w:rFonts w:ascii="Arial" w:hAnsi="Arial" w:cs="Arial"/>
          <w:bCs/>
          <w:spacing w:val="-3"/>
          <w:lang w:val="en-GB"/>
        </w:rPr>
        <w:t xml:space="preserve"> </w:t>
      </w:r>
      <w:r>
        <w:rPr>
          <w:rFonts w:ascii="Arial" w:hAnsi="Arial" w:cs="Arial"/>
          <w:bCs/>
          <w:spacing w:val="-3"/>
          <w:lang w:val="en-GB"/>
        </w:rPr>
        <w:t xml:space="preserve"> </w:t>
      </w:r>
      <w:r w:rsidR="00757267" w:rsidRPr="005C6B0E">
        <w:rPr>
          <w:rFonts w:ascii="Arial" w:hAnsi="Arial" w:cs="Arial"/>
          <w:bCs/>
          <w:spacing w:val="-3"/>
          <w:lang w:val="en-GB"/>
        </w:rPr>
        <w:t>I would also observe, given current technological advancements, it is surprising a method of s</w:t>
      </w:r>
      <w:r w:rsidR="00E31D69" w:rsidRPr="005C6B0E">
        <w:rPr>
          <w:rFonts w:ascii="Arial" w:hAnsi="Arial" w:cs="Arial"/>
          <w:bCs/>
          <w:spacing w:val="-3"/>
          <w:lang w:val="en-GB"/>
        </w:rPr>
        <w:t>ecurely</w:t>
      </w:r>
      <w:r w:rsidR="00757267" w:rsidRPr="005C6B0E">
        <w:rPr>
          <w:rFonts w:ascii="Arial" w:hAnsi="Arial" w:cs="Arial"/>
          <w:bCs/>
          <w:spacing w:val="-3"/>
          <w:lang w:val="en-GB"/>
        </w:rPr>
        <w:t xml:space="preserve"> providing</w:t>
      </w:r>
      <w:r w:rsidR="00E31D69" w:rsidRPr="005C6B0E">
        <w:rPr>
          <w:rFonts w:ascii="Arial" w:hAnsi="Arial" w:cs="Arial"/>
          <w:bCs/>
          <w:spacing w:val="-3"/>
          <w:lang w:val="en-GB"/>
        </w:rPr>
        <w:t xml:space="preserve"> the claimant with</w:t>
      </w:r>
      <w:r w:rsidR="00757267" w:rsidRPr="005C6B0E">
        <w:rPr>
          <w:rFonts w:ascii="Arial" w:hAnsi="Arial" w:cs="Arial"/>
          <w:bCs/>
          <w:spacing w:val="-3"/>
          <w:lang w:val="en-GB"/>
        </w:rPr>
        <w:t xml:space="preserve"> a copy of the papers could not be found.</w:t>
      </w:r>
    </w:p>
    <w:p w14:paraId="269B5E15" w14:textId="77777777" w:rsidR="00FA5ADA" w:rsidRPr="005C6B0E" w:rsidRDefault="00FA5ADA" w:rsidP="009B2FC3">
      <w:pPr>
        <w:pStyle w:val="ListParagraph"/>
        <w:tabs>
          <w:tab w:val="left" w:pos="510"/>
          <w:tab w:val="left" w:pos="1077"/>
          <w:tab w:val="left" w:pos="1797"/>
        </w:tabs>
        <w:ind w:left="510" w:hanging="510"/>
        <w:rPr>
          <w:rFonts w:ascii="Arial" w:hAnsi="Arial" w:cs="Arial"/>
        </w:rPr>
      </w:pPr>
    </w:p>
    <w:p w14:paraId="31751848" w14:textId="2BA11D70" w:rsidR="003D407B" w:rsidRPr="005C6B0E" w:rsidRDefault="000F3445" w:rsidP="009B2FC3">
      <w:pPr>
        <w:tabs>
          <w:tab w:val="left" w:pos="510"/>
          <w:tab w:val="left" w:pos="1077"/>
          <w:tab w:val="left" w:pos="1797"/>
        </w:tabs>
        <w:ind w:left="510" w:hanging="510"/>
        <w:jc w:val="both"/>
        <w:rPr>
          <w:rFonts w:ascii="Arial" w:hAnsi="Arial" w:cs="Arial"/>
        </w:rPr>
      </w:pPr>
      <w:r>
        <w:rPr>
          <w:rFonts w:ascii="Arial" w:hAnsi="Arial" w:cs="Arial"/>
        </w:rPr>
        <w:t>20.</w:t>
      </w:r>
      <w:r>
        <w:rPr>
          <w:rFonts w:ascii="Arial" w:hAnsi="Arial" w:cs="Arial"/>
        </w:rPr>
        <w:tab/>
      </w:r>
      <w:r w:rsidR="003D407B" w:rsidRPr="005C6B0E">
        <w:rPr>
          <w:rFonts w:ascii="Arial" w:hAnsi="Arial" w:cs="Arial"/>
        </w:rPr>
        <w:t>I am in agreement with the parties that th</w:t>
      </w:r>
      <w:r w:rsidR="00757267" w:rsidRPr="005C6B0E">
        <w:rPr>
          <w:rFonts w:ascii="Arial" w:hAnsi="Arial" w:cs="Arial"/>
        </w:rPr>
        <w:t>e failure to provide the claimant with a copy of the appeal papers</w:t>
      </w:r>
      <w:r w:rsidR="00497A87" w:rsidRPr="005C6B0E">
        <w:rPr>
          <w:rFonts w:ascii="Arial" w:hAnsi="Arial" w:cs="Arial"/>
        </w:rPr>
        <w:t>,</w:t>
      </w:r>
      <w:r w:rsidR="00757267" w:rsidRPr="005C6B0E">
        <w:rPr>
          <w:rFonts w:ascii="Arial" w:hAnsi="Arial" w:cs="Arial"/>
        </w:rPr>
        <w:t xml:space="preserve"> subsequent to him making a request for them in advance of the hearing</w:t>
      </w:r>
      <w:r w:rsidR="00EF7431" w:rsidRPr="005C6B0E">
        <w:rPr>
          <w:rFonts w:ascii="Arial" w:hAnsi="Arial" w:cs="Arial"/>
        </w:rPr>
        <w:t xml:space="preserve"> date</w:t>
      </w:r>
      <w:r w:rsidR="00497A87" w:rsidRPr="005C6B0E">
        <w:rPr>
          <w:rFonts w:ascii="Arial" w:hAnsi="Arial" w:cs="Arial"/>
        </w:rPr>
        <w:t>,</w:t>
      </w:r>
      <w:r w:rsidR="00757267" w:rsidRPr="005C6B0E">
        <w:rPr>
          <w:rFonts w:ascii="Arial" w:hAnsi="Arial" w:cs="Arial"/>
        </w:rPr>
        <w:t xml:space="preserve"> amounts to procedural </w:t>
      </w:r>
      <w:r w:rsidR="00A2569A" w:rsidRPr="005C6B0E">
        <w:rPr>
          <w:rFonts w:ascii="Arial" w:hAnsi="Arial" w:cs="Arial"/>
        </w:rPr>
        <w:t>unfairness</w:t>
      </w:r>
      <w:r w:rsidR="00497A87" w:rsidRPr="005C6B0E">
        <w:rPr>
          <w:rFonts w:ascii="Arial" w:hAnsi="Arial" w:cs="Arial"/>
        </w:rPr>
        <w:t xml:space="preserve"> and is in error of law</w:t>
      </w:r>
      <w:r w:rsidR="00A2569A" w:rsidRPr="005C6B0E">
        <w:rPr>
          <w:rFonts w:ascii="Arial" w:hAnsi="Arial" w:cs="Arial"/>
        </w:rPr>
        <w:t>.</w:t>
      </w:r>
      <w:r w:rsidR="00933B23">
        <w:rPr>
          <w:rFonts w:ascii="Arial" w:hAnsi="Arial" w:cs="Arial"/>
        </w:rPr>
        <w:t xml:space="preserve"> </w:t>
      </w:r>
      <w:r w:rsidR="00A2569A" w:rsidRPr="005C6B0E">
        <w:rPr>
          <w:rFonts w:ascii="Arial" w:hAnsi="Arial" w:cs="Arial"/>
        </w:rPr>
        <w:t xml:space="preserve"> I</w:t>
      </w:r>
      <w:r w:rsidR="00EF7431" w:rsidRPr="005C6B0E">
        <w:rPr>
          <w:rFonts w:ascii="Arial" w:hAnsi="Arial" w:cs="Arial"/>
        </w:rPr>
        <w:t xml:space="preserve"> also note this issue was not resolved (or addressed) by the Tribunal at the hearing</w:t>
      </w:r>
      <w:r w:rsidR="00497A87" w:rsidRPr="005C6B0E">
        <w:rPr>
          <w:rFonts w:ascii="Arial" w:hAnsi="Arial" w:cs="Arial"/>
        </w:rPr>
        <w:t>, albeit, according to the record of proceedings, the claimant did not raise the issue.</w:t>
      </w:r>
      <w:r w:rsidR="00933B23">
        <w:rPr>
          <w:rFonts w:ascii="Arial" w:hAnsi="Arial" w:cs="Arial"/>
        </w:rPr>
        <w:t xml:space="preserve"> </w:t>
      </w:r>
      <w:r w:rsidR="00497A87" w:rsidRPr="005C6B0E">
        <w:rPr>
          <w:rFonts w:ascii="Arial" w:hAnsi="Arial" w:cs="Arial"/>
        </w:rPr>
        <w:t xml:space="preserve"> It is always the best and safest practice at the commencement of a hearing to ensure the claimant has received the appeal papers.</w:t>
      </w:r>
      <w:r w:rsidR="00A2569A" w:rsidRPr="005C6B0E">
        <w:rPr>
          <w:rFonts w:ascii="Arial" w:hAnsi="Arial" w:cs="Arial"/>
        </w:rPr>
        <w:t xml:space="preserve"> </w:t>
      </w:r>
      <w:r w:rsidR="00933B23">
        <w:rPr>
          <w:rFonts w:ascii="Arial" w:hAnsi="Arial" w:cs="Arial"/>
        </w:rPr>
        <w:t xml:space="preserve"> </w:t>
      </w:r>
      <w:r w:rsidR="00497A87" w:rsidRPr="005C6B0E">
        <w:rPr>
          <w:rFonts w:ascii="Arial" w:hAnsi="Arial" w:cs="Arial"/>
        </w:rPr>
        <w:t>I agree with the view of</w:t>
      </w:r>
      <w:r w:rsidR="00757267" w:rsidRPr="005C6B0E">
        <w:rPr>
          <w:rFonts w:ascii="Arial" w:hAnsi="Arial" w:cs="Arial"/>
        </w:rPr>
        <w:t xml:space="preserve"> C</w:t>
      </w:r>
      <w:r w:rsidR="003D407B" w:rsidRPr="005C6B0E">
        <w:rPr>
          <w:rFonts w:ascii="Arial" w:hAnsi="Arial" w:cs="Arial"/>
        </w:rPr>
        <w:t xml:space="preserve">ommissioner Stockman </w:t>
      </w:r>
      <w:r w:rsidR="00757267" w:rsidRPr="005C6B0E">
        <w:rPr>
          <w:rFonts w:ascii="Arial" w:hAnsi="Arial" w:cs="Arial"/>
        </w:rPr>
        <w:t>i</w:t>
      </w:r>
      <w:r w:rsidR="003D407B" w:rsidRPr="005C6B0E">
        <w:rPr>
          <w:rFonts w:ascii="Arial" w:hAnsi="Arial" w:cs="Arial"/>
        </w:rPr>
        <w:t xml:space="preserve">n </w:t>
      </w:r>
      <w:r w:rsidR="003D407B" w:rsidRPr="005C6B0E">
        <w:rPr>
          <w:rFonts w:ascii="Arial" w:hAnsi="Arial" w:cs="Arial"/>
          <w:i/>
          <w:iCs/>
        </w:rPr>
        <w:t>DJ v Department for Communities (UC) [20</w:t>
      </w:r>
      <w:r w:rsidR="00BE7844" w:rsidRPr="005C6B0E">
        <w:rPr>
          <w:rFonts w:ascii="Arial" w:hAnsi="Arial" w:cs="Arial"/>
          <w:i/>
          <w:iCs/>
        </w:rPr>
        <w:t>2</w:t>
      </w:r>
      <w:r w:rsidR="003D407B" w:rsidRPr="005C6B0E">
        <w:rPr>
          <w:rFonts w:ascii="Arial" w:hAnsi="Arial" w:cs="Arial"/>
          <w:i/>
          <w:iCs/>
        </w:rPr>
        <w:t>4] NICom21</w:t>
      </w:r>
      <w:r w:rsidR="003D407B" w:rsidRPr="005C6B0E">
        <w:rPr>
          <w:rFonts w:ascii="Arial" w:hAnsi="Arial" w:cs="Arial"/>
        </w:rPr>
        <w:t xml:space="preserve"> (in which he allowed an appeal where the Appeal Tribunal proceeded in the absence of a UC50 questionnaire) at paragraph 19:</w:t>
      </w:r>
    </w:p>
    <w:p w14:paraId="74315506" w14:textId="77777777" w:rsidR="001E2D9D" w:rsidRPr="005C6B0E" w:rsidRDefault="001E2D9D" w:rsidP="009B2FC3">
      <w:pPr>
        <w:tabs>
          <w:tab w:val="left" w:pos="510"/>
          <w:tab w:val="left" w:pos="1077"/>
          <w:tab w:val="left" w:pos="1797"/>
        </w:tabs>
        <w:jc w:val="both"/>
        <w:rPr>
          <w:rFonts w:ascii="Arial" w:hAnsi="Arial" w:cs="Arial"/>
        </w:rPr>
      </w:pPr>
    </w:p>
    <w:p w14:paraId="2397C357" w14:textId="6E7EE654" w:rsidR="003D407B" w:rsidRPr="005C6B0E" w:rsidRDefault="003D407B" w:rsidP="009B2FC3">
      <w:pPr>
        <w:tabs>
          <w:tab w:val="left" w:pos="510"/>
          <w:tab w:val="left" w:pos="1077"/>
          <w:tab w:val="left" w:pos="1797"/>
        </w:tabs>
        <w:ind w:left="1077" w:right="1077"/>
        <w:jc w:val="both"/>
        <w:rPr>
          <w:rFonts w:ascii="Arial" w:hAnsi="Arial" w:cs="Arial"/>
          <w:i/>
          <w:iCs/>
        </w:rPr>
      </w:pPr>
      <w:r w:rsidRPr="005C6B0E">
        <w:rPr>
          <w:rFonts w:ascii="Arial" w:hAnsi="Arial" w:cs="Arial"/>
        </w:rPr>
        <w:t>“</w:t>
      </w:r>
      <w:r w:rsidRPr="005C6B0E">
        <w:rPr>
          <w:rFonts w:ascii="Arial" w:hAnsi="Arial" w:cs="Arial"/>
          <w:i/>
          <w:iCs/>
        </w:rPr>
        <w:t>To establish unfairness, it does not have to be established that the outcome of the appeal was materially affected.</w:t>
      </w:r>
      <w:r w:rsidR="006B67D7">
        <w:rPr>
          <w:rFonts w:ascii="Arial" w:hAnsi="Arial" w:cs="Arial"/>
          <w:i/>
          <w:iCs/>
        </w:rPr>
        <w:t xml:space="preserve"> </w:t>
      </w:r>
      <w:r w:rsidRPr="005C6B0E">
        <w:rPr>
          <w:rFonts w:ascii="Arial" w:hAnsi="Arial" w:cs="Arial"/>
          <w:i/>
          <w:iCs/>
        </w:rPr>
        <w:t xml:space="preserve"> It is sufficient that this omission was capable of affecting the outcome of the proceedings, and it seems to me that it was.”</w:t>
      </w:r>
    </w:p>
    <w:p w14:paraId="102D9356" w14:textId="77777777" w:rsidR="00844CD4" w:rsidRPr="005C6B0E" w:rsidRDefault="00844CD4" w:rsidP="009B2FC3">
      <w:pPr>
        <w:tabs>
          <w:tab w:val="left" w:pos="510"/>
          <w:tab w:val="left" w:pos="1077"/>
          <w:tab w:val="left" w:pos="1797"/>
        </w:tabs>
        <w:rPr>
          <w:rFonts w:ascii="Arial" w:hAnsi="Arial" w:cs="Arial"/>
        </w:rPr>
      </w:pPr>
    </w:p>
    <w:p w14:paraId="3F79FC98" w14:textId="1824045F" w:rsidR="00844CD4" w:rsidRPr="005C6B0E" w:rsidRDefault="006B67D7" w:rsidP="009B2FC3">
      <w:pPr>
        <w:tabs>
          <w:tab w:val="left" w:pos="510"/>
          <w:tab w:val="left" w:pos="1077"/>
          <w:tab w:val="left" w:pos="1797"/>
        </w:tabs>
        <w:ind w:left="510" w:hanging="510"/>
        <w:jc w:val="both"/>
        <w:rPr>
          <w:rFonts w:ascii="Arial" w:hAnsi="Arial" w:cs="Arial"/>
        </w:rPr>
      </w:pPr>
      <w:r>
        <w:rPr>
          <w:rFonts w:ascii="Arial" w:hAnsi="Arial" w:cs="Arial"/>
        </w:rPr>
        <w:t>21</w:t>
      </w:r>
      <w:r w:rsidR="009E5E6D">
        <w:rPr>
          <w:rFonts w:ascii="Arial" w:hAnsi="Arial" w:cs="Arial"/>
        </w:rPr>
        <w:t>.</w:t>
      </w:r>
      <w:r w:rsidR="009E5E6D">
        <w:rPr>
          <w:rFonts w:ascii="Arial" w:hAnsi="Arial" w:cs="Arial"/>
        </w:rPr>
        <w:tab/>
      </w:r>
      <w:r w:rsidR="00497A87" w:rsidRPr="005C6B0E">
        <w:rPr>
          <w:rFonts w:ascii="Arial" w:hAnsi="Arial" w:cs="Arial"/>
        </w:rPr>
        <w:t>Similarly in this case, the failure to provide the claimant with a copy of the appeal papers following a specific request from him meets this standard of unfairness.</w:t>
      </w:r>
    </w:p>
    <w:p w14:paraId="45DC2F75" w14:textId="77777777" w:rsidR="00844CD4" w:rsidRPr="005C6B0E" w:rsidRDefault="00844CD4" w:rsidP="009B2FC3">
      <w:pPr>
        <w:tabs>
          <w:tab w:val="left" w:pos="510"/>
          <w:tab w:val="left" w:pos="1077"/>
          <w:tab w:val="left" w:pos="1797"/>
        </w:tabs>
        <w:ind w:left="510" w:hanging="510"/>
        <w:jc w:val="both"/>
        <w:rPr>
          <w:rFonts w:ascii="Arial" w:hAnsi="Arial" w:cs="Arial"/>
        </w:rPr>
      </w:pPr>
    </w:p>
    <w:p w14:paraId="2B1565FC" w14:textId="249BBF61" w:rsidR="00844CD4" w:rsidRPr="005C6B0E" w:rsidRDefault="008A160D" w:rsidP="009B2FC3">
      <w:pPr>
        <w:tabs>
          <w:tab w:val="left" w:pos="510"/>
          <w:tab w:val="left" w:pos="1077"/>
          <w:tab w:val="left" w:pos="1797"/>
        </w:tabs>
        <w:ind w:left="510" w:hanging="510"/>
        <w:jc w:val="both"/>
        <w:rPr>
          <w:rFonts w:ascii="Arial" w:hAnsi="Arial" w:cs="Arial"/>
        </w:rPr>
      </w:pPr>
      <w:r>
        <w:rPr>
          <w:rFonts w:ascii="Arial" w:hAnsi="Arial" w:cs="Arial"/>
        </w:rPr>
        <w:t>22.</w:t>
      </w:r>
      <w:r>
        <w:rPr>
          <w:rFonts w:ascii="Arial" w:hAnsi="Arial" w:cs="Arial"/>
        </w:rPr>
        <w:tab/>
      </w:r>
      <w:r w:rsidR="00844CD4" w:rsidRPr="005C6B0E">
        <w:rPr>
          <w:rFonts w:ascii="Arial" w:hAnsi="Arial" w:cs="Arial"/>
        </w:rPr>
        <w:t>I</w:t>
      </w:r>
      <w:r w:rsidR="00EF4DCD" w:rsidRPr="005C6B0E">
        <w:rPr>
          <w:rFonts w:ascii="Arial" w:hAnsi="Arial" w:cs="Arial"/>
        </w:rPr>
        <w:t xml:space="preserve"> am not required to address the other grounds of appeal although I consider the above ground to be </w:t>
      </w:r>
      <w:r w:rsidR="0042280E" w:rsidRPr="005C6B0E">
        <w:rPr>
          <w:rFonts w:ascii="Arial" w:hAnsi="Arial" w:cs="Arial"/>
        </w:rPr>
        <w:t>the most persuasive.</w:t>
      </w:r>
    </w:p>
    <w:p w14:paraId="6EF63D26" w14:textId="77777777" w:rsidR="00F4011F" w:rsidRPr="005C6B0E" w:rsidRDefault="00F4011F" w:rsidP="009B2FC3">
      <w:pPr>
        <w:pStyle w:val="ListParagraph"/>
        <w:tabs>
          <w:tab w:val="left" w:pos="510"/>
          <w:tab w:val="left" w:pos="1077"/>
          <w:tab w:val="left" w:pos="1797"/>
        </w:tabs>
        <w:ind w:left="510" w:hanging="510"/>
        <w:jc w:val="both"/>
        <w:rPr>
          <w:rFonts w:ascii="Arial" w:hAnsi="Arial" w:cs="Arial"/>
        </w:rPr>
      </w:pPr>
    </w:p>
    <w:p w14:paraId="7794DB61" w14:textId="5F591BFD" w:rsidR="00F4011F" w:rsidRPr="005C6B0E" w:rsidRDefault="008A160D" w:rsidP="009B2FC3">
      <w:pPr>
        <w:tabs>
          <w:tab w:val="left" w:pos="510"/>
          <w:tab w:val="left" w:pos="1077"/>
          <w:tab w:val="left" w:pos="1797"/>
        </w:tabs>
        <w:ind w:left="510" w:hanging="510"/>
        <w:jc w:val="both"/>
        <w:rPr>
          <w:rFonts w:ascii="Arial" w:hAnsi="Arial" w:cs="Arial"/>
        </w:rPr>
      </w:pPr>
      <w:r>
        <w:rPr>
          <w:rFonts w:ascii="Arial" w:hAnsi="Arial" w:cs="Arial"/>
        </w:rPr>
        <w:t>23.</w:t>
      </w:r>
      <w:r>
        <w:rPr>
          <w:rFonts w:ascii="Arial" w:hAnsi="Arial" w:cs="Arial"/>
        </w:rPr>
        <w:tab/>
      </w:r>
      <w:r w:rsidR="00F4011F" w:rsidRPr="005C6B0E">
        <w:rPr>
          <w:rFonts w:ascii="Arial" w:hAnsi="Arial" w:cs="Arial"/>
        </w:rPr>
        <w:t xml:space="preserve">The claimant confirmed at oral hearing he used AI to assist him with his submissions. </w:t>
      </w:r>
      <w:r>
        <w:rPr>
          <w:rFonts w:ascii="Arial" w:hAnsi="Arial" w:cs="Arial"/>
        </w:rPr>
        <w:t xml:space="preserve"> </w:t>
      </w:r>
      <w:r w:rsidR="00F4011F" w:rsidRPr="005C6B0E">
        <w:rPr>
          <w:rFonts w:ascii="Arial" w:hAnsi="Arial" w:cs="Arial"/>
        </w:rPr>
        <w:t xml:space="preserve">I observe care must be taken when using artificial intelligence to prepare legal submissions to check the accuracy of authorities cited and legal points drawn from those authorities on which parties seek to rely. </w:t>
      </w:r>
      <w:r>
        <w:rPr>
          <w:rFonts w:ascii="Arial" w:hAnsi="Arial" w:cs="Arial"/>
        </w:rPr>
        <w:t xml:space="preserve"> </w:t>
      </w:r>
      <w:r w:rsidR="00F4011F" w:rsidRPr="005C6B0E">
        <w:rPr>
          <w:rFonts w:ascii="Arial" w:hAnsi="Arial" w:cs="Arial"/>
        </w:rPr>
        <w:t xml:space="preserve">All cases which are relied upon must be produced </w:t>
      </w:r>
      <w:r w:rsidR="00F4011F" w:rsidRPr="005C6B0E">
        <w:rPr>
          <w:rFonts w:ascii="Arial" w:hAnsi="Arial" w:cs="Arial"/>
          <w:i/>
          <w:iCs/>
        </w:rPr>
        <w:t>in full</w:t>
      </w:r>
      <w:r w:rsidR="00697B55" w:rsidRPr="005C6B0E">
        <w:rPr>
          <w:rFonts w:ascii="Arial" w:hAnsi="Arial" w:cs="Arial"/>
          <w:i/>
          <w:iCs/>
        </w:rPr>
        <w:t xml:space="preserve"> and</w:t>
      </w:r>
      <w:r w:rsidR="00F4011F" w:rsidRPr="005C6B0E">
        <w:rPr>
          <w:rFonts w:ascii="Arial" w:hAnsi="Arial" w:cs="Arial"/>
          <w:i/>
          <w:iCs/>
        </w:rPr>
        <w:t xml:space="preserve"> in advance of the hearing</w:t>
      </w:r>
      <w:r w:rsidR="00F4011F" w:rsidRPr="005C6B0E">
        <w:rPr>
          <w:rFonts w:ascii="Arial" w:hAnsi="Arial" w:cs="Arial"/>
        </w:rPr>
        <w:t xml:space="preserve"> to the Tribunal and the other party in the appeal.</w:t>
      </w:r>
      <w:r w:rsidR="00697B55" w:rsidRPr="005C6B0E">
        <w:rPr>
          <w:rFonts w:ascii="Arial" w:hAnsi="Arial" w:cs="Arial"/>
        </w:rPr>
        <w:t xml:space="preserve"> </w:t>
      </w:r>
      <w:r>
        <w:rPr>
          <w:rFonts w:ascii="Arial" w:hAnsi="Arial" w:cs="Arial"/>
        </w:rPr>
        <w:t xml:space="preserve"> </w:t>
      </w:r>
      <w:r w:rsidR="00697B55" w:rsidRPr="005C6B0E">
        <w:rPr>
          <w:rFonts w:ascii="Arial" w:hAnsi="Arial" w:cs="Arial"/>
        </w:rPr>
        <w:t>Submissions should be clear and to the point.</w:t>
      </w:r>
      <w:r>
        <w:rPr>
          <w:rFonts w:ascii="Arial" w:hAnsi="Arial" w:cs="Arial"/>
        </w:rPr>
        <w:t xml:space="preserve"> </w:t>
      </w:r>
      <w:r w:rsidR="00697B55" w:rsidRPr="005C6B0E">
        <w:rPr>
          <w:rFonts w:ascii="Arial" w:hAnsi="Arial" w:cs="Arial"/>
        </w:rPr>
        <w:t xml:space="preserve"> It is both unnecessary and undesirable to produce overly lengthy submissions.</w:t>
      </w:r>
    </w:p>
    <w:p w14:paraId="24B10CC1" w14:textId="77777777" w:rsidR="00844CD4" w:rsidRPr="009E5E6D" w:rsidRDefault="00844CD4" w:rsidP="009B2FC3">
      <w:pPr>
        <w:pStyle w:val="ListParagraph"/>
        <w:tabs>
          <w:tab w:val="left" w:pos="510"/>
          <w:tab w:val="left" w:pos="1077"/>
          <w:tab w:val="left" w:pos="1797"/>
        </w:tabs>
        <w:ind w:left="0"/>
        <w:jc w:val="both"/>
        <w:rPr>
          <w:rFonts w:ascii="Arial" w:hAnsi="Arial" w:cs="Arial"/>
          <w:bCs/>
          <w:spacing w:val="-3"/>
          <w:lang w:val="en-GB"/>
        </w:rPr>
      </w:pPr>
    </w:p>
    <w:p w14:paraId="37430CF9" w14:textId="570998B2" w:rsidR="00844CD4" w:rsidRPr="005C6B0E" w:rsidRDefault="009E5E6D" w:rsidP="009B2FC3">
      <w:pPr>
        <w:tabs>
          <w:tab w:val="left" w:pos="510"/>
          <w:tab w:val="left" w:pos="1077"/>
          <w:tab w:val="left" w:pos="1797"/>
        </w:tabs>
        <w:jc w:val="both"/>
        <w:rPr>
          <w:rFonts w:ascii="Arial" w:hAnsi="Arial" w:cs="Arial"/>
        </w:rPr>
      </w:pPr>
      <w:r>
        <w:rPr>
          <w:rFonts w:ascii="Arial" w:hAnsi="Arial" w:cs="Arial"/>
          <w:b/>
          <w:spacing w:val="-3"/>
          <w:lang w:val="en-GB"/>
        </w:rPr>
        <w:tab/>
      </w:r>
      <w:r w:rsidR="00295422" w:rsidRPr="005C6B0E">
        <w:rPr>
          <w:rFonts w:ascii="Arial" w:hAnsi="Arial" w:cs="Arial"/>
          <w:b/>
          <w:spacing w:val="-3"/>
          <w:lang w:val="en-GB"/>
        </w:rPr>
        <w:t>Disposal</w:t>
      </w:r>
    </w:p>
    <w:p w14:paraId="22558387" w14:textId="77777777" w:rsidR="00844CD4" w:rsidRPr="005C6B0E" w:rsidRDefault="00844CD4" w:rsidP="009B2FC3">
      <w:pPr>
        <w:pStyle w:val="ListParagraph"/>
        <w:tabs>
          <w:tab w:val="left" w:pos="510"/>
          <w:tab w:val="left" w:pos="1077"/>
          <w:tab w:val="left" w:pos="1797"/>
        </w:tabs>
        <w:ind w:left="0"/>
        <w:jc w:val="both"/>
        <w:rPr>
          <w:rFonts w:ascii="Arial" w:hAnsi="Arial" w:cs="Arial"/>
          <w:spacing w:val="-3"/>
          <w:lang w:val="en-GB"/>
        </w:rPr>
      </w:pPr>
    </w:p>
    <w:p w14:paraId="45A38811" w14:textId="211592A9" w:rsidR="00844CD4" w:rsidRPr="005C6B0E" w:rsidRDefault="009E5E6D" w:rsidP="009B2FC3">
      <w:pPr>
        <w:tabs>
          <w:tab w:val="left" w:pos="510"/>
          <w:tab w:val="left" w:pos="1077"/>
          <w:tab w:val="left" w:pos="1797"/>
        </w:tabs>
        <w:ind w:left="510" w:hanging="510"/>
        <w:jc w:val="both"/>
        <w:rPr>
          <w:rFonts w:ascii="Arial" w:hAnsi="Arial" w:cs="Arial"/>
        </w:rPr>
      </w:pPr>
      <w:r>
        <w:rPr>
          <w:rFonts w:ascii="Arial" w:hAnsi="Arial" w:cs="Arial"/>
          <w:spacing w:val="-3"/>
          <w:lang w:val="en-GB"/>
        </w:rPr>
        <w:t>24.</w:t>
      </w:r>
      <w:r>
        <w:rPr>
          <w:rFonts w:ascii="Arial" w:hAnsi="Arial" w:cs="Arial"/>
          <w:spacing w:val="-3"/>
          <w:lang w:val="en-GB"/>
        </w:rPr>
        <w:tab/>
      </w:r>
      <w:r w:rsidR="00295422" w:rsidRPr="005C6B0E">
        <w:rPr>
          <w:rFonts w:ascii="Arial" w:hAnsi="Arial" w:cs="Arial"/>
          <w:spacing w:val="-3"/>
          <w:lang w:val="en-GB"/>
        </w:rPr>
        <w:t>The most expeditious method of disposal of this appeal is by the application of Article 15(7) of the Social Security (Northern Ireland) Order 1998.</w:t>
      </w:r>
    </w:p>
    <w:p w14:paraId="2DA7CC98" w14:textId="77777777" w:rsidR="00844CD4" w:rsidRPr="005C6B0E" w:rsidRDefault="00844CD4" w:rsidP="009B2FC3">
      <w:pPr>
        <w:tabs>
          <w:tab w:val="left" w:pos="510"/>
          <w:tab w:val="left" w:pos="1077"/>
          <w:tab w:val="left" w:pos="1797"/>
        </w:tabs>
        <w:ind w:left="510" w:hanging="510"/>
        <w:jc w:val="both"/>
        <w:rPr>
          <w:rFonts w:ascii="Arial" w:hAnsi="Arial" w:cs="Arial"/>
        </w:rPr>
      </w:pPr>
    </w:p>
    <w:p w14:paraId="1960A396" w14:textId="32D85776" w:rsidR="00844CD4" w:rsidRPr="005C6B0E" w:rsidRDefault="00CF2B9B" w:rsidP="009B2FC3">
      <w:pPr>
        <w:tabs>
          <w:tab w:val="left" w:pos="510"/>
          <w:tab w:val="left" w:pos="1077"/>
          <w:tab w:val="left" w:pos="1797"/>
        </w:tabs>
        <w:ind w:left="510" w:hanging="510"/>
        <w:jc w:val="both"/>
        <w:rPr>
          <w:rFonts w:ascii="Arial" w:hAnsi="Arial" w:cs="Arial"/>
        </w:rPr>
      </w:pPr>
      <w:r>
        <w:rPr>
          <w:rFonts w:ascii="Arial" w:hAnsi="Arial" w:cs="Arial"/>
          <w:spacing w:val="-3"/>
          <w:lang w:val="en-GB"/>
        </w:rPr>
        <w:t>25.</w:t>
      </w:r>
      <w:r>
        <w:rPr>
          <w:rFonts w:ascii="Arial" w:hAnsi="Arial" w:cs="Arial"/>
          <w:spacing w:val="-3"/>
          <w:lang w:val="en-GB"/>
        </w:rPr>
        <w:tab/>
      </w:r>
      <w:r w:rsidR="00EF7431" w:rsidRPr="005C6B0E">
        <w:rPr>
          <w:rFonts w:ascii="Arial" w:hAnsi="Arial" w:cs="Arial"/>
          <w:spacing w:val="-3"/>
          <w:lang w:val="en-GB"/>
        </w:rPr>
        <w:t xml:space="preserve">I would reiterate that although this decision has been set aside for the reasons set out above, the issues in this appeal </w:t>
      </w:r>
      <w:r w:rsidR="00C51738" w:rsidRPr="005C6B0E">
        <w:rPr>
          <w:rFonts w:ascii="Arial" w:hAnsi="Arial" w:cs="Arial"/>
          <w:spacing w:val="-3"/>
          <w:lang w:val="en-GB"/>
        </w:rPr>
        <w:t>remain to</w:t>
      </w:r>
      <w:r w:rsidR="00EF7431" w:rsidRPr="005C6B0E">
        <w:rPr>
          <w:rFonts w:ascii="Arial" w:hAnsi="Arial" w:cs="Arial"/>
          <w:spacing w:val="-3"/>
          <w:lang w:val="en-GB"/>
        </w:rPr>
        <w:t xml:space="preserve"> be decided by a fresh Tribunal</w:t>
      </w:r>
      <w:r w:rsidR="00844CD4" w:rsidRPr="005C6B0E">
        <w:rPr>
          <w:rFonts w:ascii="Arial" w:hAnsi="Arial" w:cs="Arial"/>
          <w:spacing w:val="-3"/>
          <w:lang w:val="en-GB"/>
        </w:rPr>
        <w:t>.</w:t>
      </w:r>
    </w:p>
    <w:p w14:paraId="2B706618" w14:textId="77777777" w:rsidR="00844CD4" w:rsidRPr="005C6B0E" w:rsidRDefault="00844CD4" w:rsidP="009B2FC3">
      <w:pPr>
        <w:pStyle w:val="ListParagraph"/>
        <w:tabs>
          <w:tab w:val="left" w:pos="510"/>
          <w:tab w:val="left" w:pos="1077"/>
          <w:tab w:val="left" w:pos="1797"/>
        </w:tabs>
        <w:ind w:left="510" w:hanging="510"/>
        <w:jc w:val="both"/>
        <w:rPr>
          <w:rFonts w:ascii="Arial" w:hAnsi="Arial" w:cs="Arial"/>
          <w:spacing w:val="-3"/>
          <w:lang w:val="en-GB"/>
        </w:rPr>
      </w:pPr>
    </w:p>
    <w:p w14:paraId="12096DD4" w14:textId="260A7787" w:rsidR="00414BE4" w:rsidRPr="005C6B0E" w:rsidRDefault="00CF2B9B" w:rsidP="009B2FC3">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26.</w:t>
      </w:r>
      <w:r>
        <w:rPr>
          <w:rFonts w:ascii="Arial" w:hAnsi="Arial" w:cs="Arial"/>
          <w:spacing w:val="-3"/>
          <w:lang w:val="en-GB"/>
        </w:rPr>
        <w:tab/>
      </w:r>
      <w:r w:rsidR="00EF7431" w:rsidRPr="005C6B0E">
        <w:rPr>
          <w:rFonts w:ascii="Arial" w:hAnsi="Arial" w:cs="Arial"/>
          <w:spacing w:val="-3"/>
          <w:lang w:val="en-GB"/>
        </w:rPr>
        <w:t xml:space="preserve">For the sake of completeness, I note the claimant forwarded three attachments to this office on the morning of the hearing. </w:t>
      </w:r>
      <w:r>
        <w:rPr>
          <w:rFonts w:ascii="Arial" w:hAnsi="Arial" w:cs="Arial"/>
          <w:spacing w:val="-3"/>
          <w:lang w:val="en-GB"/>
        </w:rPr>
        <w:t xml:space="preserve"> </w:t>
      </w:r>
      <w:r w:rsidR="00EF7431" w:rsidRPr="005C6B0E">
        <w:rPr>
          <w:rFonts w:ascii="Arial" w:hAnsi="Arial" w:cs="Arial"/>
          <w:spacing w:val="-3"/>
          <w:lang w:val="en-GB"/>
        </w:rPr>
        <w:t>These could not be opened by OSSC.</w:t>
      </w:r>
      <w:r>
        <w:rPr>
          <w:rFonts w:ascii="Arial" w:hAnsi="Arial" w:cs="Arial"/>
          <w:spacing w:val="-3"/>
          <w:lang w:val="en-GB"/>
        </w:rPr>
        <w:t xml:space="preserve"> </w:t>
      </w:r>
      <w:r w:rsidR="00EF7431" w:rsidRPr="005C6B0E">
        <w:rPr>
          <w:rFonts w:ascii="Arial" w:hAnsi="Arial" w:cs="Arial"/>
          <w:spacing w:val="-3"/>
          <w:lang w:val="en-GB"/>
        </w:rPr>
        <w:t xml:space="preserve"> Both parties were content to proceed with the </w:t>
      </w:r>
      <w:r w:rsidR="00C51738" w:rsidRPr="005C6B0E">
        <w:rPr>
          <w:rFonts w:ascii="Arial" w:hAnsi="Arial" w:cs="Arial"/>
          <w:spacing w:val="-3"/>
          <w:lang w:val="en-GB"/>
        </w:rPr>
        <w:t>hearing,</w:t>
      </w:r>
      <w:r w:rsidR="00EF7431" w:rsidRPr="005C6B0E">
        <w:rPr>
          <w:rFonts w:ascii="Arial" w:hAnsi="Arial" w:cs="Arial"/>
          <w:spacing w:val="-3"/>
          <w:lang w:val="en-GB"/>
        </w:rPr>
        <w:t xml:space="preserve"> and the claimant confirmed the attachments were not necessary for the resolution of the issues in the appeal.</w:t>
      </w:r>
      <w:r w:rsidR="00C51738" w:rsidRPr="005C6B0E">
        <w:rPr>
          <w:rFonts w:ascii="Arial" w:hAnsi="Arial" w:cs="Arial"/>
          <w:spacing w:val="-3"/>
          <w:lang w:val="en-GB"/>
        </w:rPr>
        <w:t xml:space="preserve"> </w:t>
      </w:r>
      <w:r>
        <w:rPr>
          <w:rFonts w:ascii="Arial" w:hAnsi="Arial" w:cs="Arial"/>
          <w:spacing w:val="-3"/>
          <w:lang w:val="en-GB"/>
        </w:rPr>
        <w:t xml:space="preserve"> </w:t>
      </w:r>
      <w:r w:rsidR="00C51738" w:rsidRPr="005C6B0E">
        <w:rPr>
          <w:rFonts w:ascii="Arial" w:hAnsi="Arial" w:cs="Arial"/>
          <w:spacing w:val="-3"/>
          <w:lang w:val="en-GB"/>
        </w:rPr>
        <w:t>Given the appeal has been successful (in that the decision of the Tribunal has been set aside) the claimant has not suffered any prejudice.</w:t>
      </w:r>
      <w:r>
        <w:rPr>
          <w:rFonts w:ascii="Arial" w:hAnsi="Arial" w:cs="Arial"/>
          <w:spacing w:val="-3"/>
          <w:lang w:val="en-GB"/>
        </w:rPr>
        <w:t xml:space="preserve"> </w:t>
      </w:r>
      <w:r w:rsidR="00697B55" w:rsidRPr="005C6B0E">
        <w:rPr>
          <w:rFonts w:ascii="Arial" w:hAnsi="Arial" w:cs="Arial"/>
          <w:spacing w:val="-3"/>
          <w:lang w:val="en-GB"/>
        </w:rPr>
        <w:t xml:space="preserve"> I make no further comment on this save to say any submissions or evidence which a party wishes to rely on at hearing should be produced </w:t>
      </w:r>
      <w:r w:rsidR="00697B55" w:rsidRPr="005C6B0E">
        <w:rPr>
          <w:rFonts w:ascii="Arial" w:hAnsi="Arial" w:cs="Arial"/>
          <w:i/>
          <w:iCs/>
          <w:spacing w:val="-3"/>
          <w:lang w:val="en-GB"/>
        </w:rPr>
        <w:t>well in advance of the hearing date</w:t>
      </w:r>
      <w:r w:rsidR="00697B55" w:rsidRPr="005C6B0E">
        <w:rPr>
          <w:rFonts w:ascii="Arial" w:hAnsi="Arial" w:cs="Arial"/>
          <w:spacing w:val="-3"/>
          <w:lang w:val="en-GB"/>
        </w:rPr>
        <w:t>.</w:t>
      </w:r>
    </w:p>
    <w:p w14:paraId="0EC71FF5" w14:textId="77777777" w:rsidR="00414BE4" w:rsidRPr="005C6B0E" w:rsidRDefault="00414BE4" w:rsidP="009B2FC3">
      <w:pPr>
        <w:tabs>
          <w:tab w:val="left" w:pos="510"/>
          <w:tab w:val="left" w:pos="1077"/>
          <w:tab w:val="left" w:pos="1797"/>
        </w:tabs>
        <w:ind w:left="510" w:hanging="510"/>
        <w:rPr>
          <w:rFonts w:ascii="Arial" w:hAnsi="Arial" w:cs="Arial"/>
          <w:spacing w:val="-3"/>
          <w:lang w:val="en-GB"/>
        </w:rPr>
      </w:pPr>
    </w:p>
    <w:p w14:paraId="0821A77D" w14:textId="67F302CA" w:rsidR="00FA5ADA" w:rsidRPr="005C6B0E" w:rsidRDefault="00CF2B9B" w:rsidP="009B2FC3">
      <w:pPr>
        <w:tabs>
          <w:tab w:val="left" w:pos="510"/>
          <w:tab w:val="left" w:pos="1077"/>
          <w:tab w:val="left" w:pos="1797"/>
        </w:tabs>
        <w:ind w:left="510" w:hanging="510"/>
        <w:jc w:val="both"/>
        <w:rPr>
          <w:rFonts w:ascii="Arial" w:hAnsi="Arial" w:cs="Arial"/>
        </w:rPr>
      </w:pPr>
      <w:r>
        <w:rPr>
          <w:rFonts w:ascii="Arial" w:hAnsi="Arial" w:cs="Arial"/>
          <w:spacing w:val="-3"/>
          <w:lang w:val="en-GB"/>
        </w:rPr>
        <w:t>27.</w:t>
      </w:r>
      <w:r>
        <w:rPr>
          <w:rFonts w:ascii="Arial" w:hAnsi="Arial" w:cs="Arial"/>
          <w:spacing w:val="-3"/>
          <w:lang w:val="en-GB"/>
        </w:rPr>
        <w:tab/>
      </w:r>
      <w:r w:rsidR="00EF7431" w:rsidRPr="005C6B0E">
        <w:rPr>
          <w:rFonts w:ascii="Arial" w:hAnsi="Arial" w:cs="Arial"/>
          <w:spacing w:val="-3"/>
          <w:lang w:val="en-GB"/>
        </w:rPr>
        <w:t xml:space="preserve">It is imperative any further submissions or evidence are forwarded to the Appeal Tribunal within </w:t>
      </w:r>
      <w:r w:rsidR="00844CD4" w:rsidRPr="005C6B0E">
        <w:rPr>
          <w:rFonts w:ascii="Arial" w:hAnsi="Arial" w:cs="Arial"/>
          <w:b/>
          <w:bCs/>
          <w:spacing w:val="-3"/>
          <w:lang w:val="en-GB"/>
        </w:rPr>
        <w:t>one month</w:t>
      </w:r>
      <w:r w:rsidR="00EF7431" w:rsidRPr="005C6B0E">
        <w:rPr>
          <w:rFonts w:ascii="Arial" w:hAnsi="Arial" w:cs="Arial"/>
          <w:spacing w:val="-3"/>
          <w:lang w:val="en-GB"/>
        </w:rPr>
        <w:t xml:space="preserve"> of the issue of this decision</w:t>
      </w:r>
      <w:r w:rsidR="00C51738" w:rsidRPr="005C6B0E">
        <w:rPr>
          <w:rFonts w:ascii="Arial" w:hAnsi="Arial" w:cs="Arial"/>
          <w:spacing w:val="-3"/>
          <w:lang w:val="en-GB"/>
        </w:rPr>
        <w:t>, as per my directions above</w:t>
      </w:r>
      <w:r w:rsidR="00EF7431" w:rsidRPr="005C6B0E">
        <w:rPr>
          <w:rFonts w:ascii="Arial" w:hAnsi="Arial" w:cs="Arial"/>
          <w:spacing w:val="-3"/>
          <w:lang w:val="en-GB"/>
        </w:rPr>
        <w:t xml:space="preserve">. </w:t>
      </w:r>
      <w:r>
        <w:rPr>
          <w:rFonts w:ascii="Arial" w:hAnsi="Arial" w:cs="Arial"/>
          <w:spacing w:val="-3"/>
          <w:lang w:val="en-GB"/>
        </w:rPr>
        <w:t xml:space="preserve"> </w:t>
      </w:r>
      <w:r w:rsidR="00EF7431" w:rsidRPr="005C6B0E">
        <w:rPr>
          <w:rFonts w:ascii="Arial" w:hAnsi="Arial" w:cs="Arial"/>
          <w:spacing w:val="-3"/>
          <w:lang w:val="en-GB"/>
        </w:rPr>
        <w:t xml:space="preserve">Late submission of documents not only risks the </w:t>
      </w:r>
      <w:r w:rsidR="00C51738" w:rsidRPr="005C6B0E">
        <w:rPr>
          <w:rFonts w:ascii="Arial" w:hAnsi="Arial" w:cs="Arial"/>
          <w:spacing w:val="-3"/>
          <w:lang w:val="en-GB"/>
        </w:rPr>
        <w:t>hearing being adjourned,</w:t>
      </w:r>
      <w:r w:rsidR="00EF7431" w:rsidRPr="005C6B0E">
        <w:rPr>
          <w:rFonts w:ascii="Arial" w:hAnsi="Arial" w:cs="Arial"/>
          <w:spacing w:val="-3"/>
          <w:lang w:val="en-GB"/>
        </w:rPr>
        <w:t xml:space="preserve"> </w:t>
      </w:r>
      <w:r w:rsidR="00C51738" w:rsidRPr="005C6B0E">
        <w:rPr>
          <w:rFonts w:ascii="Arial" w:hAnsi="Arial" w:cs="Arial"/>
          <w:spacing w:val="-3"/>
          <w:lang w:val="en-GB"/>
        </w:rPr>
        <w:t xml:space="preserve">it puts the Tribunal under pressure of time to consider the tardy addition(s) and is potentially prejudicial to the other party given they have little time to consider or respond. </w:t>
      </w:r>
      <w:r>
        <w:rPr>
          <w:rFonts w:ascii="Arial" w:hAnsi="Arial" w:cs="Arial"/>
          <w:spacing w:val="-3"/>
          <w:lang w:val="en-GB"/>
        </w:rPr>
        <w:t xml:space="preserve"> </w:t>
      </w:r>
      <w:r w:rsidR="00C51738" w:rsidRPr="005C6B0E">
        <w:rPr>
          <w:rFonts w:ascii="Arial" w:hAnsi="Arial" w:cs="Arial"/>
          <w:spacing w:val="-3"/>
          <w:lang w:val="en-GB"/>
        </w:rPr>
        <w:t>For all these reasons the late submission of material is to be avoided.</w:t>
      </w:r>
    </w:p>
    <w:p w14:paraId="0E2323B4" w14:textId="78568245" w:rsidR="00FA5ADA" w:rsidRPr="005C6B0E" w:rsidRDefault="00B77695" w:rsidP="009B2FC3">
      <w:pPr>
        <w:widowControl/>
        <w:tabs>
          <w:tab w:val="left" w:pos="567"/>
          <w:tab w:val="center" w:pos="4513"/>
        </w:tabs>
        <w:suppressAutoHyphens/>
        <w:autoSpaceDE/>
        <w:adjustRightInd/>
        <w:spacing w:line="240" w:lineRule="exact"/>
        <w:jc w:val="both"/>
        <w:rPr>
          <w:rFonts w:ascii="Arial" w:eastAsia="Aptos" w:hAnsi="Arial" w:cs="Arial"/>
          <w:spacing w:val="-3"/>
          <w:kern w:val="2"/>
          <w:lang w:val="en-GB"/>
        </w:rPr>
      </w:pPr>
      <w:r w:rsidRPr="005C6B0E">
        <w:rPr>
          <w:rFonts w:ascii="Arial" w:hAnsi="Arial" w:cs="Arial"/>
          <w:noProof/>
        </w:rPr>
        <w:drawing>
          <wp:anchor distT="0" distB="0" distL="114300" distR="114300" simplePos="0" relativeHeight="251658240" behindDoc="1" locked="0" layoutInCell="1" allowOverlap="1" wp14:anchorId="7D229882" wp14:editId="34A03E2F">
            <wp:simplePos x="0" y="0"/>
            <wp:positionH relativeFrom="column">
              <wp:posOffset>846456</wp:posOffset>
            </wp:positionH>
            <wp:positionV relativeFrom="paragraph">
              <wp:posOffset>8255</wp:posOffset>
            </wp:positionV>
            <wp:extent cx="1263650" cy="352195"/>
            <wp:effectExtent l="0" t="0" r="0" b="0"/>
            <wp:wrapNone/>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881" cy="35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5A6C9" w14:textId="42BCE0E3" w:rsidR="008B3993" w:rsidRPr="005C6B0E" w:rsidRDefault="008B3993" w:rsidP="009B2FC3">
      <w:pPr>
        <w:widowControl/>
        <w:tabs>
          <w:tab w:val="left" w:pos="567"/>
          <w:tab w:val="center" w:pos="4513"/>
        </w:tabs>
        <w:suppressAutoHyphens/>
        <w:autoSpaceDE/>
        <w:adjustRightInd/>
        <w:spacing w:line="240" w:lineRule="exact"/>
        <w:jc w:val="both"/>
        <w:rPr>
          <w:rFonts w:ascii="Arial" w:eastAsia="Aptos" w:hAnsi="Arial" w:cs="Arial"/>
          <w:spacing w:val="-3"/>
          <w:kern w:val="2"/>
          <w:lang w:val="en-GB"/>
        </w:rPr>
      </w:pPr>
    </w:p>
    <w:p w14:paraId="027BDCE8" w14:textId="21CBFB15" w:rsidR="001161A2" w:rsidRPr="00B77695" w:rsidRDefault="001161A2" w:rsidP="009B2FC3">
      <w:pPr>
        <w:widowControl/>
        <w:tabs>
          <w:tab w:val="left" w:pos="-720"/>
        </w:tabs>
        <w:suppressAutoHyphens/>
        <w:autoSpaceDE/>
        <w:adjustRightInd/>
        <w:rPr>
          <w:rFonts w:ascii="Arial" w:eastAsia="Aptos" w:hAnsi="Arial" w:cs="Arial"/>
          <w:spacing w:val="-3"/>
          <w:kern w:val="2"/>
          <w:lang w:val="en-GB"/>
        </w:rPr>
      </w:pPr>
      <w:r w:rsidRPr="005C6B0E">
        <w:rPr>
          <w:rFonts w:ascii="Arial" w:eastAsia="Aptos" w:hAnsi="Arial" w:cs="Arial"/>
          <w:spacing w:val="-3"/>
          <w:kern w:val="2"/>
          <w:lang w:val="en-GB"/>
        </w:rPr>
        <w:t>(Signature):</w:t>
      </w:r>
      <w:r w:rsidR="00B77695">
        <w:rPr>
          <w:rFonts w:ascii="Arial" w:eastAsia="Aptos" w:hAnsi="Arial" w:cs="Arial"/>
          <w:spacing w:val="-3"/>
          <w:kern w:val="2"/>
          <w:lang w:val="en-GB"/>
        </w:rPr>
        <w:t xml:space="preserve">  </w:t>
      </w:r>
      <w:r w:rsidR="003B1E18" w:rsidRPr="00B77695">
        <w:rPr>
          <w:rFonts w:ascii="Arial" w:eastAsia="Aptos" w:hAnsi="Arial" w:cs="Arial"/>
          <w:spacing w:val="-3"/>
          <w:kern w:val="2"/>
          <w:lang w:val="en-GB"/>
        </w:rPr>
        <w:t>E FITZPATRICK</w:t>
      </w:r>
    </w:p>
    <w:p w14:paraId="6BDB34A9" w14:textId="77777777" w:rsidR="00B77695" w:rsidRPr="00B77695" w:rsidRDefault="00B77695" w:rsidP="009B2FC3">
      <w:pPr>
        <w:widowControl/>
        <w:tabs>
          <w:tab w:val="left" w:pos="-720"/>
        </w:tabs>
        <w:suppressAutoHyphens/>
        <w:autoSpaceDE/>
        <w:adjustRightInd/>
        <w:spacing w:line="240" w:lineRule="exact"/>
        <w:rPr>
          <w:rFonts w:ascii="Arial" w:eastAsia="Aptos" w:hAnsi="Arial" w:cs="Arial"/>
          <w:spacing w:val="-3"/>
          <w:kern w:val="2"/>
          <w:lang w:val="en-GB"/>
        </w:rPr>
      </w:pPr>
    </w:p>
    <w:p w14:paraId="64D653A5" w14:textId="2DC14E07" w:rsidR="001161A2" w:rsidRPr="00B77695" w:rsidRDefault="001161A2" w:rsidP="009B2FC3">
      <w:pPr>
        <w:widowControl/>
        <w:tabs>
          <w:tab w:val="left" w:pos="-720"/>
        </w:tabs>
        <w:suppressAutoHyphens/>
        <w:autoSpaceDE/>
        <w:adjustRightInd/>
        <w:rPr>
          <w:rFonts w:ascii="Arial" w:eastAsia="Aptos" w:hAnsi="Arial" w:cs="Arial"/>
          <w:spacing w:val="-3"/>
          <w:kern w:val="2"/>
          <w:lang w:val="en-GB"/>
        </w:rPr>
      </w:pPr>
      <w:r w:rsidRPr="00B77695">
        <w:rPr>
          <w:rFonts w:ascii="Arial" w:eastAsia="Aptos" w:hAnsi="Arial" w:cs="Arial"/>
          <w:spacing w:val="-3"/>
          <w:kern w:val="2"/>
          <w:lang w:val="en-GB"/>
        </w:rPr>
        <w:t>CHIEF COMMISSIONER</w:t>
      </w:r>
    </w:p>
    <w:p w14:paraId="0D53D6F6" w14:textId="77777777" w:rsidR="001161A2" w:rsidRDefault="001161A2" w:rsidP="009B2FC3">
      <w:pPr>
        <w:widowControl/>
        <w:tabs>
          <w:tab w:val="left" w:pos="-720"/>
        </w:tabs>
        <w:suppressAutoHyphens/>
        <w:autoSpaceDE/>
        <w:adjustRightInd/>
        <w:spacing w:line="240" w:lineRule="exact"/>
        <w:rPr>
          <w:rFonts w:ascii="Arial" w:eastAsia="Aptos" w:hAnsi="Arial" w:cs="Arial"/>
          <w:spacing w:val="-3"/>
          <w:kern w:val="2"/>
          <w:lang w:val="en-GB"/>
        </w:rPr>
      </w:pPr>
    </w:p>
    <w:p w14:paraId="69B7950A" w14:textId="77777777" w:rsidR="009B2FC3" w:rsidRPr="00B77695" w:rsidRDefault="009B2FC3" w:rsidP="009B2FC3">
      <w:pPr>
        <w:widowControl/>
        <w:tabs>
          <w:tab w:val="left" w:pos="-720"/>
        </w:tabs>
        <w:suppressAutoHyphens/>
        <w:autoSpaceDE/>
        <w:adjustRightInd/>
        <w:spacing w:line="240" w:lineRule="exact"/>
        <w:rPr>
          <w:rFonts w:ascii="Arial" w:eastAsia="Aptos" w:hAnsi="Arial" w:cs="Arial"/>
          <w:spacing w:val="-3"/>
          <w:kern w:val="2"/>
          <w:lang w:val="en-GB"/>
        </w:rPr>
      </w:pPr>
    </w:p>
    <w:p w14:paraId="646A42B4" w14:textId="28748E30" w:rsidR="00CE17C8" w:rsidRPr="005C6B0E" w:rsidRDefault="00EF5B9B" w:rsidP="009B2FC3">
      <w:pPr>
        <w:widowControl/>
        <w:tabs>
          <w:tab w:val="left" w:pos="-720"/>
        </w:tabs>
        <w:suppressAutoHyphens/>
        <w:autoSpaceDE/>
        <w:autoSpaceDN/>
        <w:adjustRightInd/>
        <w:rPr>
          <w:rFonts w:ascii="Arial" w:hAnsi="Arial" w:cs="Arial"/>
          <w:spacing w:val="-3"/>
          <w:lang w:val="en-GB"/>
        </w:rPr>
      </w:pPr>
      <w:r w:rsidRPr="005C6B0E">
        <w:rPr>
          <w:rFonts w:ascii="Arial" w:eastAsia="Aptos" w:hAnsi="Arial" w:cs="Arial"/>
          <w:spacing w:val="-3"/>
          <w:kern w:val="2"/>
          <w:lang w:val="en-GB"/>
        </w:rPr>
        <w:t>9 March 2026</w:t>
      </w:r>
    </w:p>
    <w:sectPr w:rsidR="00CE17C8" w:rsidRPr="005C6B0E" w:rsidSect="005C6B0E">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CBEC" w14:textId="77777777" w:rsidR="00DC7F82" w:rsidRDefault="00DC7F82" w:rsidP="00313561">
      <w:r>
        <w:separator/>
      </w:r>
    </w:p>
  </w:endnote>
  <w:endnote w:type="continuationSeparator" w:id="0">
    <w:p w14:paraId="3A97D06C" w14:textId="77777777" w:rsidR="00DC7F82" w:rsidRDefault="00DC7F82"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6EC7" w14:textId="556EB1B1" w:rsidR="00313561" w:rsidRPr="00E761AD" w:rsidRDefault="00B0384A" w:rsidP="00E761AD">
    <w:pPr>
      <w:pStyle w:val="Footer"/>
      <w:jc w:val="center"/>
      <w:rPr>
        <w:rFonts w:ascii="Arial" w:hAnsi="Arial" w:cs="Arial"/>
      </w:rPr>
    </w:pPr>
    <w:r w:rsidRPr="00E761AD">
      <w:rPr>
        <w:rFonts w:ascii="Arial" w:hAnsi="Arial" w:cs="Arial"/>
      </w:rPr>
      <w:fldChar w:fldCharType="begin"/>
    </w:r>
    <w:r w:rsidRPr="00E761AD">
      <w:rPr>
        <w:rFonts w:ascii="Arial" w:hAnsi="Arial" w:cs="Arial"/>
      </w:rPr>
      <w:instrText xml:space="preserve"> PAGE   \* MERGEFORMAT </w:instrText>
    </w:r>
    <w:r w:rsidRPr="00E761AD">
      <w:rPr>
        <w:rFonts w:ascii="Arial" w:hAnsi="Arial" w:cs="Arial"/>
      </w:rPr>
      <w:fldChar w:fldCharType="separate"/>
    </w:r>
    <w:r w:rsidRPr="00E761AD">
      <w:rPr>
        <w:rFonts w:ascii="Arial" w:hAnsi="Arial" w:cs="Arial"/>
        <w:noProof/>
      </w:rPr>
      <w:t>2</w:t>
    </w:r>
    <w:r w:rsidRPr="00E761A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6EAA" w14:textId="77777777" w:rsidR="00DC7F82" w:rsidRDefault="00DC7F82" w:rsidP="00313561">
      <w:r>
        <w:separator/>
      </w:r>
    </w:p>
  </w:footnote>
  <w:footnote w:type="continuationSeparator" w:id="0">
    <w:p w14:paraId="5D0B34BC" w14:textId="77777777" w:rsidR="00DC7F82" w:rsidRDefault="00DC7F82"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17AE1"/>
    <w:multiLevelType w:val="hybridMultilevel"/>
    <w:tmpl w:val="A9501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14264"/>
    <w:multiLevelType w:val="hybridMultilevel"/>
    <w:tmpl w:val="BE681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825015">
    <w:abstractNumId w:val="3"/>
  </w:num>
  <w:num w:numId="2" w16cid:durableId="2130388452">
    <w:abstractNumId w:val="4"/>
  </w:num>
  <w:num w:numId="3" w16cid:durableId="1370685579">
    <w:abstractNumId w:val="2"/>
  </w:num>
  <w:num w:numId="4" w16cid:durableId="2028023734">
    <w:abstractNumId w:val="0"/>
  </w:num>
  <w:num w:numId="5" w16cid:durableId="35435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47173"/>
    <w:rsid w:val="00047B3C"/>
    <w:rsid w:val="00052C61"/>
    <w:rsid w:val="0008015A"/>
    <w:rsid w:val="00093F9E"/>
    <w:rsid w:val="000B0C69"/>
    <w:rsid w:val="000F0B3D"/>
    <w:rsid w:val="000F3445"/>
    <w:rsid w:val="00110B19"/>
    <w:rsid w:val="001161A2"/>
    <w:rsid w:val="00133031"/>
    <w:rsid w:val="00167452"/>
    <w:rsid w:val="00184B31"/>
    <w:rsid w:val="00195AC1"/>
    <w:rsid w:val="001C19BC"/>
    <w:rsid w:val="001C5062"/>
    <w:rsid w:val="001E2D9D"/>
    <w:rsid w:val="00235454"/>
    <w:rsid w:val="00276B79"/>
    <w:rsid w:val="00295422"/>
    <w:rsid w:val="002A0F4E"/>
    <w:rsid w:val="002B5E24"/>
    <w:rsid w:val="002E382A"/>
    <w:rsid w:val="00313561"/>
    <w:rsid w:val="003238A3"/>
    <w:rsid w:val="00361A87"/>
    <w:rsid w:val="00364B11"/>
    <w:rsid w:val="00367D9B"/>
    <w:rsid w:val="003B1E18"/>
    <w:rsid w:val="003D016F"/>
    <w:rsid w:val="003D407B"/>
    <w:rsid w:val="003E2ED7"/>
    <w:rsid w:val="00407EEB"/>
    <w:rsid w:val="00414BE4"/>
    <w:rsid w:val="0042280E"/>
    <w:rsid w:val="0043366D"/>
    <w:rsid w:val="00444488"/>
    <w:rsid w:val="004715AA"/>
    <w:rsid w:val="00497A87"/>
    <w:rsid w:val="004B2970"/>
    <w:rsid w:val="005332A9"/>
    <w:rsid w:val="005378D6"/>
    <w:rsid w:val="00544CF2"/>
    <w:rsid w:val="00560430"/>
    <w:rsid w:val="00562DF8"/>
    <w:rsid w:val="00597873"/>
    <w:rsid w:val="005C1887"/>
    <w:rsid w:val="005C57BC"/>
    <w:rsid w:val="005C6B0E"/>
    <w:rsid w:val="005D155D"/>
    <w:rsid w:val="005D51A5"/>
    <w:rsid w:val="00644E9A"/>
    <w:rsid w:val="006851D9"/>
    <w:rsid w:val="00693586"/>
    <w:rsid w:val="00697B55"/>
    <w:rsid w:val="006B67D7"/>
    <w:rsid w:val="006F22AC"/>
    <w:rsid w:val="00710A5E"/>
    <w:rsid w:val="00757267"/>
    <w:rsid w:val="007703A1"/>
    <w:rsid w:val="007B3BAC"/>
    <w:rsid w:val="007C43BB"/>
    <w:rsid w:val="007D3F38"/>
    <w:rsid w:val="007D705D"/>
    <w:rsid w:val="0083465E"/>
    <w:rsid w:val="00844CD4"/>
    <w:rsid w:val="008A160D"/>
    <w:rsid w:val="008B3993"/>
    <w:rsid w:val="008B5172"/>
    <w:rsid w:val="008C073C"/>
    <w:rsid w:val="008E06C7"/>
    <w:rsid w:val="00933B23"/>
    <w:rsid w:val="00990794"/>
    <w:rsid w:val="009A62ED"/>
    <w:rsid w:val="009B2FC3"/>
    <w:rsid w:val="009D59E3"/>
    <w:rsid w:val="009E5E6D"/>
    <w:rsid w:val="00A2569A"/>
    <w:rsid w:val="00A35CE2"/>
    <w:rsid w:val="00A559D2"/>
    <w:rsid w:val="00A71126"/>
    <w:rsid w:val="00A717E3"/>
    <w:rsid w:val="00AB3B63"/>
    <w:rsid w:val="00AC40B7"/>
    <w:rsid w:val="00B0384A"/>
    <w:rsid w:val="00B04AC6"/>
    <w:rsid w:val="00B14D96"/>
    <w:rsid w:val="00B3756E"/>
    <w:rsid w:val="00B43671"/>
    <w:rsid w:val="00B57D55"/>
    <w:rsid w:val="00B77695"/>
    <w:rsid w:val="00B91D0A"/>
    <w:rsid w:val="00B96AE7"/>
    <w:rsid w:val="00BB0DC0"/>
    <w:rsid w:val="00BB7765"/>
    <w:rsid w:val="00BE7844"/>
    <w:rsid w:val="00C04612"/>
    <w:rsid w:val="00C4651B"/>
    <w:rsid w:val="00C51738"/>
    <w:rsid w:val="00CD5291"/>
    <w:rsid w:val="00CE17C8"/>
    <w:rsid w:val="00CF2B9B"/>
    <w:rsid w:val="00D01927"/>
    <w:rsid w:val="00D270E2"/>
    <w:rsid w:val="00D44B80"/>
    <w:rsid w:val="00D46D31"/>
    <w:rsid w:val="00D749C4"/>
    <w:rsid w:val="00D8539F"/>
    <w:rsid w:val="00DC7F82"/>
    <w:rsid w:val="00E12166"/>
    <w:rsid w:val="00E1323B"/>
    <w:rsid w:val="00E153C6"/>
    <w:rsid w:val="00E22C79"/>
    <w:rsid w:val="00E31D69"/>
    <w:rsid w:val="00E327D4"/>
    <w:rsid w:val="00E73BC9"/>
    <w:rsid w:val="00E761AD"/>
    <w:rsid w:val="00EA37B2"/>
    <w:rsid w:val="00EC49EC"/>
    <w:rsid w:val="00EF4DCD"/>
    <w:rsid w:val="00EF5B9B"/>
    <w:rsid w:val="00EF7431"/>
    <w:rsid w:val="00F26ED9"/>
    <w:rsid w:val="00F4011F"/>
    <w:rsid w:val="00F50427"/>
    <w:rsid w:val="00F563D2"/>
    <w:rsid w:val="00FA1678"/>
    <w:rsid w:val="00FA5ADA"/>
    <w:rsid w:val="00FE4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64F72"/>
  <w15:chartTrackingRefBased/>
  <w15:docId w15:val="{F3700304-D7E1-4810-8B7F-A1D212A2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C1/25-26(II)</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C1/25-26(II)</dc:title>
  <dc:subject/>
  <dc:creator>Bowman, Marie</dc:creator>
  <cp:keywords/>
  <dc:description/>
  <cp:lastModifiedBy>Clements, David</cp:lastModifiedBy>
  <cp:revision>2</cp:revision>
  <cp:lastPrinted>2026-03-04T12:34:00Z</cp:lastPrinted>
  <dcterms:created xsi:type="dcterms:W3CDTF">2026-03-10T15:33:00Z</dcterms:created>
  <dcterms:modified xsi:type="dcterms:W3CDTF">2026-03-10T15:33:00Z</dcterms:modified>
</cp:coreProperties>
</file>