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4846" w14:textId="53DB3D1D" w:rsidR="00313561" w:rsidRPr="003B03A4" w:rsidRDefault="005F7897" w:rsidP="003B03A4">
      <w:pPr>
        <w:jc w:val="right"/>
        <w:rPr>
          <w:rFonts w:ascii="Arial" w:hAnsi="Arial" w:cs="Arial"/>
        </w:rPr>
      </w:pPr>
      <w:r w:rsidRPr="003B03A4">
        <w:rPr>
          <w:rFonts w:ascii="Arial" w:hAnsi="Arial" w:cs="Arial"/>
        </w:rPr>
        <w:t>L</w:t>
      </w:r>
      <w:r w:rsidR="00F50427" w:rsidRPr="003B03A4">
        <w:rPr>
          <w:rFonts w:ascii="Arial" w:hAnsi="Arial" w:cs="Arial"/>
        </w:rPr>
        <w:t>C</w:t>
      </w:r>
      <w:r w:rsidR="008D73BC" w:rsidRPr="003B03A4">
        <w:rPr>
          <w:rFonts w:ascii="Arial" w:hAnsi="Arial" w:cs="Arial"/>
        </w:rPr>
        <w:t xml:space="preserve"> </w:t>
      </w:r>
      <w:r w:rsidR="00313561" w:rsidRPr="003B03A4">
        <w:rPr>
          <w:rFonts w:ascii="Arial" w:hAnsi="Arial" w:cs="Arial"/>
        </w:rPr>
        <w:t>-v-</w:t>
      </w:r>
      <w:r w:rsidR="008D73BC" w:rsidRPr="003B03A4">
        <w:rPr>
          <w:rFonts w:ascii="Arial" w:hAnsi="Arial" w:cs="Arial"/>
        </w:rPr>
        <w:t xml:space="preserve"> </w:t>
      </w:r>
      <w:r w:rsidR="00313561" w:rsidRPr="003B03A4">
        <w:rPr>
          <w:rFonts w:ascii="Arial" w:hAnsi="Arial" w:cs="Arial"/>
        </w:rPr>
        <w:t>Department for Communities (</w:t>
      </w:r>
      <w:r w:rsidRPr="003B03A4">
        <w:rPr>
          <w:rFonts w:ascii="Arial" w:hAnsi="Arial" w:cs="Arial"/>
        </w:rPr>
        <w:t>ESA</w:t>
      </w:r>
      <w:r w:rsidR="00313561" w:rsidRPr="003B03A4">
        <w:rPr>
          <w:rFonts w:ascii="Arial" w:hAnsi="Arial" w:cs="Arial"/>
        </w:rPr>
        <w:t>) [202</w:t>
      </w:r>
      <w:r w:rsidR="008D73BC" w:rsidRPr="003B03A4">
        <w:rPr>
          <w:rFonts w:ascii="Arial" w:hAnsi="Arial" w:cs="Arial"/>
        </w:rPr>
        <w:t>6</w:t>
      </w:r>
      <w:r w:rsidR="00313561" w:rsidRPr="003B03A4">
        <w:rPr>
          <w:rFonts w:ascii="Arial" w:hAnsi="Arial" w:cs="Arial"/>
        </w:rPr>
        <w:t xml:space="preserve">] </w:t>
      </w:r>
      <w:proofErr w:type="spellStart"/>
      <w:r w:rsidR="00313561" w:rsidRPr="003B03A4">
        <w:rPr>
          <w:rFonts w:ascii="Arial" w:hAnsi="Arial" w:cs="Arial"/>
        </w:rPr>
        <w:t>NICom</w:t>
      </w:r>
      <w:proofErr w:type="spellEnd"/>
      <w:r w:rsidR="00313561" w:rsidRPr="003B03A4">
        <w:rPr>
          <w:rFonts w:ascii="Arial" w:hAnsi="Arial" w:cs="Arial"/>
        </w:rPr>
        <w:t xml:space="preserve"> </w:t>
      </w:r>
      <w:r w:rsidR="008D73BC" w:rsidRPr="003B03A4">
        <w:rPr>
          <w:rFonts w:ascii="Arial" w:hAnsi="Arial" w:cs="Arial"/>
        </w:rPr>
        <w:t>8</w:t>
      </w:r>
    </w:p>
    <w:p w14:paraId="6A109A64" w14:textId="77777777" w:rsidR="00313561" w:rsidRPr="003B03A4" w:rsidRDefault="00313561" w:rsidP="003B03A4">
      <w:pPr>
        <w:tabs>
          <w:tab w:val="right" w:pos="8931"/>
        </w:tabs>
        <w:jc w:val="right"/>
        <w:rPr>
          <w:rFonts w:ascii="Arial" w:hAnsi="Arial" w:cs="Arial"/>
        </w:rPr>
      </w:pPr>
    </w:p>
    <w:p w14:paraId="19FFDCED" w14:textId="028B9C5B" w:rsidR="00313561" w:rsidRPr="003B03A4" w:rsidRDefault="00313561" w:rsidP="003B03A4">
      <w:pPr>
        <w:jc w:val="right"/>
        <w:rPr>
          <w:rFonts w:ascii="Arial" w:hAnsi="Arial" w:cs="Arial"/>
        </w:rPr>
      </w:pPr>
      <w:r w:rsidRPr="003B03A4">
        <w:rPr>
          <w:rFonts w:ascii="Arial" w:hAnsi="Arial" w:cs="Arial"/>
        </w:rPr>
        <w:t>Decision No:</w:t>
      </w:r>
      <w:r w:rsidR="003B03A4">
        <w:rPr>
          <w:rFonts w:ascii="Arial" w:hAnsi="Arial" w:cs="Arial"/>
        </w:rPr>
        <w:t xml:space="preserve"> </w:t>
      </w:r>
      <w:r w:rsidRPr="003B03A4">
        <w:rPr>
          <w:rFonts w:ascii="Arial" w:hAnsi="Arial" w:cs="Arial"/>
        </w:rPr>
        <w:t xml:space="preserve"> C</w:t>
      </w:r>
      <w:r w:rsidR="008D73BC" w:rsidRPr="003B03A4">
        <w:rPr>
          <w:rFonts w:ascii="Arial" w:hAnsi="Arial" w:cs="Arial"/>
        </w:rPr>
        <w:t>4/</w:t>
      </w:r>
      <w:r w:rsidRPr="003B03A4">
        <w:rPr>
          <w:rFonts w:ascii="Arial" w:hAnsi="Arial" w:cs="Arial"/>
        </w:rPr>
        <w:t>25</w:t>
      </w:r>
      <w:r w:rsidR="008D73BC" w:rsidRPr="003B03A4">
        <w:rPr>
          <w:rFonts w:ascii="Arial" w:hAnsi="Arial" w:cs="Arial"/>
        </w:rPr>
        <w:t>-26</w:t>
      </w:r>
      <w:r w:rsidRPr="003B03A4">
        <w:rPr>
          <w:rFonts w:ascii="Arial" w:hAnsi="Arial" w:cs="Arial"/>
        </w:rPr>
        <w:t>(</w:t>
      </w:r>
      <w:r w:rsidR="005F7897" w:rsidRPr="003B03A4">
        <w:rPr>
          <w:rFonts w:ascii="Arial" w:hAnsi="Arial" w:cs="Arial"/>
        </w:rPr>
        <w:t>ESA</w:t>
      </w:r>
      <w:r w:rsidRPr="003B03A4">
        <w:rPr>
          <w:rFonts w:ascii="Arial" w:hAnsi="Arial" w:cs="Arial"/>
        </w:rPr>
        <w:t>)</w:t>
      </w:r>
    </w:p>
    <w:p w14:paraId="783B6F3A" w14:textId="77777777" w:rsidR="00313561" w:rsidRPr="003B03A4" w:rsidRDefault="00313561" w:rsidP="003B03A4">
      <w:pPr>
        <w:rPr>
          <w:rFonts w:ascii="Arial" w:hAnsi="Arial" w:cs="Arial"/>
        </w:rPr>
      </w:pPr>
    </w:p>
    <w:p w14:paraId="1B26F9A3" w14:textId="77777777" w:rsidR="00313561" w:rsidRDefault="00313561" w:rsidP="003B03A4">
      <w:pPr>
        <w:rPr>
          <w:rFonts w:ascii="Arial" w:hAnsi="Arial" w:cs="Arial"/>
        </w:rPr>
      </w:pPr>
    </w:p>
    <w:p w14:paraId="00BFF71E" w14:textId="77777777" w:rsidR="003B03A4" w:rsidRDefault="003B03A4" w:rsidP="003B03A4">
      <w:pPr>
        <w:rPr>
          <w:rFonts w:ascii="Arial" w:hAnsi="Arial" w:cs="Arial"/>
        </w:rPr>
      </w:pPr>
    </w:p>
    <w:p w14:paraId="169550A8" w14:textId="77777777" w:rsidR="003B03A4" w:rsidRPr="003B03A4" w:rsidRDefault="003B03A4" w:rsidP="003B03A4">
      <w:pPr>
        <w:rPr>
          <w:rFonts w:ascii="Arial" w:hAnsi="Arial" w:cs="Arial"/>
        </w:rPr>
      </w:pPr>
    </w:p>
    <w:p w14:paraId="4143958A" w14:textId="77777777" w:rsidR="00313561" w:rsidRPr="003B03A4" w:rsidRDefault="00313561" w:rsidP="003B03A4">
      <w:pPr>
        <w:suppressAutoHyphens/>
        <w:jc w:val="center"/>
        <w:rPr>
          <w:rFonts w:ascii="Arial" w:hAnsi="Arial" w:cs="Arial"/>
          <w:b/>
          <w:bCs/>
          <w:spacing w:val="-3"/>
        </w:rPr>
      </w:pPr>
      <w:r w:rsidRPr="003B03A4">
        <w:rPr>
          <w:rFonts w:ascii="Arial" w:hAnsi="Arial" w:cs="Arial"/>
          <w:b/>
          <w:bCs/>
          <w:spacing w:val="-3"/>
        </w:rPr>
        <w:t>SOCIAL SECURITY ADMINISTRATION (NORTHERN IRELAND) ACT 1992</w:t>
      </w:r>
    </w:p>
    <w:p w14:paraId="58CCB93B" w14:textId="77777777" w:rsidR="00313561" w:rsidRPr="003B03A4" w:rsidRDefault="00313561" w:rsidP="003B03A4">
      <w:pPr>
        <w:suppressAutoHyphens/>
        <w:jc w:val="center"/>
        <w:rPr>
          <w:rFonts w:ascii="Arial" w:hAnsi="Arial" w:cs="Arial"/>
          <w:b/>
          <w:bCs/>
          <w:spacing w:val="-3"/>
        </w:rPr>
      </w:pPr>
    </w:p>
    <w:p w14:paraId="40EAEE11" w14:textId="77777777" w:rsidR="00313561" w:rsidRPr="003B03A4" w:rsidRDefault="00313561" w:rsidP="003B03A4">
      <w:pPr>
        <w:suppressAutoHyphens/>
        <w:jc w:val="center"/>
        <w:rPr>
          <w:rFonts w:ascii="Arial" w:hAnsi="Arial" w:cs="Arial"/>
          <w:b/>
          <w:bCs/>
          <w:spacing w:val="-3"/>
        </w:rPr>
      </w:pPr>
      <w:r w:rsidRPr="003B03A4">
        <w:rPr>
          <w:rFonts w:ascii="Arial" w:hAnsi="Arial" w:cs="Arial"/>
          <w:b/>
          <w:bCs/>
          <w:spacing w:val="-3"/>
        </w:rPr>
        <w:t>SOCIAL SECURITY (NORTHERN IRELAND) ORDER 1998</w:t>
      </w:r>
    </w:p>
    <w:p w14:paraId="0FBBCFA8" w14:textId="77777777" w:rsidR="00313561" w:rsidRPr="003B03A4" w:rsidRDefault="00313561" w:rsidP="003B03A4">
      <w:pPr>
        <w:suppressAutoHyphens/>
        <w:jc w:val="center"/>
        <w:rPr>
          <w:rFonts w:ascii="Arial" w:hAnsi="Arial" w:cs="Arial"/>
          <w:b/>
          <w:bCs/>
          <w:spacing w:val="-3"/>
        </w:rPr>
      </w:pPr>
    </w:p>
    <w:p w14:paraId="331A0C77" w14:textId="77777777" w:rsidR="00313561" w:rsidRPr="003B03A4" w:rsidRDefault="00313561" w:rsidP="003B03A4">
      <w:pPr>
        <w:suppressAutoHyphens/>
        <w:jc w:val="center"/>
        <w:rPr>
          <w:rFonts w:ascii="Arial" w:hAnsi="Arial" w:cs="Arial"/>
          <w:b/>
          <w:bCs/>
          <w:spacing w:val="-3"/>
        </w:rPr>
      </w:pPr>
    </w:p>
    <w:p w14:paraId="095D000F" w14:textId="77777777" w:rsidR="008D73BC" w:rsidRPr="003B03A4" w:rsidRDefault="008D73BC" w:rsidP="003B03A4">
      <w:pPr>
        <w:tabs>
          <w:tab w:val="center" w:pos="4513"/>
        </w:tabs>
        <w:autoSpaceDE/>
        <w:autoSpaceDN/>
        <w:adjustRightInd/>
        <w:jc w:val="center"/>
        <w:rPr>
          <w:rFonts w:ascii="Arial" w:eastAsia="Arial" w:hAnsi="Arial" w:cs="Arial"/>
          <w:b/>
          <w:bCs/>
          <w:color w:val="000000"/>
          <w:kern w:val="2"/>
          <w:u w:val="single"/>
          <w:lang w:val="en-GB"/>
        </w:rPr>
      </w:pPr>
      <w:r w:rsidRPr="003B03A4">
        <w:rPr>
          <w:rFonts w:ascii="Arial" w:eastAsia="Arial" w:hAnsi="Arial" w:cs="Arial"/>
          <w:b/>
          <w:bCs/>
          <w:color w:val="000000"/>
          <w:kern w:val="2"/>
          <w:u w:val="single"/>
          <w:lang w:val="en-GB"/>
        </w:rPr>
        <w:t>EMPLOYMENT AND SUPPORT ALLOWANCE</w:t>
      </w:r>
    </w:p>
    <w:p w14:paraId="4FD7F639" w14:textId="77777777" w:rsidR="00313561" w:rsidRDefault="00313561" w:rsidP="007E4D0B">
      <w:pPr>
        <w:tabs>
          <w:tab w:val="left" w:pos="-720"/>
        </w:tabs>
        <w:suppressAutoHyphens/>
        <w:jc w:val="center"/>
        <w:rPr>
          <w:rFonts w:ascii="Arial" w:hAnsi="Arial" w:cs="Arial"/>
          <w:spacing w:val="-3"/>
        </w:rPr>
      </w:pPr>
    </w:p>
    <w:p w14:paraId="51E7F27F" w14:textId="77777777" w:rsidR="007E4D0B" w:rsidRPr="003B03A4" w:rsidRDefault="007E4D0B" w:rsidP="007E4D0B">
      <w:pPr>
        <w:tabs>
          <w:tab w:val="left" w:pos="-720"/>
        </w:tabs>
        <w:suppressAutoHyphens/>
        <w:jc w:val="center"/>
        <w:rPr>
          <w:rFonts w:ascii="Arial" w:hAnsi="Arial" w:cs="Arial"/>
          <w:spacing w:val="-3"/>
        </w:rPr>
      </w:pPr>
    </w:p>
    <w:p w14:paraId="2B0DBA15" w14:textId="77777777" w:rsidR="00313561" w:rsidRPr="003B03A4" w:rsidRDefault="00313561" w:rsidP="003B03A4">
      <w:pPr>
        <w:tabs>
          <w:tab w:val="center" w:pos="4513"/>
        </w:tabs>
        <w:suppressAutoHyphens/>
        <w:jc w:val="center"/>
        <w:rPr>
          <w:rFonts w:ascii="Arial" w:hAnsi="Arial" w:cs="Arial"/>
          <w:spacing w:val="-3"/>
        </w:rPr>
      </w:pPr>
      <w:r w:rsidRPr="003B03A4">
        <w:rPr>
          <w:rFonts w:ascii="Arial" w:hAnsi="Arial" w:cs="Arial"/>
          <w:spacing w:val="-3"/>
        </w:rPr>
        <w:t>Application by the claimant for leave to appeal</w:t>
      </w:r>
    </w:p>
    <w:p w14:paraId="48A87525" w14:textId="77777777" w:rsidR="00313561" w:rsidRPr="003B03A4" w:rsidRDefault="00313561" w:rsidP="003B03A4">
      <w:pPr>
        <w:tabs>
          <w:tab w:val="center" w:pos="4513"/>
        </w:tabs>
        <w:suppressAutoHyphens/>
        <w:jc w:val="center"/>
        <w:rPr>
          <w:rFonts w:ascii="Arial" w:hAnsi="Arial" w:cs="Arial"/>
          <w:spacing w:val="-3"/>
        </w:rPr>
      </w:pPr>
      <w:r w:rsidRPr="003B03A4">
        <w:rPr>
          <w:rFonts w:ascii="Arial" w:hAnsi="Arial" w:cs="Arial"/>
          <w:spacing w:val="-3"/>
        </w:rPr>
        <w:t>and appeal to a Social Security Commissioner</w:t>
      </w:r>
    </w:p>
    <w:p w14:paraId="01A2EB28" w14:textId="77777777" w:rsidR="00313561" w:rsidRPr="003B03A4" w:rsidRDefault="00313561" w:rsidP="003B03A4">
      <w:pPr>
        <w:tabs>
          <w:tab w:val="center" w:pos="4513"/>
        </w:tabs>
        <w:suppressAutoHyphens/>
        <w:jc w:val="center"/>
        <w:rPr>
          <w:rFonts w:ascii="Arial" w:hAnsi="Arial" w:cs="Arial"/>
          <w:spacing w:val="-3"/>
        </w:rPr>
      </w:pPr>
      <w:r w:rsidRPr="003B03A4">
        <w:rPr>
          <w:rFonts w:ascii="Arial" w:hAnsi="Arial" w:cs="Arial"/>
          <w:spacing w:val="-3"/>
        </w:rPr>
        <w:t>on a question of law from a Tribunal’s decision</w:t>
      </w:r>
    </w:p>
    <w:p w14:paraId="6224016C" w14:textId="77777777" w:rsidR="00313561" w:rsidRPr="003B03A4" w:rsidRDefault="00313561" w:rsidP="003B03A4">
      <w:pPr>
        <w:tabs>
          <w:tab w:val="center" w:pos="4513"/>
        </w:tabs>
        <w:suppressAutoHyphens/>
        <w:jc w:val="center"/>
        <w:rPr>
          <w:rFonts w:ascii="Arial" w:hAnsi="Arial" w:cs="Arial"/>
          <w:spacing w:val="-3"/>
        </w:rPr>
      </w:pPr>
      <w:r w:rsidRPr="003B03A4">
        <w:rPr>
          <w:rFonts w:ascii="Arial" w:hAnsi="Arial" w:cs="Arial"/>
          <w:spacing w:val="-3"/>
        </w:rPr>
        <w:t xml:space="preserve">dated </w:t>
      </w:r>
      <w:r w:rsidR="005F7897" w:rsidRPr="003B03A4">
        <w:rPr>
          <w:rFonts w:ascii="Arial" w:hAnsi="Arial" w:cs="Arial"/>
          <w:spacing w:val="-3"/>
        </w:rPr>
        <w:t>30</w:t>
      </w:r>
      <w:r w:rsidRPr="003B03A4">
        <w:rPr>
          <w:rFonts w:ascii="Arial" w:hAnsi="Arial" w:cs="Arial"/>
          <w:spacing w:val="-3"/>
        </w:rPr>
        <w:t xml:space="preserve"> </w:t>
      </w:r>
      <w:r w:rsidR="005F7897" w:rsidRPr="003B03A4">
        <w:rPr>
          <w:rFonts w:ascii="Arial" w:hAnsi="Arial" w:cs="Arial"/>
          <w:spacing w:val="-3"/>
        </w:rPr>
        <w:t>May</w:t>
      </w:r>
      <w:r w:rsidRPr="003B03A4">
        <w:rPr>
          <w:rFonts w:ascii="Arial" w:hAnsi="Arial" w:cs="Arial"/>
          <w:spacing w:val="-3"/>
        </w:rPr>
        <w:t xml:space="preserve"> 202</w:t>
      </w:r>
      <w:r w:rsidR="00F50427" w:rsidRPr="003B03A4">
        <w:rPr>
          <w:rFonts w:ascii="Arial" w:hAnsi="Arial" w:cs="Arial"/>
          <w:spacing w:val="-3"/>
        </w:rPr>
        <w:t>4</w:t>
      </w:r>
    </w:p>
    <w:p w14:paraId="1A57664D" w14:textId="77777777" w:rsidR="00313561" w:rsidRPr="003B03A4" w:rsidRDefault="00313561" w:rsidP="003B03A4">
      <w:pPr>
        <w:tabs>
          <w:tab w:val="left" w:pos="-720"/>
        </w:tabs>
        <w:suppressAutoHyphens/>
        <w:jc w:val="center"/>
        <w:rPr>
          <w:rFonts w:ascii="Arial" w:hAnsi="Arial" w:cs="Arial"/>
          <w:spacing w:val="-3"/>
        </w:rPr>
      </w:pPr>
    </w:p>
    <w:p w14:paraId="25FC63A7" w14:textId="77777777" w:rsidR="00313561" w:rsidRPr="003B03A4" w:rsidRDefault="00313561" w:rsidP="003B03A4">
      <w:pPr>
        <w:tabs>
          <w:tab w:val="left" w:pos="-720"/>
        </w:tabs>
        <w:suppressAutoHyphens/>
        <w:jc w:val="center"/>
        <w:rPr>
          <w:rFonts w:ascii="Arial" w:hAnsi="Arial" w:cs="Arial"/>
          <w:spacing w:val="-3"/>
        </w:rPr>
      </w:pPr>
    </w:p>
    <w:p w14:paraId="5E87C2AD" w14:textId="77777777" w:rsidR="00313561" w:rsidRPr="003B03A4" w:rsidRDefault="00313561" w:rsidP="003B03A4">
      <w:pPr>
        <w:tabs>
          <w:tab w:val="center" w:pos="4513"/>
        </w:tabs>
        <w:suppressAutoHyphens/>
        <w:jc w:val="center"/>
        <w:rPr>
          <w:rFonts w:ascii="Arial" w:hAnsi="Arial" w:cs="Arial"/>
          <w:spacing w:val="-3"/>
        </w:rPr>
      </w:pPr>
      <w:r w:rsidRPr="003B03A4">
        <w:rPr>
          <w:rFonts w:ascii="Arial" w:hAnsi="Arial" w:cs="Arial"/>
          <w:spacing w:val="-3"/>
          <w:u w:val="single"/>
        </w:rPr>
        <w:t>DECISION OF THE SOCIAL SECURITY COMMISSIONER</w:t>
      </w:r>
    </w:p>
    <w:p w14:paraId="19444BDB" w14:textId="77777777" w:rsidR="00313561" w:rsidRPr="003B03A4" w:rsidRDefault="00313561" w:rsidP="003B03A4">
      <w:pPr>
        <w:tabs>
          <w:tab w:val="center" w:pos="4513"/>
        </w:tabs>
        <w:suppressAutoHyphens/>
        <w:jc w:val="both"/>
        <w:rPr>
          <w:rFonts w:ascii="Arial" w:hAnsi="Arial" w:cs="Arial"/>
          <w:spacing w:val="-3"/>
          <w:lang w:val="en-GB"/>
        </w:rPr>
      </w:pPr>
    </w:p>
    <w:p w14:paraId="6C1EBE56" w14:textId="77777777" w:rsidR="00313561" w:rsidRPr="003B03A4" w:rsidRDefault="00313561" w:rsidP="003B03A4">
      <w:pPr>
        <w:tabs>
          <w:tab w:val="center" w:pos="4513"/>
        </w:tabs>
        <w:suppressAutoHyphens/>
        <w:jc w:val="both"/>
        <w:rPr>
          <w:rFonts w:ascii="Arial" w:hAnsi="Arial" w:cs="Arial"/>
          <w:spacing w:val="-3"/>
          <w:lang w:val="en-GB"/>
        </w:rPr>
      </w:pPr>
    </w:p>
    <w:p w14:paraId="7278E8C4" w14:textId="4CE410B9" w:rsidR="00313561" w:rsidRPr="003B03A4" w:rsidRDefault="007E4D0B"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Pr>
          <w:rFonts w:ascii="Arial" w:hAnsi="Arial" w:cs="Arial"/>
          <w:spacing w:val="-3"/>
          <w:lang w:val="en-GB"/>
        </w:rPr>
        <w:tab/>
      </w:r>
      <w:r w:rsidR="00CE17C8" w:rsidRPr="003B03A4">
        <w:rPr>
          <w:rFonts w:ascii="Arial" w:hAnsi="Arial" w:cs="Arial"/>
          <w:spacing w:val="-3"/>
          <w:lang w:val="en-GB"/>
        </w:rPr>
        <w:t xml:space="preserve">This is an application by the </w:t>
      </w:r>
      <w:r w:rsidR="005F7897" w:rsidRPr="003B03A4">
        <w:rPr>
          <w:rFonts w:ascii="Arial" w:hAnsi="Arial" w:cs="Arial"/>
          <w:spacing w:val="-3"/>
          <w:lang w:val="en-GB"/>
        </w:rPr>
        <w:t>c</w:t>
      </w:r>
      <w:r w:rsidR="00CE17C8" w:rsidRPr="003B03A4">
        <w:rPr>
          <w:rFonts w:ascii="Arial" w:hAnsi="Arial" w:cs="Arial"/>
          <w:spacing w:val="-3"/>
          <w:lang w:val="en-GB"/>
        </w:rPr>
        <w:t xml:space="preserve">laimant for leave to appeal against a decision of </w:t>
      </w:r>
      <w:r w:rsidR="00F26ED9" w:rsidRPr="003B03A4">
        <w:rPr>
          <w:rFonts w:ascii="Arial" w:hAnsi="Arial" w:cs="Arial"/>
          <w:spacing w:val="-3"/>
          <w:lang w:val="en-GB"/>
        </w:rPr>
        <w:t xml:space="preserve">an </w:t>
      </w:r>
      <w:r w:rsidR="00F50427" w:rsidRPr="003B03A4">
        <w:rPr>
          <w:rFonts w:ascii="Arial" w:hAnsi="Arial" w:cs="Arial"/>
          <w:spacing w:val="-3"/>
          <w:lang w:val="en-GB"/>
        </w:rPr>
        <w:t>A</w:t>
      </w:r>
      <w:r w:rsidR="00F26ED9" w:rsidRPr="003B03A4">
        <w:rPr>
          <w:rFonts w:ascii="Arial" w:hAnsi="Arial" w:cs="Arial"/>
          <w:spacing w:val="-3"/>
          <w:lang w:val="en-GB"/>
        </w:rPr>
        <w:t>ppeal</w:t>
      </w:r>
      <w:r w:rsidR="00CE17C8" w:rsidRPr="003B03A4">
        <w:rPr>
          <w:rFonts w:ascii="Arial" w:hAnsi="Arial" w:cs="Arial"/>
          <w:spacing w:val="-3"/>
          <w:lang w:val="en-GB"/>
        </w:rPr>
        <w:t xml:space="preserve"> </w:t>
      </w:r>
      <w:r w:rsidR="00F50427" w:rsidRPr="003B03A4">
        <w:rPr>
          <w:rFonts w:ascii="Arial" w:hAnsi="Arial" w:cs="Arial"/>
          <w:spacing w:val="-3"/>
          <w:lang w:val="en-GB"/>
        </w:rPr>
        <w:t>T</w:t>
      </w:r>
      <w:r w:rsidR="00CE17C8" w:rsidRPr="003B03A4">
        <w:rPr>
          <w:rFonts w:ascii="Arial" w:hAnsi="Arial" w:cs="Arial"/>
          <w:spacing w:val="-3"/>
          <w:lang w:val="en-GB"/>
        </w:rPr>
        <w:t>ribunal</w:t>
      </w:r>
      <w:r w:rsidR="00F26ED9" w:rsidRPr="003B03A4">
        <w:rPr>
          <w:rFonts w:ascii="Arial" w:hAnsi="Arial" w:cs="Arial"/>
          <w:spacing w:val="-3"/>
          <w:lang w:val="en-GB"/>
        </w:rPr>
        <w:t xml:space="preserve">, dated </w:t>
      </w:r>
      <w:r w:rsidR="005F7897" w:rsidRPr="003B03A4">
        <w:rPr>
          <w:rFonts w:ascii="Arial" w:hAnsi="Arial" w:cs="Arial"/>
          <w:spacing w:val="-3"/>
          <w:lang w:val="en-GB"/>
        </w:rPr>
        <w:t>30 May</w:t>
      </w:r>
      <w:r w:rsidR="006F22AC" w:rsidRPr="003B03A4">
        <w:rPr>
          <w:rFonts w:ascii="Arial" w:hAnsi="Arial" w:cs="Arial"/>
          <w:spacing w:val="-3"/>
          <w:lang w:val="en-GB"/>
        </w:rPr>
        <w:t xml:space="preserve"> 202</w:t>
      </w:r>
      <w:r w:rsidR="00F50427" w:rsidRPr="003B03A4">
        <w:rPr>
          <w:rFonts w:ascii="Arial" w:hAnsi="Arial" w:cs="Arial"/>
          <w:spacing w:val="-3"/>
          <w:lang w:val="en-GB"/>
        </w:rPr>
        <w:t>4</w:t>
      </w:r>
      <w:r w:rsidR="00F26ED9" w:rsidRPr="003B03A4">
        <w:rPr>
          <w:rFonts w:ascii="Arial" w:hAnsi="Arial" w:cs="Arial"/>
          <w:spacing w:val="-3"/>
          <w:lang w:val="en-GB"/>
        </w:rPr>
        <w:t>,</w:t>
      </w:r>
      <w:r w:rsidR="00CE17C8" w:rsidRPr="003B03A4">
        <w:rPr>
          <w:rFonts w:ascii="Arial" w:hAnsi="Arial" w:cs="Arial"/>
          <w:spacing w:val="-3"/>
          <w:lang w:val="en-GB"/>
        </w:rPr>
        <w:t xml:space="preserve"> to the effect that</w:t>
      </w:r>
      <w:r w:rsidR="005F7897" w:rsidRPr="003B03A4">
        <w:rPr>
          <w:rFonts w:ascii="Arial" w:hAnsi="Arial" w:cs="Arial"/>
          <w:spacing w:val="-3"/>
          <w:lang w:val="en-GB"/>
        </w:rPr>
        <w:t xml:space="preserve">, from 29 May 2012 to 7 October 2019 </w:t>
      </w:r>
      <w:r w:rsidR="00CE17C8" w:rsidRPr="003B03A4">
        <w:rPr>
          <w:rFonts w:ascii="Arial" w:hAnsi="Arial" w:cs="Arial"/>
          <w:spacing w:val="-3"/>
          <w:lang w:val="en-GB"/>
        </w:rPr>
        <w:t xml:space="preserve">the </w:t>
      </w:r>
      <w:r w:rsidR="005F7897" w:rsidRPr="003B03A4">
        <w:rPr>
          <w:rFonts w:ascii="Arial" w:hAnsi="Arial" w:cs="Arial"/>
          <w:spacing w:val="-3"/>
          <w:lang w:val="en-GB"/>
        </w:rPr>
        <w:t>claimant</w:t>
      </w:r>
      <w:r w:rsidR="006F22AC" w:rsidRPr="003B03A4">
        <w:rPr>
          <w:rFonts w:ascii="Arial" w:hAnsi="Arial" w:cs="Arial"/>
          <w:spacing w:val="-3"/>
          <w:lang w:val="en-GB"/>
        </w:rPr>
        <w:t xml:space="preserve"> was </w:t>
      </w:r>
      <w:r w:rsidR="005F7897" w:rsidRPr="003B03A4">
        <w:rPr>
          <w:rFonts w:ascii="Arial" w:hAnsi="Arial" w:cs="Arial"/>
          <w:spacing w:val="-3"/>
          <w:lang w:val="en-GB"/>
        </w:rPr>
        <w:t>overpaid £54,720.14 in income related</w:t>
      </w:r>
      <w:r w:rsidR="00707004" w:rsidRPr="003B03A4">
        <w:rPr>
          <w:rFonts w:ascii="Arial" w:hAnsi="Arial" w:cs="Arial"/>
          <w:spacing w:val="-3"/>
          <w:lang w:val="en-GB"/>
        </w:rPr>
        <w:t xml:space="preserve"> Employment and Support Allowance</w:t>
      </w:r>
      <w:r w:rsidR="005F7897" w:rsidRPr="003B03A4">
        <w:rPr>
          <w:rFonts w:ascii="Arial" w:hAnsi="Arial" w:cs="Arial"/>
          <w:spacing w:val="-3"/>
          <w:lang w:val="en-GB"/>
        </w:rPr>
        <w:t xml:space="preserve"> </w:t>
      </w:r>
      <w:r w:rsidR="00707004" w:rsidRPr="003B03A4">
        <w:rPr>
          <w:rFonts w:ascii="Arial" w:hAnsi="Arial" w:cs="Arial"/>
          <w:spacing w:val="-3"/>
          <w:lang w:val="en-GB"/>
        </w:rPr>
        <w:t>(</w:t>
      </w:r>
      <w:r w:rsidR="005F7897" w:rsidRPr="003B03A4">
        <w:rPr>
          <w:rFonts w:ascii="Arial" w:hAnsi="Arial" w:cs="Arial"/>
          <w:spacing w:val="-3"/>
          <w:lang w:val="en-GB"/>
        </w:rPr>
        <w:t>ESA</w:t>
      </w:r>
      <w:r w:rsidR="00707004" w:rsidRPr="003B03A4">
        <w:rPr>
          <w:rFonts w:ascii="Arial" w:hAnsi="Arial" w:cs="Arial"/>
          <w:spacing w:val="-3"/>
          <w:lang w:val="en-GB"/>
        </w:rPr>
        <w:t>)</w:t>
      </w:r>
      <w:r w:rsidR="005F7897" w:rsidRPr="003B03A4">
        <w:rPr>
          <w:rFonts w:ascii="Arial" w:hAnsi="Arial" w:cs="Arial"/>
          <w:spacing w:val="-3"/>
          <w:lang w:val="en-GB"/>
        </w:rPr>
        <w:t xml:space="preserve"> and that this overpayment arose because the claimant failed to disclose the material fact that her capital and that of her husband exceeded the applicable capital limits. </w:t>
      </w:r>
      <w:r>
        <w:rPr>
          <w:rFonts w:ascii="Arial" w:hAnsi="Arial" w:cs="Arial"/>
          <w:spacing w:val="-3"/>
          <w:lang w:val="en-GB"/>
        </w:rPr>
        <w:t xml:space="preserve"> </w:t>
      </w:r>
      <w:r w:rsidR="005F7897" w:rsidRPr="003B03A4">
        <w:rPr>
          <w:rFonts w:ascii="Arial" w:hAnsi="Arial" w:cs="Arial"/>
          <w:spacing w:val="-3"/>
          <w:lang w:val="en-GB"/>
        </w:rPr>
        <w:t xml:space="preserve">Consequently, the Tribunal decided the overpayment was recoverable from her. </w:t>
      </w:r>
      <w:r>
        <w:rPr>
          <w:rFonts w:ascii="Arial" w:hAnsi="Arial" w:cs="Arial"/>
          <w:spacing w:val="-3"/>
          <w:lang w:val="en-GB"/>
        </w:rPr>
        <w:t xml:space="preserve"> </w:t>
      </w:r>
      <w:r w:rsidR="005F7897" w:rsidRPr="003B03A4">
        <w:rPr>
          <w:rFonts w:ascii="Arial" w:hAnsi="Arial" w:cs="Arial"/>
          <w:spacing w:val="-3"/>
          <w:lang w:val="en-GB"/>
        </w:rPr>
        <w:t>The Tribunal also decided an overpayment of £4,678.72</w:t>
      </w:r>
      <w:r w:rsidR="00B54CCE" w:rsidRPr="003B03A4">
        <w:rPr>
          <w:rFonts w:ascii="Arial" w:hAnsi="Arial" w:cs="Arial"/>
          <w:spacing w:val="-3"/>
          <w:lang w:val="en-GB"/>
        </w:rPr>
        <w:t xml:space="preserve"> </w:t>
      </w:r>
      <w:r w:rsidR="005F7897" w:rsidRPr="003B03A4">
        <w:rPr>
          <w:rFonts w:ascii="Arial" w:hAnsi="Arial" w:cs="Arial"/>
          <w:spacing w:val="-3"/>
          <w:lang w:val="en-GB"/>
        </w:rPr>
        <w:t xml:space="preserve">arose between 8 October 2019 and 21 September 2020 but this was not recoverable as it did not arise because of failure to disclose. </w:t>
      </w:r>
      <w:r w:rsidR="003E0B15">
        <w:rPr>
          <w:rFonts w:ascii="Arial" w:hAnsi="Arial" w:cs="Arial"/>
          <w:spacing w:val="-3"/>
          <w:lang w:val="en-GB"/>
        </w:rPr>
        <w:t xml:space="preserve"> </w:t>
      </w:r>
      <w:r w:rsidR="005F7897" w:rsidRPr="003B03A4">
        <w:rPr>
          <w:rFonts w:ascii="Arial" w:hAnsi="Arial" w:cs="Arial"/>
          <w:spacing w:val="-3"/>
          <w:lang w:val="en-GB"/>
        </w:rPr>
        <w:t xml:space="preserve">The Tribunal decided a supersession decision correctly removed entitlement from 29 May 2012. </w:t>
      </w:r>
      <w:r w:rsidR="003E0B15">
        <w:rPr>
          <w:rFonts w:ascii="Arial" w:hAnsi="Arial" w:cs="Arial"/>
          <w:spacing w:val="-3"/>
          <w:lang w:val="en-GB"/>
        </w:rPr>
        <w:t xml:space="preserve"> </w:t>
      </w:r>
      <w:r w:rsidR="005F7897" w:rsidRPr="003B03A4">
        <w:rPr>
          <w:rFonts w:ascii="Arial" w:hAnsi="Arial" w:cs="Arial"/>
          <w:spacing w:val="-3"/>
          <w:lang w:val="en-GB"/>
        </w:rPr>
        <w:t>The Tribunal</w:t>
      </w:r>
      <w:r w:rsidR="004E6295" w:rsidRPr="003B03A4">
        <w:rPr>
          <w:rFonts w:ascii="Arial" w:hAnsi="Arial" w:cs="Arial"/>
          <w:spacing w:val="-3"/>
          <w:lang w:val="en-GB"/>
        </w:rPr>
        <w:t xml:space="preserve"> ultimately</w:t>
      </w:r>
      <w:r w:rsidR="005F7897" w:rsidRPr="003B03A4">
        <w:rPr>
          <w:rFonts w:ascii="Arial" w:hAnsi="Arial" w:cs="Arial"/>
          <w:spacing w:val="-3"/>
          <w:lang w:val="en-GB"/>
        </w:rPr>
        <w:t xml:space="preserve"> decided there was a recoverable overpayment of £59,398.86 from the claimant.</w:t>
      </w:r>
      <w:r w:rsidR="003E0B15">
        <w:rPr>
          <w:rFonts w:ascii="Arial" w:hAnsi="Arial" w:cs="Arial"/>
          <w:spacing w:val="-3"/>
          <w:lang w:val="en-GB"/>
        </w:rPr>
        <w:t xml:space="preserve"> </w:t>
      </w:r>
      <w:r w:rsidR="004E6295" w:rsidRPr="003B03A4">
        <w:rPr>
          <w:rFonts w:ascii="Arial" w:hAnsi="Arial" w:cs="Arial"/>
          <w:spacing w:val="-3"/>
          <w:lang w:val="en-GB"/>
        </w:rPr>
        <w:t xml:space="preserve"> Decision</w:t>
      </w:r>
      <w:r w:rsidR="00302F35" w:rsidRPr="003B03A4">
        <w:rPr>
          <w:rFonts w:ascii="Arial" w:hAnsi="Arial" w:cs="Arial"/>
          <w:spacing w:val="-3"/>
          <w:lang w:val="en-GB"/>
        </w:rPr>
        <w:t xml:space="preserve"> Making Ser</w:t>
      </w:r>
      <w:r w:rsidR="004E6295" w:rsidRPr="003B03A4">
        <w:rPr>
          <w:rFonts w:ascii="Arial" w:hAnsi="Arial" w:cs="Arial"/>
          <w:spacing w:val="-3"/>
          <w:lang w:val="en-GB"/>
        </w:rPr>
        <w:t>vices (DMS) have indicated this latter figure is erroneous and that £54,720.14 is the correct figure.</w:t>
      </w:r>
    </w:p>
    <w:p w14:paraId="2386AD67" w14:textId="77777777" w:rsidR="005F7897" w:rsidRPr="003B03A4" w:rsidRDefault="005F7897" w:rsidP="00221AD4">
      <w:pPr>
        <w:tabs>
          <w:tab w:val="left" w:pos="510"/>
          <w:tab w:val="left" w:pos="1077"/>
          <w:tab w:val="left" w:pos="1797"/>
        </w:tabs>
        <w:suppressAutoHyphens/>
        <w:ind w:left="510" w:hanging="510"/>
        <w:jc w:val="both"/>
        <w:rPr>
          <w:rFonts w:ascii="Arial" w:hAnsi="Arial" w:cs="Arial"/>
          <w:spacing w:val="-3"/>
          <w:lang w:val="en-GB"/>
        </w:rPr>
      </w:pPr>
    </w:p>
    <w:p w14:paraId="00B70830" w14:textId="5A282461" w:rsidR="00313561" w:rsidRPr="003B03A4" w:rsidRDefault="0006022A"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w:t>
      </w:r>
      <w:r>
        <w:rPr>
          <w:rFonts w:ascii="Arial" w:hAnsi="Arial" w:cs="Arial"/>
          <w:spacing w:val="-3"/>
          <w:lang w:val="en-GB"/>
        </w:rPr>
        <w:tab/>
      </w:r>
      <w:r w:rsidR="00CE17C8" w:rsidRPr="003B03A4">
        <w:rPr>
          <w:rFonts w:ascii="Arial" w:hAnsi="Arial" w:cs="Arial"/>
          <w:spacing w:val="-3"/>
          <w:lang w:val="en-GB"/>
        </w:rPr>
        <w:t>Having considered the circumstances of the case I am satisfied that the application can properly be determined without a hearing.</w:t>
      </w:r>
      <w:r w:rsidR="00F50427" w:rsidRPr="003B03A4">
        <w:rPr>
          <w:rFonts w:ascii="Arial" w:hAnsi="Arial" w:cs="Arial"/>
          <w:spacing w:val="-3"/>
          <w:lang w:val="en-GB"/>
        </w:rPr>
        <w:t xml:space="preserve"> </w:t>
      </w:r>
      <w:r>
        <w:rPr>
          <w:rFonts w:ascii="Arial" w:hAnsi="Arial" w:cs="Arial"/>
          <w:spacing w:val="-3"/>
          <w:lang w:val="en-GB"/>
        </w:rPr>
        <w:t xml:space="preserve"> </w:t>
      </w:r>
      <w:r w:rsidR="00F50427" w:rsidRPr="003B03A4">
        <w:rPr>
          <w:rFonts w:ascii="Arial" w:hAnsi="Arial" w:cs="Arial"/>
          <w:spacing w:val="-3"/>
          <w:lang w:val="en-GB"/>
        </w:rPr>
        <w:t xml:space="preserve">The </w:t>
      </w:r>
      <w:r w:rsidR="00322709" w:rsidRPr="003B03A4">
        <w:rPr>
          <w:rFonts w:ascii="Arial" w:hAnsi="Arial" w:cs="Arial"/>
          <w:spacing w:val="-3"/>
          <w:lang w:val="en-GB"/>
        </w:rPr>
        <w:t xml:space="preserve">parties </w:t>
      </w:r>
      <w:proofErr w:type="gramStart"/>
      <w:r w:rsidR="00322709" w:rsidRPr="003B03A4">
        <w:rPr>
          <w:rFonts w:ascii="Arial" w:hAnsi="Arial" w:cs="Arial"/>
          <w:spacing w:val="-3"/>
          <w:lang w:val="en-GB"/>
        </w:rPr>
        <w:t>are in agreement</w:t>
      </w:r>
      <w:proofErr w:type="gramEnd"/>
      <w:r w:rsidR="00322709" w:rsidRPr="003B03A4">
        <w:rPr>
          <w:rFonts w:ascii="Arial" w:hAnsi="Arial" w:cs="Arial"/>
          <w:spacing w:val="-3"/>
          <w:lang w:val="en-GB"/>
        </w:rPr>
        <w:t xml:space="preserve"> with this course.</w:t>
      </w:r>
    </w:p>
    <w:p w14:paraId="08C1BCA8" w14:textId="77777777" w:rsidR="00313561" w:rsidRPr="003B03A4" w:rsidRDefault="00313561" w:rsidP="00221AD4">
      <w:pPr>
        <w:pStyle w:val="ListParagraph"/>
        <w:tabs>
          <w:tab w:val="left" w:pos="510"/>
          <w:tab w:val="left" w:pos="1077"/>
          <w:tab w:val="left" w:pos="1797"/>
        </w:tabs>
        <w:ind w:left="510" w:hanging="510"/>
        <w:rPr>
          <w:rFonts w:ascii="Arial" w:hAnsi="Arial" w:cs="Arial"/>
          <w:spacing w:val="-3"/>
          <w:lang w:val="en-GB"/>
        </w:rPr>
      </w:pPr>
    </w:p>
    <w:p w14:paraId="0B6F3AC0" w14:textId="302CAFAF" w:rsidR="00313561" w:rsidRPr="003B03A4" w:rsidRDefault="0006022A"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3.</w:t>
      </w:r>
      <w:r>
        <w:rPr>
          <w:rFonts w:ascii="Arial" w:hAnsi="Arial" w:cs="Arial"/>
          <w:spacing w:val="-3"/>
          <w:lang w:val="en-GB"/>
        </w:rPr>
        <w:tab/>
      </w:r>
      <w:r w:rsidR="00CE17C8" w:rsidRPr="003B03A4">
        <w:rPr>
          <w:rFonts w:ascii="Arial" w:hAnsi="Arial" w:cs="Arial"/>
          <w:spacing w:val="-3"/>
          <w:lang w:val="en-GB"/>
        </w:rPr>
        <w:t>Leave to appeal is granted.</w:t>
      </w:r>
    </w:p>
    <w:p w14:paraId="452D7BD4" w14:textId="77777777" w:rsidR="00313561" w:rsidRPr="003B03A4" w:rsidRDefault="00313561" w:rsidP="00221AD4">
      <w:pPr>
        <w:pStyle w:val="ListParagraph"/>
        <w:tabs>
          <w:tab w:val="left" w:pos="510"/>
          <w:tab w:val="left" w:pos="1077"/>
          <w:tab w:val="left" w:pos="1797"/>
        </w:tabs>
        <w:ind w:left="510" w:hanging="510"/>
        <w:rPr>
          <w:rFonts w:ascii="Arial" w:hAnsi="Arial" w:cs="Arial"/>
          <w:spacing w:val="-3"/>
          <w:lang w:val="en-GB"/>
        </w:rPr>
      </w:pPr>
    </w:p>
    <w:p w14:paraId="7CF44C51" w14:textId="578003D6" w:rsidR="00313561" w:rsidRPr="003B03A4" w:rsidRDefault="0006022A"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4.</w:t>
      </w:r>
      <w:r>
        <w:rPr>
          <w:rFonts w:ascii="Arial" w:hAnsi="Arial" w:cs="Arial"/>
          <w:spacing w:val="-3"/>
          <w:lang w:val="en-GB"/>
        </w:rPr>
        <w:tab/>
      </w:r>
      <w:r w:rsidR="00CE17C8" w:rsidRPr="003B03A4">
        <w:rPr>
          <w:rFonts w:ascii="Arial" w:hAnsi="Arial" w:cs="Arial"/>
          <w:spacing w:val="-3"/>
          <w:lang w:val="en-GB"/>
        </w:rPr>
        <w:t>By virtue of regulation 11(3) of the Social Security Commissioners (Procedure) Regulations (Northern Ireland) 1999, I treat and determine this application as an appeal as both parties have given their consent.</w:t>
      </w:r>
    </w:p>
    <w:p w14:paraId="4320AEEB" w14:textId="77777777" w:rsidR="00313561" w:rsidRPr="003B03A4" w:rsidRDefault="00313561" w:rsidP="00221AD4">
      <w:pPr>
        <w:pStyle w:val="ListParagraph"/>
        <w:tabs>
          <w:tab w:val="left" w:pos="510"/>
          <w:tab w:val="left" w:pos="1077"/>
          <w:tab w:val="left" w:pos="1797"/>
        </w:tabs>
        <w:ind w:left="510" w:hanging="510"/>
        <w:rPr>
          <w:rFonts w:ascii="Arial" w:hAnsi="Arial" w:cs="Arial"/>
          <w:spacing w:val="-3"/>
          <w:lang w:val="en-GB"/>
        </w:rPr>
      </w:pPr>
    </w:p>
    <w:p w14:paraId="57E35200" w14:textId="1C9B5290" w:rsidR="00313561" w:rsidRPr="003B03A4" w:rsidRDefault="0006022A" w:rsidP="00221AD4">
      <w:pPr>
        <w:widowControl/>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lastRenderedPageBreak/>
        <w:t>5.</w:t>
      </w:r>
      <w:r>
        <w:rPr>
          <w:rFonts w:ascii="Arial" w:hAnsi="Arial" w:cs="Arial"/>
          <w:spacing w:val="-3"/>
          <w:lang w:val="en-GB"/>
        </w:rPr>
        <w:tab/>
      </w:r>
      <w:r w:rsidR="00295422" w:rsidRPr="003B03A4">
        <w:rPr>
          <w:rFonts w:ascii="Arial" w:hAnsi="Arial" w:cs="Arial"/>
          <w:spacing w:val="-3"/>
          <w:lang w:val="en-GB"/>
        </w:rPr>
        <w:t>Both parties have expressed the view that the decision appealed against was erroneous in point of law.</w:t>
      </w:r>
    </w:p>
    <w:p w14:paraId="46CDA1AA" w14:textId="77777777" w:rsidR="00313561" w:rsidRPr="003B03A4" w:rsidRDefault="00313561" w:rsidP="00221AD4">
      <w:pPr>
        <w:pStyle w:val="ListParagraph"/>
        <w:tabs>
          <w:tab w:val="left" w:pos="510"/>
          <w:tab w:val="left" w:pos="1077"/>
          <w:tab w:val="left" w:pos="1797"/>
        </w:tabs>
        <w:ind w:left="510" w:hanging="510"/>
        <w:rPr>
          <w:rFonts w:ascii="Arial" w:hAnsi="Arial" w:cs="Arial"/>
          <w:spacing w:val="-3"/>
          <w:lang w:val="en-GB"/>
        </w:rPr>
      </w:pPr>
    </w:p>
    <w:p w14:paraId="59BFE487" w14:textId="6C7A50B0" w:rsidR="00313561" w:rsidRPr="003B03A4" w:rsidRDefault="0006022A"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6.</w:t>
      </w:r>
      <w:r>
        <w:rPr>
          <w:rFonts w:ascii="Arial" w:hAnsi="Arial" w:cs="Arial"/>
          <w:spacing w:val="-3"/>
          <w:lang w:val="en-GB"/>
        </w:rPr>
        <w:tab/>
      </w:r>
      <w:r w:rsidR="00295422" w:rsidRPr="003B03A4">
        <w:rPr>
          <w:rFonts w:ascii="Arial" w:hAnsi="Arial" w:cs="Arial"/>
          <w:spacing w:val="-3"/>
          <w:lang w:val="en-GB"/>
        </w:rPr>
        <w:t xml:space="preserve">Accordingly, pursuant to the powers conferred on me by Article 15(7) of the Social Security (Northern Ireland) Order 1998, I allow the appeal, I set aside the decision appealed against and I refer the case to a differently constituted </w:t>
      </w:r>
      <w:r w:rsidR="00F50427" w:rsidRPr="003B03A4">
        <w:rPr>
          <w:rFonts w:ascii="Arial" w:hAnsi="Arial" w:cs="Arial"/>
          <w:spacing w:val="-3"/>
          <w:lang w:val="en-GB"/>
        </w:rPr>
        <w:t>T</w:t>
      </w:r>
      <w:r w:rsidR="00295422" w:rsidRPr="003B03A4">
        <w:rPr>
          <w:rFonts w:ascii="Arial" w:hAnsi="Arial" w:cs="Arial"/>
          <w:spacing w:val="-3"/>
          <w:lang w:val="en-GB"/>
        </w:rPr>
        <w:t>ribunal for determination.</w:t>
      </w:r>
      <w:r w:rsidR="002A47A2" w:rsidRPr="003B03A4">
        <w:rPr>
          <w:rFonts w:ascii="Arial" w:hAnsi="Arial" w:cs="Arial"/>
          <w:spacing w:val="-3"/>
          <w:lang w:val="en-GB"/>
        </w:rPr>
        <w:t xml:space="preserve"> </w:t>
      </w:r>
      <w:r>
        <w:rPr>
          <w:rFonts w:ascii="Arial" w:hAnsi="Arial" w:cs="Arial"/>
          <w:spacing w:val="-3"/>
          <w:lang w:val="en-GB"/>
        </w:rPr>
        <w:t xml:space="preserve"> </w:t>
      </w:r>
      <w:r w:rsidR="002A47A2" w:rsidRPr="003B03A4">
        <w:rPr>
          <w:rFonts w:ascii="Arial" w:hAnsi="Arial" w:cs="Arial"/>
          <w:spacing w:val="-3"/>
          <w:lang w:val="en-GB"/>
        </w:rPr>
        <w:t>Given significant (and multiple) findings of fact may be required in the consideration of this appeal it is appropriate to remit it to a freshly constituted Appeal Tribunal for consideration.</w:t>
      </w:r>
    </w:p>
    <w:p w14:paraId="31AEECDB" w14:textId="77777777" w:rsidR="00313561" w:rsidRPr="003B03A4" w:rsidRDefault="00313561" w:rsidP="00221AD4">
      <w:pPr>
        <w:pStyle w:val="ListParagraph"/>
        <w:tabs>
          <w:tab w:val="left" w:pos="510"/>
          <w:tab w:val="left" w:pos="1077"/>
          <w:tab w:val="left" w:pos="1797"/>
        </w:tabs>
        <w:ind w:left="510" w:hanging="510"/>
        <w:rPr>
          <w:rFonts w:ascii="Arial" w:hAnsi="Arial" w:cs="Arial"/>
          <w:spacing w:val="-3"/>
          <w:lang w:val="en-GB"/>
        </w:rPr>
      </w:pPr>
    </w:p>
    <w:p w14:paraId="1EC150EC" w14:textId="2839E2E0" w:rsidR="00313561" w:rsidRPr="003B03A4" w:rsidRDefault="0006022A"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7.</w:t>
      </w:r>
      <w:r>
        <w:rPr>
          <w:rFonts w:ascii="Arial" w:hAnsi="Arial" w:cs="Arial"/>
          <w:spacing w:val="-3"/>
          <w:lang w:val="en-GB"/>
        </w:rPr>
        <w:tab/>
      </w:r>
      <w:r w:rsidR="00295422" w:rsidRPr="003B03A4">
        <w:rPr>
          <w:rFonts w:ascii="Arial" w:hAnsi="Arial" w:cs="Arial"/>
          <w:spacing w:val="-3"/>
          <w:lang w:val="en-GB"/>
        </w:rPr>
        <w:t xml:space="preserve">It is imperative that the </w:t>
      </w:r>
      <w:r w:rsidR="00322709" w:rsidRPr="003B03A4">
        <w:rPr>
          <w:rFonts w:ascii="Arial" w:hAnsi="Arial" w:cs="Arial"/>
          <w:spacing w:val="-3"/>
          <w:lang w:val="en-GB"/>
        </w:rPr>
        <w:t>claimant</w:t>
      </w:r>
      <w:r w:rsidR="00295422" w:rsidRPr="003B03A4">
        <w:rPr>
          <w:rFonts w:ascii="Arial" w:hAnsi="Arial" w:cs="Arial"/>
          <w:spacing w:val="-3"/>
          <w:lang w:val="en-GB"/>
        </w:rPr>
        <w:t xml:space="preserve"> notes that while the decision of the </w:t>
      </w:r>
      <w:r w:rsidR="00F50427" w:rsidRPr="003B03A4">
        <w:rPr>
          <w:rFonts w:ascii="Arial" w:hAnsi="Arial" w:cs="Arial"/>
          <w:spacing w:val="-3"/>
          <w:lang w:val="en-GB"/>
        </w:rPr>
        <w:t>A</w:t>
      </w:r>
      <w:r w:rsidR="00295422" w:rsidRPr="003B03A4">
        <w:rPr>
          <w:rFonts w:ascii="Arial" w:hAnsi="Arial" w:cs="Arial"/>
          <w:spacing w:val="-3"/>
          <w:lang w:val="en-GB"/>
        </w:rPr>
        <w:t xml:space="preserve">ppeal </w:t>
      </w:r>
      <w:r w:rsidR="00F50427" w:rsidRPr="003B03A4">
        <w:rPr>
          <w:rFonts w:ascii="Arial" w:hAnsi="Arial" w:cs="Arial"/>
          <w:spacing w:val="-3"/>
          <w:lang w:val="en-GB"/>
        </w:rPr>
        <w:t>T</w:t>
      </w:r>
      <w:r w:rsidR="00295422" w:rsidRPr="003B03A4">
        <w:rPr>
          <w:rFonts w:ascii="Arial" w:hAnsi="Arial" w:cs="Arial"/>
          <w:spacing w:val="-3"/>
          <w:lang w:val="en-GB"/>
        </w:rPr>
        <w:t>ribunal has been set aside, the issue of</w:t>
      </w:r>
      <w:r w:rsidR="005E3C40" w:rsidRPr="003B03A4">
        <w:rPr>
          <w:rFonts w:ascii="Arial" w:hAnsi="Arial" w:cs="Arial"/>
          <w:spacing w:val="-3"/>
          <w:lang w:val="en-GB"/>
        </w:rPr>
        <w:t xml:space="preserve"> </w:t>
      </w:r>
      <w:r w:rsidR="00322709" w:rsidRPr="003B03A4">
        <w:rPr>
          <w:rFonts w:ascii="Arial" w:hAnsi="Arial" w:cs="Arial"/>
          <w:spacing w:val="-3"/>
          <w:lang w:val="en-GB"/>
        </w:rPr>
        <w:t>the recoverability of any overpayment</w:t>
      </w:r>
      <w:r w:rsidR="00295422" w:rsidRPr="003B03A4">
        <w:rPr>
          <w:rFonts w:ascii="Arial" w:hAnsi="Arial" w:cs="Arial"/>
          <w:spacing w:val="-3"/>
          <w:lang w:val="en-GB"/>
        </w:rPr>
        <w:t xml:space="preserve"> remains to be determined by another </w:t>
      </w:r>
      <w:r w:rsidR="00F50427" w:rsidRPr="003B03A4">
        <w:rPr>
          <w:rFonts w:ascii="Arial" w:hAnsi="Arial" w:cs="Arial"/>
          <w:spacing w:val="-3"/>
          <w:lang w:val="en-GB"/>
        </w:rPr>
        <w:t>A</w:t>
      </w:r>
      <w:r w:rsidR="00295422" w:rsidRPr="003B03A4">
        <w:rPr>
          <w:rFonts w:ascii="Arial" w:hAnsi="Arial" w:cs="Arial"/>
          <w:spacing w:val="-3"/>
          <w:lang w:val="en-GB"/>
        </w:rPr>
        <w:t xml:space="preserve">ppeal </w:t>
      </w:r>
      <w:r w:rsidR="00F50427" w:rsidRPr="003B03A4">
        <w:rPr>
          <w:rFonts w:ascii="Arial" w:hAnsi="Arial" w:cs="Arial"/>
          <w:spacing w:val="-3"/>
          <w:lang w:val="en-GB"/>
        </w:rPr>
        <w:t>T</w:t>
      </w:r>
      <w:r w:rsidR="00295422" w:rsidRPr="003B03A4">
        <w:rPr>
          <w:rFonts w:ascii="Arial" w:hAnsi="Arial" w:cs="Arial"/>
          <w:spacing w:val="-3"/>
          <w:lang w:val="en-GB"/>
        </w:rPr>
        <w:t>ribunal.</w:t>
      </w:r>
    </w:p>
    <w:p w14:paraId="794A2C85" w14:textId="77777777" w:rsidR="00313561" w:rsidRPr="003B03A4" w:rsidRDefault="00313561" w:rsidP="00221AD4">
      <w:pPr>
        <w:pStyle w:val="ListParagraph"/>
        <w:tabs>
          <w:tab w:val="left" w:pos="510"/>
          <w:tab w:val="left" w:pos="1077"/>
          <w:tab w:val="left" w:pos="1797"/>
        </w:tabs>
        <w:ind w:left="510" w:hanging="510"/>
        <w:rPr>
          <w:rFonts w:ascii="Arial" w:hAnsi="Arial" w:cs="Arial"/>
          <w:spacing w:val="-3"/>
          <w:lang w:val="en-GB"/>
        </w:rPr>
      </w:pPr>
    </w:p>
    <w:p w14:paraId="2D9AF2C3" w14:textId="00749F7F" w:rsidR="00295422" w:rsidRPr="003B03A4" w:rsidRDefault="00017A86" w:rsidP="00221AD4">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8.</w:t>
      </w:r>
      <w:r>
        <w:rPr>
          <w:rFonts w:ascii="Arial" w:hAnsi="Arial" w:cs="Arial"/>
          <w:spacing w:val="-3"/>
          <w:lang w:val="en-GB"/>
        </w:rPr>
        <w:tab/>
      </w:r>
      <w:r w:rsidR="00295422" w:rsidRPr="003B03A4">
        <w:rPr>
          <w:rFonts w:ascii="Arial" w:hAnsi="Arial" w:cs="Arial"/>
          <w:spacing w:val="-3"/>
          <w:lang w:val="en-GB"/>
        </w:rPr>
        <w:t xml:space="preserve">I direct that the parties to the proceedings and the newly constituted </w:t>
      </w:r>
      <w:r w:rsidR="00644E9A" w:rsidRPr="003B03A4">
        <w:rPr>
          <w:rFonts w:ascii="Arial" w:hAnsi="Arial" w:cs="Arial"/>
          <w:spacing w:val="-3"/>
          <w:lang w:val="en-GB"/>
        </w:rPr>
        <w:t>A</w:t>
      </w:r>
      <w:r w:rsidR="00295422" w:rsidRPr="003B03A4">
        <w:rPr>
          <w:rFonts w:ascii="Arial" w:hAnsi="Arial" w:cs="Arial"/>
          <w:spacing w:val="-3"/>
          <w:lang w:val="en-GB"/>
        </w:rPr>
        <w:t xml:space="preserve">ppeal </w:t>
      </w:r>
      <w:r w:rsidR="00302F35" w:rsidRPr="003B03A4">
        <w:rPr>
          <w:rFonts w:ascii="Arial" w:hAnsi="Arial" w:cs="Arial"/>
          <w:spacing w:val="-3"/>
          <w:lang w:val="en-GB"/>
        </w:rPr>
        <w:t>T</w:t>
      </w:r>
      <w:r w:rsidR="00295422" w:rsidRPr="003B03A4">
        <w:rPr>
          <w:rFonts w:ascii="Arial" w:hAnsi="Arial" w:cs="Arial"/>
          <w:spacing w:val="-3"/>
          <w:lang w:val="en-GB"/>
        </w:rPr>
        <w:t xml:space="preserve">ribunal </w:t>
      </w:r>
      <w:proofErr w:type="gramStart"/>
      <w:r w:rsidR="00295422" w:rsidRPr="003B03A4">
        <w:rPr>
          <w:rFonts w:ascii="Arial" w:hAnsi="Arial" w:cs="Arial"/>
          <w:spacing w:val="-3"/>
          <w:lang w:val="en-GB"/>
        </w:rPr>
        <w:t>take into account</w:t>
      </w:r>
      <w:proofErr w:type="gramEnd"/>
      <w:r w:rsidR="00295422" w:rsidRPr="003B03A4">
        <w:rPr>
          <w:rFonts w:ascii="Arial" w:hAnsi="Arial" w:cs="Arial"/>
          <w:spacing w:val="-3"/>
          <w:lang w:val="en-GB"/>
        </w:rPr>
        <w:t xml:space="preserve"> the following:</w:t>
      </w:r>
    </w:p>
    <w:p w14:paraId="2C5FF3D7" w14:textId="77777777" w:rsidR="00295422" w:rsidRPr="003B03A4" w:rsidRDefault="00295422" w:rsidP="00221AD4">
      <w:pPr>
        <w:tabs>
          <w:tab w:val="left" w:pos="510"/>
          <w:tab w:val="left" w:pos="1077"/>
          <w:tab w:val="left" w:pos="1797"/>
        </w:tabs>
        <w:suppressAutoHyphens/>
        <w:ind w:left="510" w:hanging="510"/>
        <w:jc w:val="both"/>
        <w:rPr>
          <w:rFonts w:ascii="Arial" w:hAnsi="Arial" w:cs="Arial"/>
          <w:spacing w:val="-3"/>
          <w:lang w:val="en-GB"/>
        </w:rPr>
      </w:pPr>
    </w:p>
    <w:p w14:paraId="781A4024" w14:textId="54FBB145" w:rsidR="00295422" w:rsidRDefault="003977A2" w:rsidP="003977A2">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lang w:val="en-GB"/>
        </w:rPr>
        <w:tab/>
        <w:t>(</w:t>
      </w:r>
      <w:proofErr w:type="spellStart"/>
      <w:r>
        <w:rPr>
          <w:rFonts w:ascii="Arial" w:hAnsi="Arial" w:cs="Arial"/>
          <w:spacing w:val="-3"/>
          <w:lang w:val="en-GB"/>
        </w:rPr>
        <w:t>i</w:t>
      </w:r>
      <w:proofErr w:type="spellEnd"/>
      <w:r>
        <w:rPr>
          <w:rFonts w:ascii="Arial" w:hAnsi="Arial" w:cs="Arial"/>
          <w:spacing w:val="-3"/>
          <w:lang w:val="en-GB"/>
        </w:rPr>
        <w:t>)</w:t>
      </w:r>
      <w:r w:rsidR="00221AD4">
        <w:rPr>
          <w:rFonts w:ascii="Arial" w:hAnsi="Arial" w:cs="Arial"/>
          <w:spacing w:val="-3"/>
          <w:lang w:val="en-GB"/>
        </w:rPr>
        <w:tab/>
      </w:r>
      <w:r w:rsidR="004623EC" w:rsidRPr="003B03A4">
        <w:rPr>
          <w:rFonts w:ascii="Arial" w:hAnsi="Arial" w:cs="Arial"/>
          <w:spacing w:val="-3"/>
          <w:lang w:val="en-GB"/>
        </w:rPr>
        <w:t>The</w:t>
      </w:r>
      <w:r w:rsidR="00707004" w:rsidRPr="003B03A4">
        <w:rPr>
          <w:rFonts w:ascii="Arial" w:hAnsi="Arial" w:cs="Arial"/>
          <w:spacing w:val="-3"/>
          <w:lang w:val="en-GB"/>
        </w:rPr>
        <w:t xml:space="preserve"> decision under appeal is dated 26</w:t>
      </w:r>
      <w:r w:rsidR="00302F35" w:rsidRPr="003B03A4">
        <w:rPr>
          <w:rFonts w:ascii="Arial" w:hAnsi="Arial" w:cs="Arial"/>
          <w:spacing w:val="-3"/>
          <w:lang w:val="en-GB"/>
        </w:rPr>
        <w:t xml:space="preserve"> </w:t>
      </w:r>
      <w:r w:rsidR="00707004" w:rsidRPr="003B03A4">
        <w:rPr>
          <w:rFonts w:ascii="Arial" w:hAnsi="Arial" w:cs="Arial"/>
          <w:spacing w:val="-3"/>
          <w:lang w:val="en-GB"/>
        </w:rPr>
        <w:t xml:space="preserve">January 2022 in which the decision maker decided that the claimant was overpaid £54,720.14 income related Employment and Support Allowance for the period 29 May 2012 to 7 October 2019, both dates included. </w:t>
      </w:r>
      <w:r w:rsidR="00221AD4">
        <w:rPr>
          <w:rFonts w:ascii="Arial" w:hAnsi="Arial" w:cs="Arial"/>
          <w:spacing w:val="-3"/>
          <w:lang w:val="en-GB"/>
        </w:rPr>
        <w:t xml:space="preserve"> </w:t>
      </w:r>
      <w:r w:rsidR="00707004" w:rsidRPr="003B03A4">
        <w:rPr>
          <w:rFonts w:ascii="Arial" w:hAnsi="Arial" w:cs="Arial"/>
          <w:spacing w:val="-3"/>
          <w:lang w:val="en-GB"/>
        </w:rPr>
        <w:t xml:space="preserve">The decision maker also decided that the overpayment of ESA was recoverable from the claimant as she failed to disclose the material fact that the amount of capital held between herself and her partner was in excess of prescribed limits. </w:t>
      </w:r>
      <w:r w:rsidR="00C56978" w:rsidRPr="003B03A4">
        <w:rPr>
          <w:rFonts w:ascii="Arial" w:hAnsi="Arial" w:cs="Arial"/>
          <w:spacing w:val="-3"/>
        </w:rPr>
        <w:t xml:space="preserve"> The decision maker decided th</w:t>
      </w:r>
      <w:r w:rsidR="00064F2F" w:rsidRPr="003B03A4">
        <w:rPr>
          <w:rFonts w:ascii="Arial" w:hAnsi="Arial" w:cs="Arial"/>
          <w:spacing w:val="-3"/>
        </w:rPr>
        <w:t>e payments were</w:t>
      </w:r>
      <w:r w:rsidR="00C56978" w:rsidRPr="003B03A4">
        <w:rPr>
          <w:rFonts w:ascii="Arial" w:hAnsi="Arial" w:cs="Arial"/>
          <w:spacing w:val="-3"/>
        </w:rPr>
        <w:t xml:space="preserve"> recoverable because the overpayment was caused by the claimant’s failure to disclose the material fact that her husband received lump sum payments from his pension.</w:t>
      </w:r>
      <w:bookmarkStart w:id="0" w:name="_Hlk172281617"/>
    </w:p>
    <w:p w14:paraId="0178D936" w14:textId="77777777" w:rsidR="007E4D0B" w:rsidRPr="003B03A4" w:rsidRDefault="007E4D0B" w:rsidP="003977A2">
      <w:pPr>
        <w:tabs>
          <w:tab w:val="left" w:pos="510"/>
          <w:tab w:val="left" w:pos="1077"/>
          <w:tab w:val="left" w:pos="1797"/>
        </w:tabs>
        <w:suppressAutoHyphens/>
        <w:ind w:left="1077" w:hanging="1077"/>
        <w:jc w:val="both"/>
        <w:rPr>
          <w:rFonts w:ascii="Arial" w:hAnsi="Arial" w:cs="Arial"/>
          <w:spacing w:val="-3"/>
        </w:rPr>
      </w:pPr>
    </w:p>
    <w:bookmarkEnd w:id="0"/>
    <w:p w14:paraId="221B9865" w14:textId="56CC858C" w:rsidR="00295422" w:rsidRDefault="003977A2" w:rsidP="003977A2">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w:t>
      </w:r>
      <w:r w:rsidR="00221AD4">
        <w:rPr>
          <w:rFonts w:ascii="Arial" w:hAnsi="Arial" w:cs="Arial"/>
          <w:spacing w:val="-3"/>
        </w:rPr>
        <w:tab/>
      </w:r>
      <w:r w:rsidR="00295422" w:rsidRPr="003B03A4">
        <w:rPr>
          <w:rFonts w:ascii="Arial" w:hAnsi="Arial" w:cs="Arial"/>
          <w:spacing w:val="-3"/>
        </w:rPr>
        <w:t xml:space="preserve">The Department is directed </w:t>
      </w:r>
      <w:proofErr w:type="gramStart"/>
      <w:r w:rsidR="00295422" w:rsidRPr="003B03A4">
        <w:rPr>
          <w:rFonts w:ascii="Arial" w:hAnsi="Arial" w:cs="Arial"/>
          <w:spacing w:val="-3"/>
        </w:rPr>
        <w:t>to provide</w:t>
      </w:r>
      <w:proofErr w:type="gramEnd"/>
      <w:r w:rsidR="00295422" w:rsidRPr="003B03A4">
        <w:rPr>
          <w:rFonts w:ascii="Arial" w:hAnsi="Arial" w:cs="Arial"/>
          <w:spacing w:val="-3"/>
        </w:rPr>
        <w:t xml:space="preserve"> details of any subsequent claims </w:t>
      </w:r>
      <w:r w:rsidR="00C56978" w:rsidRPr="003B03A4">
        <w:rPr>
          <w:rFonts w:ascii="Arial" w:hAnsi="Arial" w:cs="Arial"/>
          <w:spacing w:val="-3"/>
        </w:rPr>
        <w:t>or decisions which may have a bearing on the issues in this appeal.</w:t>
      </w:r>
    </w:p>
    <w:p w14:paraId="1B193909" w14:textId="77777777" w:rsidR="007E4D0B" w:rsidRPr="003B03A4" w:rsidRDefault="007E4D0B" w:rsidP="003977A2">
      <w:pPr>
        <w:tabs>
          <w:tab w:val="left" w:pos="510"/>
          <w:tab w:val="left" w:pos="1077"/>
          <w:tab w:val="left" w:pos="1797"/>
        </w:tabs>
        <w:suppressAutoHyphens/>
        <w:ind w:left="1077" w:hanging="1077"/>
        <w:jc w:val="both"/>
        <w:rPr>
          <w:rFonts w:ascii="Arial" w:hAnsi="Arial" w:cs="Arial"/>
          <w:spacing w:val="-3"/>
        </w:rPr>
      </w:pPr>
    </w:p>
    <w:p w14:paraId="17B22326" w14:textId="7F2C31C2" w:rsidR="00295422" w:rsidRDefault="003977A2" w:rsidP="003977A2">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(iii)</w:t>
      </w:r>
      <w:r w:rsidR="00221AD4">
        <w:rPr>
          <w:rFonts w:ascii="Arial" w:hAnsi="Arial" w:cs="Arial"/>
          <w:spacing w:val="-3"/>
        </w:rPr>
        <w:tab/>
      </w:r>
      <w:r w:rsidR="00295422" w:rsidRPr="003B03A4">
        <w:rPr>
          <w:rFonts w:ascii="Arial" w:hAnsi="Arial" w:cs="Arial"/>
          <w:spacing w:val="-3"/>
        </w:rPr>
        <w:t xml:space="preserve">It will be for both parties to the proceedings to make submissions, and adduce evidence in support of those submissions, on </w:t>
      </w:r>
      <w:proofErr w:type="gramStart"/>
      <w:r w:rsidR="00295422" w:rsidRPr="003B03A4">
        <w:rPr>
          <w:rFonts w:ascii="Arial" w:hAnsi="Arial" w:cs="Arial"/>
          <w:spacing w:val="-3"/>
        </w:rPr>
        <w:t>all of</w:t>
      </w:r>
      <w:proofErr w:type="gramEnd"/>
      <w:r w:rsidR="00295422" w:rsidRPr="003B03A4">
        <w:rPr>
          <w:rFonts w:ascii="Arial" w:hAnsi="Arial" w:cs="Arial"/>
          <w:spacing w:val="-3"/>
        </w:rPr>
        <w:t xml:space="preserve"> the issues relevant to the appeal</w:t>
      </w:r>
      <w:r w:rsidR="00710A5E" w:rsidRPr="003B03A4">
        <w:rPr>
          <w:rFonts w:ascii="Arial" w:hAnsi="Arial" w:cs="Arial"/>
          <w:spacing w:val="-3"/>
        </w:rPr>
        <w:t>.</w:t>
      </w:r>
      <w:r w:rsidR="00C56978" w:rsidRPr="003B03A4">
        <w:rPr>
          <w:rFonts w:ascii="Arial" w:hAnsi="Arial" w:cs="Arial"/>
          <w:spacing w:val="-3"/>
        </w:rPr>
        <w:t xml:space="preserve"> </w:t>
      </w:r>
      <w:r w:rsidR="00221AD4">
        <w:rPr>
          <w:rFonts w:ascii="Arial" w:hAnsi="Arial" w:cs="Arial"/>
          <w:spacing w:val="-3"/>
        </w:rPr>
        <w:t xml:space="preserve"> </w:t>
      </w:r>
      <w:r w:rsidR="00C56978" w:rsidRPr="003B03A4">
        <w:rPr>
          <w:rFonts w:ascii="Arial" w:hAnsi="Arial" w:cs="Arial"/>
          <w:spacing w:val="-3"/>
        </w:rPr>
        <w:t xml:space="preserve">If the claimant wishes to adduce any further evidence or submissions this should be </w:t>
      </w:r>
      <w:r w:rsidR="00064F2F" w:rsidRPr="003B03A4">
        <w:rPr>
          <w:rFonts w:ascii="Arial" w:hAnsi="Arial" w:cs="Arial"/>
          <w:spacing w:val="-3"/>
        </w:rPr>
        <w:t>done</w:t>
      </w:r>
      <w:r w:rsidR="00C56978" w:rsidRPr="003B03A4">
        <w:rPr>
          <w:rFonts w:ascii="Arial" w:hAnsi="Arial" w:cs="Arial"/>
          <w:spacing w:val="-3"/>
        </w:rPr>
        <w:t xml:space="preserve"> </w:t>
      </w:r>
      <w:r w:rsidR="00064F2F" w:rsidRPr="003B03A4">
        <w:rPr>
          <w:rFonts w:ascii="Arial" w:hAnsi="Arial" w:cs="Arial"/>
          <w:spacing w:val="-3"/>
        </w:rPr>
        <w:t xml:space="preserve">and forwarded to The Appeals Service (TAS) </w:t>
      </w:r>
      <w:r w:rsidR="00C56978" w:rsidRPr="003B03A4">
        <w:rPr>
          <w:rFonts w:ascii="Arial" w:hAnsi="Arial" w:cs="Arial"/>
          <w:b/>
          <w:bCs/>
          <w:spacing w:val="-3"/>
        </w:rPr>
        <w:t>within one month</w:t>
      </w:r>
      <w:r w:rsidR="00C56978" w:rsidRPr="003B03A4">
        <w:rPr>
          <w:rFonts w:ascii="Arial" w:hAnsi="Arial" w:cs="Arial"/>
          <w:spacing w:val="-3"/>
        </w:rPr>
        <w:t xml:space="preserve"> of the issue of this </w:t>
      </w:r>
      <w:r w:rsidR="002C714D" w:rsidRPr="003B03A4">
        <w:rPr>
          <w:rFonts w:ascii="Arial" w:hAnsi="Arial" w:cs="Arial"/>
          <w:spacing w:val="-3"/>
        </w:rPr>
        <w:t>decision</w:t>
      </w:r>
      <w:r w:rsidR="00C56978" w:rsidRPr="003B03A4">
        <w:rPr>
          <w:rFonts w:ascii="Arial" w:hAnsi="Arial" w:cs="Arial"/>
          <w:spacing w:val="-3"/>
        </w:rPr>
        <w:t>.</w:t>
      </w:r>
    </w:p>
    <w:p w14:paraId="561043A8" w14:textId="77777777" w:rsidR="007E4D0B" w:rsidRPr="003B03A4" w:rsidRDefault="007E4D0B" w:rsidP="003977A2">
      <w:pPr>
        <w:tabs>
          <w:tab w:val="left" w:pos="510"/>
          <w:tab w:val="left" w:pos="1077"/>
          <w:tab w:val="left" w:pos="1797"/>
        </w:tabs>
        <w:suppressAutoHyphens/>
        <w:ind w:left="1077" w:hanging="1077"/>
        <w:jc w:val="both"/>
        <w:rPr>
          <w:rFonts w:ascii="Arial" w:hAnsi="Arial" w:cs="Arial"/>
          <w:spacing w:val="-3"/>
        </w:rPr>
      </w:pPr>
    </w:p>
    <w:p w14:paraId="27FB3515" w14:textId="5D7DE0E0" w:rsidR="00295422" w:rsidRDefault="003977A2" w:rsidP="003977A2">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(iv)</w:t>
      </w:r>
      <w:r w:rsidR="00221AD4">
        <w:rPr>
          <w:rFonts w:ascii="Arial" w:hAnsi="Arial" w:cs="Arial"/>
          <w:spacing w:val="-3"/>
        </w:rPr>
        <w:tab/>
      </w:r>
      <w:r w:rsidR="00295422" w:rsidRPr="003B03A4">
        <w:rPr>
          <w:rFonts w:ascii="Arial" w:hAnsi="Arial" w:cs="Arial"/>
          <w:spacing w:val="-3"/>
        </w:rPr>
        <w:t xml:space="preserve">It will be for the </w:t>
      </w:r>
      <w:r w:rsidR="00644E9A" w:rsidRPr="003B03A4">
        <w:rPr>
          <w:rFonts w:ascii="Arial" w:hAnsi="Arial" w:cs="Arial"/>
          <w:spacing w:val="-3"/>
        </w:rPr>
        <w:t>A</w:t>
      </w:r>
      <w:r w:rsidR="00295422" w:rsidRPr="003B03A4">
        <w:rPr>
          <w:rFonts w:ascii="Arial" w:hAnsi="Arial" w:cs="Arial"/>
          <w:spacing w:val="-3"/>
        </w:rPr>
        <w:t xml:space="preserve">ppeal </w:t>
      </w:r>
      <w:r w:rsidR="00644E9A" w:rsidRPr="003B03A4">
        <w:rPr>
          <w:rFonts w:ascii="Arial" w:hAnsi="Arial" w:cs="Arial"/>
          <w:spacing w:val="-3"/>
        </w:rPr>
        <w:t>T</w:t>
      </w:r>
      <w:r w:rsidR="00295422" w:rsidRPr="003B03A4">
        <w:rPr>
          <w:rFonts w:ascii="Arial" w:hAnsi="Arial" w:cs="Arial"/>
          <w:spacing w:val="-3"/>
        </w:rPr>
        <w:t xml:space="preserve">ribunal to consider the submissions made by the parties to the proceedings on these issues, and any evidence </w:t>
      </w:r>
      <w:proofErr w:type="gramStart"/>
      <w:r w:rsidR="00295422" w:rsidRPr="003B03A4">
        <w:rPr>
          <w:rFonts w:ascii="Arial" w:hAnsi="Arial" w:cs="Arial"/>
          <w:spacing w:val="-3"/>
        </w:rPr>
        <w:t>adduced</w:t>
      </w:r>
      <w:proofErr w:type="gramEnd"/>
      <w:r w:rsidR="00295422" w:rsidRPr="003B03A4">
        <w:rPr>
          <w:rFonts w:ascii="Arial" w:hAnsi="Arial" w:cs="Arial"/>
          <w:spacing w:val="-3"/>
        </w:rPr>
        <w:t xml:space="preserve"> in support of them, and then to make its determination, </w:t>
      </w:r>
      <w:proofErr w:type="gramStart"/>
      <w:r w:rsidR="00295422" w:rsidRPr="003B03A4">
        <w:rPr>
          <w:rFonts w:ascii="Arial" w:hAnsi="Arial" w:cs="Arial"/>
          <w:spacing w:val="-3"/>
        </w:rPr>
        <w:t>in light of</w:t>
      </w:r>
      <w:proofErr w:type="gramEnd"/>
      <w:r w:rsidR="00295422" w:rsidRPr="003B03A4">
        <w:rPr>
          <w:rFonts w:ascii="Arial" w:hAnsi="Arial" w:cs="Arial"/>
          <w:spacing w:val="-3"/>
        </w:rPr>
        <w:t xml:space="preserve"> all that is before it.</w:t>
      </w:r>
    </w:p>
    <w:p w14:paraId="302C0E05" w14:textId="77777777" w:rsidR="007E4D0B" w:rsidRPr="003B03A4" w:rsidRDefault="007E4D0B" w:rsidP="003977A2">
      <w:pPr>
        <w:tabs>
          <w:tab w:val="left" w:pos="510"/>
          <w:tab w:val="left" w:pos="1077"/>
          <w:tab w:val="left" w:pos="1797"/>
        </w:tabs>
        <w:suppressAutoHyphens/>
        <w:ind w:left="1077" w:hanging="1077"/>
        <w:jc w:val="both"/>
        <w:rPr>
          <w:rFonts w:ascii="Arial" w:hAnsi="Arial" w:cs="Arial"/>
          <w:spacing w:val="-3"/>
        </w:rPr>
      </w:pPr>
    </w:p>
    <w:p w14:paraId="6B303D05" w14:textId="4128E5E4" w:rsidR="002A47A2" w:rsidRPr="003B03A4" w:rsidRDefault="003977A2" w:rsidP="003977A2">
      <w:pPr>
        <w:tabs>
          <w:tab w:val="left" w:pos="510"/>
          <w:tab w:val="left" w:pos="1077"/>
          <w:tab w:val="left" w:pos="1797"/>
        </w:tabs>
        <w:suppressAutoHyphens/>
        <w:ind w:left="1077" w:hanging="1077"/>
        <w:jc w:val="both"/>
        <w:rPr>
          <w:rFonts w:ascii="Arial" w:hAnsi="Arial" w:cs="Arial"/>
          <w:spacing w:val="-3"/>
        </w:rPr>
      </w:pPr>
      <w:r>
        <w:rPr>
          <w:rFonts w:ascii="Arial" w:hAnsi="Arial" w:cs="Arial"/>
          <w:spacing w:val="-3"/>
        </w:rPr>
        <w:tab/>
        <w:t>(v)</w:t>
      </w:r>
      <w:r w:rsidR="00221AD4">
        <w:rPr>
          <w:rFonts w:ascii="Arial" w:hAnsi="Arial" w:cs="Arial"/>
          <w:spacing w:val="-3"/>
        </w:rPr>
        <w:tab/>
      </w:r>
      <w:r w:rsidR="002A47A2" w:rsidRPr="003B03A4">
        <w:rPr>
          <w:rFonts w:ascii="Arial" w:hAnsi="Arial" w:cs="Arial"/>
          <w:spacing w:val="-3"/>
        </w:rPr>
        <w:t xml:space="preserve">Given the complexity of the issues in this appeal it may be appropriate for the President or the Full Time Legally Qualified Chair to deal with this appeal. </w:t>
      </w:r>
      <w:r w:rsidR="00221AD4">
        <w:rPr>
          <w:rFonts w:ascii="Arial" w:hAnsi="Arial" w:cs="Arial"/>
          <w:spacing w:val="-3"/>
        </w:rPr>
        <w:t xml:space="preserve"> </w:t>
      </w:r>
      <w:r w:rsidR="002A47A2" w:rsidRPr="003B03A4">
        <w:rPr>
          <w:rFonts w:ascii="Arial" w:hAnsi="Arial" w:cs="Arial"/>
          <w:spacing w:val="-3"/>
        </w:rPr>
        <w:t>The issues I have set out in paragraphs</w:t>
      </w:r>
      <w:r w:rsidR="00762239" w:rsidRPr="003B03A4">
        <w:rPr>
          <w:rFonts w:ascii="Arial" w:hAnsi="Arial" w:cs="Arial"/>
          <w:spacing w:val="-3"/>
        </w:rPr>
        <w:t xml:space="preserve"> 17-19</w:t>
      </w:r>
      <w:r w:rsidR="002A47A2" w:rsidRPr="00221AD4">
        <w:rPr>
          <w:rFonts w:ascii="Arial" w:hAnsi="Arial" w:cs="Arial"/>
          <w:color w:val="000000" w:themeColor="text1"/>
          <w:spacing w:val="-3"/>
        </w:rPr>
        <w:t xml:space="preserve"> </w:t>
      </w:r>
      <w:r w:rsidR="002A47A2" w:rsidRPr="003B03A4">
        <w:rPr>
          <w:rFonts w:ascii="Arial" w:hAnsi="Arial" w:cs="Arial"/>
          <w:spacing w:val="-3"/>
        </w:rPr>
        <w:t>below may be of assistance in the consideration of th</w:t>
      </w:r>
      <w:r w:rsidR="00B54CCE" w:rsidRPr="003B03A4">
        <w:rPr>
          <w:rFonts w:ascii="Arial" w:hAnsi="Arial" w:cs="Arial"/>
          <w:spacing w:val="-3"/>
        </w:rPr>
        <w:t>e</w:t>
      </w:r>
      <w:r w:rsidR="002A47A2" w:rsidRPr="003B03A4">
        <w:rPr>
          <w:rFonts w:ascii="Arial" w:hAnsi="Arial" w:cs="Arial"/>
          <w:spacing w:val="-3"/>
        </w:rPr>
        <w:t xml:space="preserve"> appeal.</w:t>
      </w:r>
    </w:p>
    <w:p w14:paraId="34A1D337" w14:textId="77777777" w:rsidR="00295422" w:rsidRPr="003B03A4" w:rsidRDefault="00295422" w:rsidP="007E4D0B">
      <w:pPr>
        <w:tabs>
          <w:tab w:val="left" w:pos="510"/>
          <w:tab w:val="left" w:pos="1077"/>
          <w:tab w:val="left" w:pos="1797"/>
        </w:tabs>
        <w:suppressAutoHyphens/>
        <w:jc w:val="both"/>
        <w:rPr>
          <w:rFonts w:ascii="Arial" w:hAnsi="Arial" w:cs="Arial"/>
          <w:spacing w:val="-3"/>
          <w:lang w:val="en-GB"/>
        </w:rPr>
      </w:pPr>
    </w:p>
    <w:p w14:paraId="28F34E92" w14:textId="77777777" w:rsidR="001C2675" w:rsidRDefault="001C2675">
      <w:pPr>
        <w:widowControl/>
        <w:autoSpaceDE/>
        <w:autoSpaceDN/>
        <w:adjustRightInd/>
        <w:rPr>
          <w:rFonts w:ascii="Arial" w:hAnsi="Arial" w:cs="Arial"/>
          <w:b/>
          <w:spacing w:val="-3"/>
          <w:lang w:val="en-GB"/>
        </w:rPr>
      </w:pPr>
      <w:r>
        <w:rPr>
          <w:rFonts w:ascii="Arial" w:hAnsi="Arial" w:cs="Arial"/>
          <w:b/>
          <w:spacing w:val="-3"/>
          <w:lang w:val="en-GB"/>
        </w:rPr>
        <w:br w:type="page"/>
      </w:r>
    </w:p>
    <w:p w14:paraId="3F30BC1F" w14:textId="0FD796E4" w:rsidR="00295422" w:rsidRPr="003B03A4" w:rsidRDefault="001C2675" w:rsidP="007E4D0B">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lastRenderedPageBreak/>
        <w:tab/>
      </w:r>
      <w:r w:rsidR="00295422" w:rsidRPr="003B03A4">
        <w:rPr>
          <w:rFonts w:ascii="Arial" w:hAnsi="Arial" w:cs="Arial"/>
          <w:b/>
          <w:spacing w:val="-3"/>
          <w:lang w:val="en-GB"/>
        </w:rPr>
        <w:t>Background</w:t>
      </w:r>
    </w:p>
    <w:p w14:paraId="4BADD49E" w14:textId="77777777" w:rsidR="00295422" w:rsidRPr="001C2675" w:rsidRDefault="00295422" w:rsidP="007E4D0B">
      <w:pPr>
        <w:tabs>
          <w:tab w:val="left" w:pos="510"/>
          <w:tab w:val="left" w:pos="1077"/>
          <w:tab w:val="left" w:pos="1797"/>
        </w:tabs>
        <w:suppressAutoHyphens/>
        <w:jc w:val="both"/>
        <w:rPr>
          <w:rFonts w:ascii="Arial" w:hAnsi="Arial" w:cs="Arial"/>
          <w:bCs/>
          <w:spacing w:val="-3"/>
          <w:lang w:val="en-GB"/>
        </w:rPr>
      </w:pPr>
    </w:p>
    <w:p w14:paraId="66C285B1" w14:textId="7007CEC8" w:rsidR="003E6FC8" w:rsidRPr="001C2675" w:rsidRDefault="003977A2" w:rsidP="00287E74">
      <w:pPr>
        <w:widowControl/>
        <w:tabs>
          <w:tab w:val="left" w:pos="510"/>
          <w:tab w:val="left" w:pos="1077"/>
          <w:tab w:val="left" w:pos="1797"/>
        </w:tabs>
        <w:autoSpaceDE/>
        <w:autoSpaceDN/>
        <w:adjustRightInd/>
        <w:ind w:left="510" w:hanging="510"/>
        <w:contextualSpacing/>
        <w:jc w:val="both"/>
        <w:rPr>
          <w:rFonts w:ascii="Arial" w:hAnsi="Arial" w:cs="Arial"/>
          <w:lang w:val="en-GB"/>
        </w:rPr>
      </w:pPr>
      <w:r>
        <w:rPr>
          <w:rFonts w:ascii="Arial" w:hAnsi="Arial" w:cs="Arial"/>
        </w:rPr>
        <w:t>9</w:t>
      </w:r>
      <w:r w:rsidR="001C2675">
        <w:rPr>
          <w:rFonts w:ascii="Arial" w:hAnsi="Arial" w:cs="Arial"/>
        </w:rPr>
        <w:t>.</w:t>
      </w:r>
      <w:r w:rsidR="001C2675">
        <w:rPr>
          <w:rFonts w:ascii="Arial" w:hAnsi="Arial" w:cs="Arial"/>
        </w:rPr>
        <w:tab/>
      </w:r>
      <w:r w:rsidR="003E6FC8" w:rsidRPr="001C2675">
        <w:rPr>
          <w:rFonts w:ascii="Arial" w:hAnsi="Arial" w:cs="Arial"/>
        </w:rPr>
        <w:t xml:space="preserve">This is a complex case involving </w:t>
      </w:r>
      <w:proofErr w:type="gramStart"/>
      <w:r w:rsidR="003E6FC8" w:rsidRPr="001C2675">
        <w:rPr>
          <w:rFonts w:ascii="Arial" w:hAnsi="Arial" w:cs="Arial"/>
        </w:rPr>
        <w:t>a number of</w:t>
      </w:r>
      <w:proofErr w:type="gramEnd"/>
      <w:r w:rsidR="003E6FC8" w:rsidRPr="001C2675">
        <w:rPr>
          <w:rFonts w:ascii="Arial" w:hAnsi="Arial" w:cs="Arial"/>
        </w:rPr>
        <w:t xml:space="preserve"> </w:t>
      </w:r>
      <w:r w:rsidR="00B06B1C" w:rsidRPr="001C2675">
        <w:rPr>
          <w:rFonts w:ascii="Arial" w:hAnsi="Arial" w:cs="Arial"/>
        </w:rPr>
        <w:t>decisions</w:t>
      </w:r>
      <w:r w:rsidR="002A47A2" w:rsidRPr="001C2675">
        <w:rPr>
          <w:rFonts w:ascii="Arial" w:hAnsi="Arial" w:cs="Arial"/>
        </w:rPr>
        <w:t xml:space="preserve"> </w:t>
      </w:r>
      <w:proofErr w:type="gramStart"/>
      <w:r w:rsidR="002A47A2" w:rsidRPr="001C2675">
        <w:rPr>
          <w:rFonts w:ascii="Arial" w:hAnsi="Arial" w:cs="Arial"/>
        </w:rPr>
        <w:t>and,</w:t>
      </w:r>
      <w:proofErr w:type="gramEnd"/>
      <w:r w:rsidR="002A47A2" w:rsidRPr="001C2675">
        <w:rPr>
          <w:rFonts w:ascii="Arial" w:hAnsi="Arial" w:cs="Arial"/>
        </w:rPr>
        <w:t xml:space="preserve"> as highlighted by DMS, </w:t>
      </w:r>
      <w:proofErr w:type="gramStart"/>
      <w:r w:rsidR="002A47A2" w:rsidRPr="001C2675">
        <w:rPr>
          <w:rFonts w:ascii="Arial" w:hAnsi="Arial" w:cs="Arial"/>
        </w:rPr>
        <w:t>a number of</w:t>
      </w:r>
      <w:proofErr w:type="gramEnd"/>
      <w:r w:rsidR="002A47A2" w:rsidRPr="001C2675">
        <w:rPr>
          <w:rFonts w:ascii="Arial" w:hAnsi="Arial" w:cs="Arial"/>
        </w:rPr>
        <w:t xml:space="preserve"> deficiencies in the decision-making </w:t>
      </w:r>
      <w:r w:rsidR="00B54CCE" w:rsidRPr="001C2675">
        <w:rPr>
          <w:rFonts w:ascii="Arial" w:hAnsi="Arial" w:cs="Arial"/>
        </w:rPr>
        <w:t>process.</w:t>
      </w:r>
      <w:r w:rsidR="00B06B1C" w:rsidRPr="001C2675">
        <w:rPr>
          <w:rFonts w:ascii="Arial" w:hAnsi="Arial" w:cs="Arial"/>
        </w:rPr>
        <w:t xml:space="preserve"> </w:t>
      </w:r>
      <w:r w:rsidR="001C2675">
        <w:rPr>
          <w:rFonts w:ascii="Arial" w:hAnsi="Arial" w:cs="Arial"/>
        </w:rPr>
        <w:t xml:space="preserve"> </w:t>
      </w:r>
      <w:r w:rsidR="00B06B1C" w:rsidRPr="001C2675">
        <w:rPr>
          <w:rFonts w:ascii="Arial" w:hAnsi="Arial" w:cs="Arial"/>
        </w:rPr>
        <w:t>To</w:t>
      </w:r>
      <w:r w:rsidR="003E6FC8" w:rsidRPr="001C2675">
        <w:rPr>
          <w:rFonts w:ascii="Arial" w:hAnsi="Arial" w:cs="Arial"/>
        </w:rPr>
        <w:t xml:space="preserve"> assist the </w:t>
      </w:r>
      <w:r w:rsidR="00B54CCE" w:rsidRPr="001C2675">
        <w:rPr>
          <w:rFonts w:ascii="Arial" w:hAnsi="Arial" w:cs="Arial"/>
        </w:rPr>
        <w:t>Tribunal,</w:t>
      </w:r>
      <w:r w:rsidR="003E6FC8" w:rsidRPr="001C2675">
        <w:rPr>
          <w:rFonts w:ascii="Arial" w:hAnsi="Arial" w:cs="Arial"/>
        </w:rPr>
        <w:t xml:space="preserve"> it may be </w:t>
      </w:r>
      <w:r w:rsidR="00F537A4" w:rsidRPr="001C2675">
        <w:rPr>
          <w:rFonts w:ascii="Arial" w:hAnsi="Arial" w:cs="Arial"/>
        </w:rPr>
        <w:t>beneficial</w:t>
      </w:r>
      <w:r w:rsidR="003E6FC8" w:rsidRPr="001C2675">
        <w:rPr>
          <w:rFonts w:ascii="Arial" w:hAnsi="Arial" w:cs="Arial"/>
        </w:rPr>
        <w:t xml:space="preserve"> therefore to set out the decision history section </w:t>
      </w:r>
      <w:proofErr w:type="gramStart"/>
      <w:r w:rsidR="003E6FC8" w:rsidRPr="001C2675">
        <w:rPr>
          <w:rFonts w:ascii="Arial" w:hAnsi="Arial" w:cs="Arial"/>
        </w:rPr>
        <w:t>of</w:t>
      </w:r>
      <w:proofErr w:type="gramEnd"/>
      <w:r w:rsidR="003E6FC8" w:rsidRPr="001C2675">
        <w:rPr>
          <w:rFonts w:ascii="Arial" w:hAnsi="Arial" w:cs="Arial"/>
        </w:rPr>
        <w:t xml:space="preserve"> </w:t>
      </w:r>
      <w:r w:rsidR="002A47A2" w:rsidRPr="001C2675">
        <w:rPr>
          <w:rFonts w:ascii="Arial" w:hAnsi="Arial" w:cs="Arial"/>
        </w:rPr>
        <w:t xml:space="preserve">Mr Clements’s </w:t>
      </w:r>
      <w:r w:rsidR="003E6FC8" w:rsidRPr="001C2675">
        <w:rPr>
          <w:rFonts w:ascii="Arial" w:hAnsi="Arial" w:cs="Arial"/>
        </w:rPr>
        <w:t xml:space="preserve">submission. </w:t>
      </w:r>
      <w:r w:rsidR="001C2675">
        <w:rPr>
          <w:rFonts w:ascii="Arial" w:hAnsi="Arial" w:cs="Arial"/>
        </w:rPr>
        <w:t xml:space="preserve"> </w:t>
      </w:r>
      <w:r w:rsidR="003E6FC8" w:rsidRPr="001C2675">
        <w:rPr>
          <w:rFonts w:ascii="Arial" w:hAnsi="Arial" w:cs="Arial"/>
        </w:rPr>
        <w:t xml:space="preserve">This also highlights </w:t>
      </w:r>
      <w:proofErr w:type="gramStart"/>
      <w:r w:rsidR="003E6FC8" w:rsidRPr="001C2675">
        <w:rPr>
          <w:rFonts w:ascii="Arial" w:hAnsi="Arial" w:cs="Arial"/>
        </w:rPr>
        <w:t>a number of</w:t>
      </w:r>
      <w:proofErr w:type="gramEnd"/>
      <w:r w:rsidR="003E6FC8" w:rsidRPr="001C2675">
        <w:rPr>
          <w:rFonts w:ascii="Arial" w:hAnsi="Arial" w:cs="Arial"/>
        </w:rPr>
        <w:t xml:space="preserve"> </w:t>
      </w:r>
      <w:r w:rsidR="00B54CCE" w:rsidRPr="001C2675">
        <w:rPr>
          <w:rFonts w:ascii="Arial" w:hAnsi="Arial" w:cs="Arial"/>
        </w:rPr>
        <w:t>flaws in</w:t>
      </w:r>
      <w:r w:rsidR="003E6FC8" w:rsidRPr="001C2675">
        <w:rPr>
          <w:rFonts w:ascii="Arial" w:hAnsi="Arial" w:cs="Arial"/>
        </w:rPr>
        <w:t xml:space="preserve"> the </w:t>
      </w:r>
      <w:r w:rsidR="00C61D27" w:rsidRPr="001C2675">
        <w:rPr>
          <w:rFonts w:ascii="Arial" w:hAnsi="Arial" w:cs="Arial"/>
        </w:rPr>
        <w:t>decision-making</w:t>
      </w:r>
      <w:r w:rsidR="003E6FC8" w:rsidRPr="001C2675">
        <w:rPr>
          <w:rFonts w:ascii="Arial" w:hAnsi="Arial" w:cs="Arial"/>
        </w:rPr>
        <w:t xml:space="preserve"> process (see paragraph </w:t>
      </w:r>
      <w:r w:rsidR="00C61D27" w:rsidRPr="001C2675">
        <w:rPr>
          <w:rFonts w:ascii="Arial" w:hAnsi="Arial" w:cs="Arial"/>
        </w:rPr>
        <w:t>12</w:t>
      </w:r>
      <w:r w:rsidR="003E6FC8" w:rsidRPr="001C2675">
        <w:rPr>
          <w:rFonts w:ascii="Arial" w:hAnsi="Arial" w:cs="Arial"/>
        </w:rPr>
        <w:t>)</w:t>
      </w:r>
      <w:r w:rsidR="009D6A2E" w:rsidRPr="001C2675">
        <w:rPr>
          <w:rFonts w:ascii="Arial" w:hAnsi="Arial" w:cs="Arial"/>
        </w:rPr>
        <w:t>:</w:t>
      </w:r>
    </w:p>
    <w:p w14:paraId="4F8FBE67" w14:textId="77777777" w:rsidR="003E6FC8" w:rsidRPr="003B03A4" w:rsidRDefault="003E6FC8" w:rsidP="007E4D0B">
      <w:pPr>
        <w:pStyle w:val="ListParagraph"/>
        <w:widowControl/>
        <w:tabs>
          <w:tab w:val="left" w:pos="510"/>
          <w:tab w:val="left" w:pos="1077"/>
          <w:tab w:val="left" w:pos="1797"/>
        </w:tabs>
        <w:autoSpaceDE/>
        <w:autoSpaceDN/>
        <w:adjustRightInd/>
        <w:ind w:left="0"/>
        <w:contextualSpacing/>
        <w:rPr>
          <w:rFonts w:ascii="Arial" w:hAnsi="Arial" w:cs="Arial"/>
          <w:lang w:val="en-GB"/>
        </w:rPr>
      </w:pPr>
    </w:p>
    <w:p w14:paraId="58884CDC" w14:textId="5B562447" w:rsidR="003E6FC8" w:rsidRPr="001C2675" w:rsidRDefault="00B54CCE" w:rsidP="001C2675">
      <w:pPr>
        <w:pStyle w:val="ListParagraph"/>
        <w:widowControl/>
        <w:tabs>
          <w:tab w:val="left" w:pos="510"/>
          <w:tab w:val="left" w:pos="1077"/>
          <w:tab w:val="left" w:pos="1797"/>
        </w:tabs>
        <w:autoSpaceDE/>
        <w:autoSpaceDN/>
        <w:adjustRightInd/>
        <w:ind w:left="1077" w:right="1077"/>
        <w:contextualSpacing/>
        <w:jc w:val="both"/>
        <w:rPr>
          <w:rFonts w:ascii="Arial" w:hAnsi="Arial" w:cs="Arial"/>
          <w:lang w:val="en-GB"/>
        </w:rPr>
      </w:pPr>
      <w:r w:rsidRPr="003B03A4">
        <w:rPr>
          <w:rFonts w:ascii="Arial" w:hAnsi="Arial" w:cs="Arial"/>
          <w:i/>
          <w:iCs/>
        </w:rPr>
        <w:t>“</w:t>
      </w:r>
      <w:r w:rsidR="00C635FF" w:rsidRPr="003B03A4">
        <w:rPr>
          <w:rFonts w:ascii="Arial" w:hAnsi="Arial" w:cs="Arial"/>
          <w:i/>
          <w:iCs/>
        </w:rPr>
        <w:t>2</w:t>
      </w:r>
      <w:r w:rsidR="003C06AC" w:rsidRPr="003B03A4">
        <w:rPr>
          <w:rFonts w:ascii="Arial" w:hAnsi="Arial" w:cs="Arial"/>
          <w:i/>
          <w:iCs/>
        </w:rPr>
        <w:t xml:space="preserve">. </w:t>
      </w:r>
      <w:r w:rsidR="00C635FF" w:rsidRPr="003B03A4">
        <w:rPr>
          <w:rFonts w:ascii="Arial" w:hAnsi="Arial" w:cs="Arial"/>
          <w:i/>
          <w:iCs/>
        </w:rPr>
        <w:t xml:space="preserve"> </w:t>
      </w:r>
      <w:r w:rsidRPr="003B03A4">
        <w:rPr>
          <w:rFonts w:ascii="Arial" w:hAnsi="Arial" w:cs="Arial"/>
          <w:i/>
          <w:iCs/>
        </w:rPr>
        <w:t>(</w:t>
      </w:r>
      <w:r w:rsidR="003E6FC8" w:rsidRPr="003B03A4">
        <w:rPr>
          <w:rFonts w:ascii="Arial" w:hAnsi="Arial" w:cs="Arial"/>
          <w:i/>
          <w:iCs/>
        </w:rPr>
        <w:t>The claimant</w:t>
      </w:r>
      <w:r w:rsidRPr="003B03A4">
        <w:rPr>
          <w:rFonts w:ascii="Arial" w:hAnsi="Arial" w:cs="Arial"/>
          <w:i/>
          <w:iCs/>
        </w:rPr>
        <w:t>)</w:t>
      </w:r>
      <w:r w:rsidR="003E6FC8" w:rsidRPr="003B03A4">
        <w:rPr>
          <w:rFonts w:ascii="Arial" w:hAnsi="Arial" w:cs="Arial"/>
          <w:i/>
          <w:iCs/>
        </w:rPr>
        <w:t xml:space="preserve"> claimed Employment and Support Allowance (ESA) on 2 April 2012.</w:t>
      </w:r>
      <w:r w:rsidR="001C2675">
        <w:rPr>
          <w:rFonts w:ascii="Arial" w:hAnsi="Arial" w:cs="Arial"/>
          <w:i/>
          <w:iCs/>
        </w:rPr>
        <w:t xml:space="preserve"> </w:t>
      </w:r>
      <w:r w:rsidR="003E6FC8" w:rsidRPr="003B03A4">
        <w:rPr>
          <w:rFonts w:ascii="Arial" w:hAnsi="Arial" w:cs="Arial"/>
          <w:i/>
          <w:iCs/>
        </w:rPr>
        <w:t xml:space="preserve"> The Department decided on 17 April 2012 that she was not entitled to ESA from 5 April 2012, as she did not meet the statutory conditions of entitlement to contribution-based ESA. </w:t>
      </w:r>
      <w:r w:rsidR="001C2675">
        <w:rPr>
          <w:rFonts w:ascii="Arial" w:hAnsi="Arial" w:cs="Arial"/>
          <w:i/>
          <w:iCs/>
        </w:rPr>
        <w:t xml:space="preserve"> </w:t>
      </w:r>
      <w:r w:rsidR="003E6FC8" w:rsidRPr="003B03A4">
        <w:rPr>
          <w:rFonts w:ascii="Arial" w:hAnsi="Arial" w:cs="Arial"/>
          <w:i/>
          <w:iCs/>
        </w:rPr>
        <w:t xml:space="preserve">Following a 27 April 2012 telephone call made to the Department, an ESA3 form was posted to the claimant for the purpose of assessing whether she would be entitled to income-related ESA. </w:t>
      </w:r>
      <w:r w:rsidR="001C2675">
        <w:rPr>
          <w:rFonts w:ascii="Arial" w:hAnsi="Arial" w:cs="Arial"/>
          <w:i/>
          <w:iCs/>
        </w:rPr>
        <w:t xml:space="preserve"> </w:t>
      </w:r>
      <w:r w:rsidR="003E6FC8" w:rsidRPr="003B03A4">
        <w:rPr>
          <w:rFonts w:ascii="Arial" w:hAnsi="Arial" w:cs="Arial"/>
          <w:i/>
          <w:iCs/>
        </w:rPr>
        <w:t xml:space="preserve">She completed and returned the form. </w:t>
      </w:r>
      <w:r w:rsidR="001C2675">
        <w:rPr>
          <w:rFonts w:ascii="Arial" w:hAnsi="Arial" w:cs="Arial"/>
          <w:i/>
          <w:iCs/>
        </w:rPr>
        <w:t xml:space="preserve"> </w:t>
      </w:r>
      <w:r w:rsidR="003E6FC8" w:rsidRPr="003B03A4">
        <w:rPr>
          <w:rFonts w:ascii="Arial" w:hAnsi="Arial" w:cs="Arial"/>
          <w:i/>
          <w:iCs/>
        </w:rPr>
        <w:t xml:space="preserve">Subsequently on 18 May 2012 the Department revised its decision of 17 April 2012. </w:t>
      </w:r>
      <w:r w:rsidR="001C2675">
        <w:rPr>
          <w:rFonts w:ascii="Arial" w:hAnsi="Arial" w:cs="Arial"/>
          <w:i/>
          <w:iCs/>
        </w:rPr>
        <w:t xml:space="preserve"> </w:t>
      </w:r>
      <w:r w:rsidR="003E6FC8" w:rsidRPr="003B03A4">
        <w:rPr>
          <w:rFonts w:ascii="Arial" w:hAnsi="Arial" w:cs="Arial"/>
          <w:i/>
          <w:iCs/>
        </w:rPr>
        <w:t>The effect of the revision was that the claimant was entitled to income-related ESA with effect from 5 April 2012.</w:t>
      </w:r>
    </w:p>
    <w:p w14:paraId="7FF96CC9" w14:textId="77777777" w:rsidR="003E6FC8" w:rsidRPr="001C2675" w:rsidRDefault="003E6FC8" w:rsidP="001C2675">
      <w:pPr>
        <w:pStyle w:val="ListParagraph"/>
        <w:tabs>
          <w:tab w:val="left" w:pos="510"/>
          <w:tab w:val="left" w:pos="1077"/>
          <w:tab w:val="left" w:pos="1797"/>
        </w:tabs>
        <w:ind w:left="1077" w:right="1077"/>
        <w:rPr>
          <w:rFonts w:ascii="Arial" w:hAnsi="Arial" w:cs="Arial"/>
        </w:rPr>
      </w:pPr>
    </w:p>
    <w:p w14:paraId="1ECF4532" w14:textId="2FCB8B58" w:rsidR="003E6FC8" w:rsidRPr="001C2675" w:rsidRDefault="00C635FF" w:rsidP="001C2675">
      <w:pPr>
        <w:pStyle w:val="ListParagraph"/>
        <w:widowControl/>
        <w:tabs>
          <w:tab w:val="left" w:pos="510"/>
          <w:tab w:val="left" w:pos="1077"/>
          <w:tab w:val="left" w:pos="1797"/>
        </w:tabs>
        <w:autoSpaceDE/>
        <w:autoSpaceDN/>
        <w:adjustRightInd/>
        <w:ind w:left="1077" w:right="1077"/>
        <w:contextualSpacing/>
        <w:jc w:val="both"/>
        <w:rPr>
          <w:rFonts w:ascii="Arial" w:hAnsi="Arial" w:cs="Arial"/>
          <w:i/>
          <w:iCs/>
        </w:rPr>
      </w:pPr>
      <w:r w:rsidRPr="003B03A4">
        <w:rPr>
          <w:rFonts w:ascii="Arial" w:hAnsi="Arial" w:cs="Arial"/>
          <w:i/>
          <w:iCs/>
        </w:rPr>
        <w:t>3</w:t>
      </w:r>
      <w:r w:rsidR="003C06AC" w:rsidRPr="003B03A4">
        <w:rPr>
          <w:rFonts w:ascii="Arial" w:hAnsi="Arial" w:cs="Arial"/>
          <w:i/>
          <w:iCs/>
        </w:rPr>
        <w:t xml:space="preserve">. </w:t>
      </w:r>
      <w:r w:rsidRPr="003B03A4">
        <w:rPr>
          <w:rFonts w:ascii="Arial" w:hAnsi="Arial" w:cs="Arial"/>
          <w:i/>
          <w:iCs/>
        </w:rPr>
        <w:t xml:space="preserve"> </w:t>
      </w:r>
      <w:r w:rsidR="003E6FC8" w:rsidRPr="003B03A4">
        <w:rPr>
          <w:rFonts w:ascii="Arial" w:hAnsi="Arial" w:cs="Arial"/>
          <w:i/>
          <w:iCs/>
        </w:rPr>
        <w:t xml:space="preserve">Upon receipt of information relating to capital held by </w:t>
      </w:r>
      <w:r w:rsidR="00B54CCE" w:rsidRPr="003B03A4">
        <w:rPr>
          <w:rFonts w:ascii="Arial" w:hAnsi="Arial" w:cs="Arial"/>
          <w:i/>
          <w:iCs/>
        </w:rPr>
        <w:t>(</w:t>
      </w:r>
      <w:r w:rsidR="003E6FC8" w:rsidRPr="003B03A4">
        <w:rPr>
          <w:rFonts w:ascii="Arial" w:hAnsi="Arial" w:cs="Arial"/>
          <w:i/>
          <w:iCs/>
        </w:rPr>
        <w:t>the claimant</w:t>
      </w:r>
      <w:r w:rsidR="00B54CCE" w:rsidRPr="003B03A4">
        <w:rPr>
          <w:rFonts w:ascii="Arial" w:hAnsi="Arial" w:cs="Arial"/>
          <w:i/>
          <w:iCs/>
        </w:rPr>
        <w:t>)</w:t>
      </w:r>
      <w:r w:rsidR="003E6FC8" w:rsidRPr="003B03A4">
        <w:rPr>
          <w:rFonts w:ascii="Arial" w:hAnsi="Arial" w:cs="Arial"/>
          <w:i/>
          <w:iCs/>
        </w:rPr>
        <w:t xml:space="preserve"> and her husband, on 24 September 2020 the Department purported to supersede a decision of 5 April 2012. </w:t>
      </w:r>
      <w:r w:rsidR="001C2675">
        <w:rPr>
          <w:rFonts w:ascii="Arial" w:hAnsi="Arial" w:cs="Arial"/>
          <w:i/>
          <w:iCs/>
        </w:rPr>
        <w:t xml:space="preserve"> </w:t>
      </w:r>
      <w:r w:rsidR="003E6FC8" w:rsidRPr="003B03A4">
        <w:rPr>
          <w:rFonts w:ascii="Arial" w:hAnsi="Arial" w:cs="Arial"/>
          <w:i/>
          <w:iCs/>
        </w:rPr>
        <w:t xml:space="preserve">The decision purported to reduce the rate of ESA which </w:t>
      </w:r>
      <w:r w:rsidR="00B54CCE" w:rsidRPr="003B03A4">
        <w:rPr>
          <w:rFonts w:ascii="Arial" w:hAnsi="Arial" w:cs="Arial"/>
          <w:i/>
          <w:iCs/>
        </w:rPr>
        <w:t>(</w:t>
      </w:r>
      <w:r w:rsidR="003E6FC8" w:rsidRPr="003B03A4">
        <w:rPr>
          <w:rFonts w:ascii="Arial" w:hAnsi="Arial" w:cs="Arial"/>
          <w:i/>
          <w:iCs/>
        </w:rPr>
        <w:t>the claimant</w:t>
      </w:r>
      <w:r w:rsidR="00B54CCE" w:rsidRPr="003B03A4">
        <w:rPr>
          <w:rFonts w:ascii="Arial" w:hAnsi="Arial" w:cs="Arial"/>
          <w:i/>
          <w:iCs/>
        </w:rPr>
        <w:t>)</w:t>
      </w:r>
      <w:r w:rsidR="003E6FC8" w:rsidRPr="003B03A4">
        <w:rPr>
          <w:rFonts w:ascii="Arial" w:hAnsi="Arial" w:cs="Arial"/>
          <w:i/>
          <w:iCs/>
        </w:rPr>
        <w:t xml:space="preserve"> was entitled to for the period from 29 May 2012 to 11 June 2012. </w:t>
      </w:r>
      <w:r w:rsidR="001C2675">
        <w:rPr>
          <w:rFonts w:ascii="Arial" w:hAnsi="Arial" w:cs="Arial"/>
          <w:i/>
          <w:iCs/>
        </w:rPr>
        <w:t xml:space="preserve"> </w:t>
      </w:r>
      <w:r w:rsidR="003E6FC8" w:rsidRPr="003B03A4">
        <w:rPr>
          <w:rFonts w:ascii="Arial" w:hAnsi="Arial" w:cs="Arial"/>
          <w:i/>
          <w:iCs/>
        </w:rPr>
        <w:t xml:space="preserve">The Department’s submission to the Tribunal in this case asserted that this was merely a determination, and that an outcome decision was made on 29 September 2020 to the same effect. </w:t>
      </w:r>
      <w:r w:rsidR="001C2675">
        <w:rPr>
          <w:rFonts w:ascii="Arial" w:hAnsi="Arial" w:cs="Arial"/>
          <w:i/>
          <w:iCs/>
        </w:rPr>
        <w:t xml:space="preserve"> </w:t>
      </w:r>
      <w:r w:rsidR="003E6FC8" w:rsidRPr="003B03A4">
        <w:rPr>
          <w:rFonts w:ascii="Arial" w:hAnsi="Arial" w:cs="Arial"/>
          <w:i/>
          <w:iCs/>
        </w:rPr>
        <w:t>However, no decision identifiable as such was included in the papers submitted by the Department to the tribunal.</w:t>
      </w:r>
    </w:p>
    <w:p w14:paraId="109E517B" w14:textId="77777777" w:rsidR="003E6FC8" w:rsidRPr="003B03A4" w:rsidRDefault="003E6FC8" w:rsidP="001C2675">
      <w:pPr>
        <w:pStyle w:val="ListParagraph"/>
        <w:tabs>
          <w:tab w:val="left" w:pos="510"/>
          <w:tab w:val="left" w:pos="1077"/>
          <w:tab w:val="left" w:pos="1797"/>
        </w:tabs>
        <w:ind w:left="1077" w:right="1077"/>
        <w:rPr>
          <w:rFonts w:ascii="Arial" w:hAnsi="Arial" w:cs="Arial"/>
          <w:i/>
          <w:iCs/>
        </w:rPr>
      </w:pPr>
    </w:p>
    <w:p w14:paraId="24A885A5" w14:textId="19BC4891" w:rsidR="003E6FC8" w:rsidRPr="001C2675" w:rsidRDefault="00C635FF" w:rsidP="001C2675">
      <w:pPr>
        <w:pStyle w:val="ListParagraph"/>
        <w:widowControl/>
        <w:tabs>
          <w:tab w:val="left" w:pos="510"/>
          <w:tab w:val="left" w:pos="1077"/>
          <w:tab w:val="left" w:pos="1797"/>
        </w:tabs>
        <w:autoSpaceDE/>
        <w:autoSpaceDN/>
        <w:adjustRightInd/>
        <w:ind w:left="1077" w:right="1077"/>
        <w:contextualSpacing/>
        <w:jc w:val="both"/>
        <w:rPr>
          <w:rFonts w:ascii="Arial" w:hAnsi="Arial" w:cs="Arial"/>
          <w:i/>
          <w:iCs/>
        </w:rPr>
      </w:pPr>
      <w:r w:rsidRPr="003B03A4">
        <w:rPr>
          <w:rFonts w:ascii="Arial" w:hAnsi="Arial" w:cs="Arial"/>
          <w:i/>
          <w:iCs/>
        </w:rPr>
        <w:t>4</w:t>
      </w:r>
      <w:proofErr w:type="gramStart"/>
      <w:r w:rsidR="003C06AC" w:rsidRPr="003B03A4">
        <w:rPr>
          <w:rFonts w:ascii="Arial" w:hAnsi="Arial" w:cs="Arial"/>
          <w:i/>
          <w:iCs/>
        </w:rPr>
        <w:t xml:space="preserve">. </w:t>
      </w:r>
      <w:r w:rsidRPr="003B03A4">
        <w:rPr>
          <w:rFonts w:ascii="Arial" w:hAnsi="Arial" w:cs="Arial"/>
          <w:i/>
          <w:iCs/>
        </w:rPr>
        <w:t xml:space="preserve"> </w:t>
      </w:r>
      <w:r w:rsidR="003E6FC8" w:rsidRPr="003B03A4">
        <w:rPr>
          <w:rFonts w:ascii="Arial" w:hAnsi="Arial" w:cs="Arial"/>
          <w:i/>
          <w:iCs/>
        </w:rPr>
        <w:t>If</w:t>
      </w:r>
      <w:proofErr w:type="gramEnd"/>
      <w:r w:rsidR="003E6FC8" w:rsidRPr="003B03A4">
        <w:rPr>
          <w:rFonts w:ascii="Arial" w:hAnsi="Arial" w:cs="Arial"/>
          <w:i/>
          <w:iCs/>
        </w:rPr>
        <w:t xml:space="preserve"> the decision maker </w:t>
      </w:r>
      <w:proofErr w:type="gramStart"/>
      <w:r w:rsidR="003E6FC8" w:rsidRPr="003B03A4">
        <w:rPr>
          <w:rFonts w:ascii="Arial" w:hAnsi="Arial" w:cs="Arial"/>
          <w:i/>
          <w:iCs/>
        </w:rPr>
        <w:t>made a decision</w:t>
      </w:r>
      <w:proofErr w:type="gramEnd"/>
      <w:r w:rsidR="003E6FC8" w:rsidRPr="003B03A4">
        <w:rPr>
          <w:rFonts w:ascii="Arial" w:hAnsi="Arial" w:cs="Arial"/>
          <w:i/>
          <w:iCs/>
        </w:rPr>
        <w:t xml:space="preserve"> on 24 September 2020 rather than a determination then the decision contains </w:t>
      </w:r>
      <w:proofErr w:type="gramStart"/>
      <w:r w:rsidR="003E6FC8" w:rsidRPr="003B03A4">
        <w:rPr>
          <w:rFonts w:ascii="Arial" w:hAnsi="Arial" w:cs="Arial"/>
          <w:i/>
          <w:iCs/>
        </w:rPr>
        <w:t>a number of</w:t>
      </w:r>
      <w:proofErr w:type="gramEnd"/>
      <w:r w:rsidR="003E6FC8" w:rsidRPr="003B03A4">
        <w:rPr>
          <w:rFonts w:ascii="Arial" w:hAnsi="Arial" w:cs="Arial"/>
          <w:i/>
          <w:iCs/>
        </w:rPr>
        <w:t xml:space="preserve"> defects. </w:t>
      </w:r>
      <w:r w:rsidR="001C2675">
        <w:rPr>
          <w:rFonts w:ascii="Arial" w:hAnsi="Arial" w:cs="Arial"/>
          <w:i/>
          <w:iCs/>
        </w:rPr>
        <w:t xml:space="preserve"> </w:t>
      </w:r>
      <w:r w:rsidR="003E6FC8" w:rsidRPr="003B03A4">
        <w:rPr>
          <w:rFonts w:ascii="Arial" w:hAnsi="Arial" w:cs="Arial"/>
          <w:i/>
          <w:iCs/>
        </w:rPr>
        <w:t xml:space="preserve">The first is that the decision refers to entitlement to a reduced rate of benefit from 29 May 2012 to 11 June 2012, but it does not say what that rate is. </w:t>
      </w:r>
      <w:r w:rsidR="001C2675">
        <w:rPr>
          <w:rFonts w:ascii="Arial" w:hAnsi="Arial" w:cs="Arial"/>
          <w:i/>
          <w:iCs/>
        </w:rPr>
        <w:t xml:space="preserve"> </w:t>
      </w:r>
      <w:r w:rsidR="003E6FC8" w:rsidRPr="003B03A4">
        <w:rPr>
          <w:rFonts w:ascii="Arial" w:hAnsi="Arial" w:cs="Arial"/>
          <w:i/>
          <w:iCs/>
        </w:rPr>
        <w:t xml:space="preserve">The decision notice issued to the claimant on 29 May 2012 does not state the rate of benefit </w:t>
      </w:r>
      <w:r w:rsidR="00C61D27" w:rsidRPr="003B03A4">
        <w:rPr>
          <w:rFonts w:ascii="Arial" w:hAnsi="Arial" w:cs="Arial"/>
          <w:i/>
          <w:iCs/>
        </w:rPr>
        <w:t>the claimant</w:t>
      </w:r>
      <w:r w:rsidR="003E6FC8" w:rsidRPr="003B03A4">
        <w:rPr>
          <w:rFonts w:ascii="Arial" w:hAnsi="Arial" w:cs="Arial"/>
          <w:i/>
          <w:iCs/>
        </w:rPr>
        <w:t xml:space="preserve"> was entitled to for that period either. </w:t>
      </w:r>
      <w:r w:rsidR="001C2675">
        <w:rPr>
          <w:rFonts w:ascii="Arial" w:hAnsi="Arial" w:cs="Arial"/>
          <w:i/>
          <w:iCs/>
        </w:rPr>
        <w:t xml:space="preserve"> </w:t>
      </w:r>
      <w:r w:rsidR="003E6FC8" w:rsidRPr="003B03A4">
        <w:rPr>
          <w:rFonts w:ascii="Arial" w:hAnsi="Arial" w:cs="Arial"/>
          <w:i/>
          <w:iCs/>
        </w:rPr>
        <w:t>Secondly, the Department made no decision on 5 April 2012.</w:t>
      </w:r>
      <w:r w:rsidR="001C2675">
        <w:rPr>
          <w:rFonts w:ascii="Arial" w:hAnsi="Arial" w:cs="Arial"/>
          <w:i/>
          <w:iCs/>
        </w:rPr>
        <w:t xml:space="preserve"> </w:t>
      </w:r>
      <w:r w:rsidR="003E6FC8" w:rsidRPr="003B03A4">
        <w:rPr>
          <w:rFonts w:ascii="Arial" w:hAnsi="Arial" w:cs="Arial"/>
          <w:i/>
          <w:iCs/>
        </w:rPr>
        <w:t xml:space="preserve"> It is highly likely that the decision maker instead meant to supersede the 17 April 2012 decision as revised on 18 May 2012. </w:t>
      </w:r>
      <w:r w:rsidR="001C2675">
        <w:rPr>
          <w:rFonts w:ascii="Arial" w:hAnsi="Arial" w:cs="Arial"/>
          <w:i/>
          <w:iCs/>
        </w:rPr>
        <w:t xml:space="preserve"> </w:t>
      </w:r>
      <w:r w:rsidR="003E6FC8" w:rsidRPr="003B03A4">
        <w:rPr>
          <w:rFonts w:ascii="Arial" w:hAnsi="Arial" w:cs="Arial"/>
          <w:i/>
          <w:iCs/>
        </w:rPr>
        <w:t xml:space="preserve">The effective date of that decision was 5 April 2012. </w:t>
      </w:r>
      <w:r w:rsidR="001C2675">
        <w:rPr>
          <w:rFonts w:ascii="Arial" w:hAnsi="Arial" w:cs="Arial"/>
          <w:i/>
          <w:iCs/>
        </w:rPr>
        <w:t xml:space="preserve"> </w:t>
      </w:r>
      <w:r w:rsidR="003E6FC8" w:rsidRPr="003B03A4">
        <w:rPr>
          <w:rFonts w:ascii="Arial" w:hAnsi="Arial" w:cs="Arial"/>
          <w:i/>
          <w:iCs/>
        </w:rPr>
        <w:t>Also, the decision maker identified the relevant change of circumstances which provided the ground of the supersession as</w:t>
      </w:r>
      <w:r w:rsidR="00C61D27" w:rsidRPr="003B03A4">
        <w:rPr>
          <w:rFonts w:ascii="Arial" w:hAnsi="Arial" w:cs="Arial"/>
          <w:i/>
          <w:iCs/>
        </w:rPr>
        <w:t xml:space="preserve"> the claimant</w:t>
      </w:r>
      <w:r w:rsidR="003E6FC8" w:rsidRPr="003B03A4">
        <w:rPr>
          <w:rFonts w:ascii="Arial" w:hAnsi="Arial" w:cs="Arial"/>
          <w:i/>
          <w:iCs/>
        </w:rPr>
        <w:t xml:space="preserve"> receiving a lump sum payment from her pension.</w:t>
      </w:r>
      <w:r w:rsidR="001C2675">
        <w:rPr>
          <w:rFonts w:ascii="Arial" w:hAnsi="Arial" w:cs="Arial"/>
          <w:i/>
          <w:iCs/>
        </w:rPr>
        <w:t xml:space="preserve"> </w:t>
      </w:r>
      <w:r w:rsidR="003E6FC8" w:rsidRPr="003B03A4">
        <w:rPr>
          <w:rFonts w:ascii="Arial" w:hAnsi="Arial" w:cs="Arial"/>
          <w:i/>
          <w:iCs/>
        </w:rPr>
        <w:t xml:space="preserve"> It seems that the payment in </w:t>
      </w:r>
      <w:r w:rsidR="003E6FC8" w:rsidRPr="003B03A4">
        <w:rPr>
          <w:rFonts w:ascii="Arial" w:hAnsi="Arial" w:cs="Arial"/>
          <w:i/>
          <w:iCs/>
        </w:rPr>
        <w:lastRenderedPageBreak/>
        <w:t xml:space="preserve">question was made on 27 September 2018. </w:t>
      </w:r>
      <w:r w:rsidR="001C2675">
        <w:rPr>
          <w:rFonts w:ascii="Arial" w:hAnsi="Arial" w:cs="Arial"/>
          <w:i/>
          <w:iCs/>
        </w:rPr>
        <w:t xml:space="preserve"> </w:t>
      </w:r>
      <w:r w:rsidR="003E6FC8" w:rsidRPr="003B03A4">
        <w:rPr>
          <w:rFonts w:ascii="Arial" w:hAnsi="Arial" w:cs="Arial"/>
          <w:i/>
          <w:iCs/>
        </w:rPr>
        <w:t>It therefore cannot form the basis of a supersession which takes effect from 5 April 2012.</w:t>
      </w:r>
      <w:r w:rsidR="001C2675">
        <w:rPr>
          <w:rFonts w:ascii="Arial" w:hAnsi="Arial" w:cs="Arial"/>
          <w:i/>
          <w:iCs/>
        </w:rPr>
        <w:t xml:space="preserve"> </w:t>
      </w:r>
      <w:r w:rsidR="003E6FC8" w:rsidRPr="003B03A4">
        <w:rPr>
          <w:rFonts w:ascii="Arial" w:hAnsi="Arial" w:cs="Arial"/>
          <w:i/>
          <w:iCs/>
        </w:rPr>
        <w:t xml:space="preserve"> The relevant change of circumstances is rather that </w:t>
      </w:r>
      <w:r w:rsidR="00C61D27" w:rsidRPr="003B03A4">
        <w:rPr>
          <w:rFonts w:ascii="Arial" w:hAnsi="Arial" w:cs="Arial"/>
          <w:i/>
          <w:iCs/>
        </w:rPr>
        <w:t>the claimant’</w:t>
      </w:r>
      <w:r w:rsidR="003E6FC8" w:rsidRPr="003B03A4">
        <w:rPr>
          <w:rFonts w:ascii="Arial" w:hAnsi="Arial" w:cs="Arial"/>
          <w:i/>
          <w:iCs/>
        </w:rPr>
        <w:t xml:space="preserve">s husband received a lump sum payment from his pension on 29 May 2012 which caused a change to the capital held by </w:t>
      </w:r>
      <w:r w:rsidR="00C61D27" w:rsidRPr="003B03A4">
        <w:rPr>
          <w:rFonts w:ascii="Arial" w:hAnsi="Arial" w:cs="Arial"/>
          <w:i/>
          <w:iCs/>
        </w:rPr>
        <w:t>the claimant</w:t>
      </w:r>
      <w:r w:rsidR="003E6FC8" w:rsidRPr="003B03A4">
        <w:rPr>
          <w:rFonts w:ascii="Arial" w:hAnsi="Arial" w:cs="Arial"/>
          <w:i/>
          <w:iCs/>
        </w:rPr>
        <w:t xml:space="preserve"> and her husband. </w:t>
      </w:r>
      <w:r w:rsidR="001C2675">
        <w:rPr>
          <w:rFonts w:ascii="Arial" w:hAnsi="Arial" w:cs="Arial"/>
          <w:i/>
          <w:iCs/>
        </w:rPr>
        <w:t xml:space="preserve"> </w:t>
      </w:r>
      <w:r w:rsidR="003E6FC8" w:rsidRPr="003B03A4">
        <w:rPr>
          <w:rFonts w:ascii="Arial" w:hAnsi="Arial" w:cs="Arial"/>
          <w:i/>
          <w:iCs/>
        </w:rPr>
        <w:t xml:space="preserve">The decision notice of 29 September 2020 incorrectly called the decision a revision rather than a supersession, which does not help matters. </w:t>
      </w:r>
      <w:r w:rsidR="001C2675">
        <w:rPr>
          <w:rFonts w:ascii="Arial" w:hAnsi="Arial" w:cs="Arial"/>
          <w:i/>
          <w:iCs/>
        </w:rPr>
        <w:t xml:space="preserve"> </w:t>
      </w:r>
      <w:r w:rsidR="003E6FC8" w:rsidRPr="003B03A4">
        <w:rPr>
          <w:rFonts w:ascii="Arial" w:hAnsi="Arial" w:cs="Arial"/>
          <w:i/>
          <w:iCs/>
        </w:rPr>
        <w:t xml:space="preserve">Finally, although this is an issue with the decision notice rather than a defect in the decision per se, the decision notice told </w:t>
      </w:r>
      <w:r w:rsidR="00B54CCE" w:rsidRPr="003B03A4">
        <w:rPr>
          <w:rFonts w:ascii="Arial" w:hAnsi="Arial" w:cs="Arial"/>
          <w:i/>
          <w:iCs/>
        </w:rPr>
        <w:t>(</w:t>
      </w:r>
      <w:r w:rsidR="00C61D27" w:rsidRPr="003B03A4">
        <w:rPr>
          <w:rFonts w:ascii="Arial" w:hAnsi="Arial" w:cs="Arial"/>
          <w:i/>
          <w:iCs/>
        </w:rPr>
        <w:t>the claimant</w:t>
      </w:r>
      <w:r w:rsidR="00B54CCE" w:rsidRPr="003B03A4">
        <w:rPr>
          <w:rFonts w:ascii="Arial" w:hAnsi="Arial" w:cs="Arial"/>
          <w:i/>
          <w:iCs/>
        </w:rPr>
        <w:t>)</w:t>
      </w:r>
      <w:r w:rsidR="003E6FC8" w:rsidRPr="003B03A4">
        <w:rPr>
          <w:rFonts w:ascii="Arial" w:hAnsi="Arial" w:cs="Arial"/>
          <w:i/>
          <w:iCs/>
        </w:rPr>
        <w:t xml:space="preserve"> that she was no longer entitled to ESA from 12 June 2012.</w:t>
      </w:r>
      <w:r w:rsidR="001C2675">
        <w:rPr>
          <w:rFonts w:ascii="Arial" w:hAnsi="Arial" w:cs="Arial"/>
          <w:i/>
          <w:iCs/>
        </w:rPr>
        <w:t xml:space="preserve"> </w:t>
      </w:r>
      <w:r w:rsidR="003E6FC8" w:rsidRPr="003B03A4">
        <w:rPr>
          <w:rFonts w:ascii="Arial" w:hAnsi="Arial" w:cs="Arial"/>
          <w:i/>
          <w:iCs/>
        </w:rPr>
        <w:t xml:space="preserve"> This was not what the decision maker decided. </w:t>
      </w:r>
      <w:r w:rsidR="001C2675">
        <w:rPr>
          <w:rFonts w:ascii="Arial" w:hAnsi="Arial" w:cs="Arial"/>
          <w:i/>
          <w:iCs/>
        </w:rPr>
        <w:t xml:space="preserve"> </w:t>
      </w:r>
      <w:r w:rsidR="003E6FC8" w:rsidRPr="003B03A4">
        <w:rPr>
          <w:rFonts w:ascii="Arial" w:hAnsi="Arial" w:cs="Arial"/>
          <w:i/>
          <w:iCs/>
        </w:rPr>
        <w:t xml:space="preserve">While the decision maker determined that </w:t>
      </w:r>
      <w:r w:rsidR="00C61D27" w:rsidRPr="003B03A4">
        <w:rPr>
          <w:rFonts w:ascii="Arial" w:hAnsi="Arial" w:cs="Arial"/>
          <w:i/>
          <w:iCs/>
        </w:rPr>
        <w:t>the claimant</w:t>
      </w:r>
      <w:r w:rsidR="003E6FC8" w:rsidRPr="003B03A4">
        <w:rPr>
          <w:rFonts w:ascii="Arial" w:hAnsi="Arial" w:cs="Arial"/>
          <w:i/>
          <w:iCs/>
        </w:rPr>
        <w:t xml:space="preserve">’s capital was excess of £16,000 from 12 June 2012, which one might think would naturally lead to a decision that she was not entitled to ESA from 12 June 2012, nowhere in the decision did the decision maker say that </w:t>
      </w:r>
      <w:r w:rsidR="00C61D27" w:rsidRPr="003B03A4">
        <w:rPr>
          <w:rFonts w:ascii="Arial" w:hAnsi="Arial" w:cs="Arial"/>
          <w:i/>
          <w:iCs/>
        </w:rPr>
        <w:t>the claimant</w:t>
      </w:r>
      <w:r w:rsidR="003E6FC8" w:rsidRPr="003B03A4">
        <w:rPr>
          <w:rFonts w:ascii="Arial" w:hAnsi="Arial" w:cs="Arial"/>
          <w:i/>
          <w:iCs/>
        </w:rPr>
        <w:t xml:space="preserve"> was not entitled to ESA from 12 June 2012.</w:t>
      </w:r>
    </w:p>
    <w:p w14:paraId="701BD9FD" w14:textId="77777777" w:rsidR="003E6FC8" w:rsidRPr="001C2675" w:rsidRDefault="003E6FC8" w:rsidP="001C2675">
      <w:pPr>
        <w:pStyle w:val="ListParagraph"/>
        <w:tabs>
          <w:tab w:val="left" w:pos="510"/>
          <w:tab w:val="left" w:pos="1077"/>
          <w:tab w:val="left" w:pos="1797"/>
        </w:tabs>
        <w:ind w:left="1077" w:right="1077"/>
        <w:rPr>
          <w:rFonts w:ascii="Arial" w:hAnsi="Arial" w:cs="Arial"/>
          <w:i/>
          <w:iCs/>
        </w:rPr>
      </w:pPr>
    </w:p>
    <w:p w14:paraId="7786B0F3" w14:textId="77777777" w:rsidR="003E6FC8" w:rsidRPr="001C2675" w:rsidRDefault="00C635FF" w:rsidP="001C2675">
      <w:pPr>
        <w:pStyle w:val="ListParagraph"/>
        <w:widowControl/>
        <w:tabs>
          <w:tab w:val="left" w:pos="510"/>
          <w:tab w:val="left" w:pos="1077"/>
          <w:tab w:val="left" w:pos="1797"/>
        </w:tabs>
        <w:autoSpaceDE/>
        <w:autoSpaceDN/>
        <w:adjustRightInd/>
        <w:ind w:left="1077" w:right="1077"/>
        <w:contextualSpacing/>
        <w:jc w:val="both"/>
        <w:rPr>
          <w:rFonts w:ascii="Arial" w:hAnsi="Arial" w:cs="Arial"/>
          <w:i/>
          <w:iCs/>
        </w:rPr>
      </w:pPr>
      <w:r w:rsidRPr="003B03A4">
        <w:rPr>
          <w:rFonts w:ascii="Arial" w:hAnsi="Arial" w:cs="Arial"/>
          <w:i/>
          <w:iCs/>
        </w:rPr>
        <w:t>5</w:t>
      </w:r>
      <w:proofErr w:type="gramStart"/>
      <w:r w:rsidR="003C06AC" w:rsidRPr="003B03A4">
        <w:rPr>
          <w:rFonts w:ascii="Arial" w:hAnsi="Arial" w:cs="Arial"/>
          <w:i/>
          <w:iCs/>
        </w:rPr>
        <w:t xml:space="preserve">. </w:t>
      </w:r>
      <w:r w:rsidRPr="003B03A4">
        <w:rPr>
          <w:rFonts w:ascii="Arial" w:hAnsi="Arial" w:cs="Arial"/>
          <w:i/>
          <w:iCs/>
        </w:rPr>
        <w:t xml:space="preserve"> </w:t>
      </w:r>
      <w:r w:rsidR="003E6FC8" w:rsidRPr="003B03A4">
        <w:rPr>
          <w:rFonts w:ascii="Arial" w:hAnsi="Arial" w:cs="Arial"/>
          <w:i/>
          <w:iCs/>
        </w:rPr>
        <w:t>The</w:t>
      </w:r>
      <w:proofErr w:type="gramEnd"/>
      <w:r w:rsidR="003E6FC8" w:rsidRPr="003B03A4">
        <w:rPr>
          <w:rFonts w:ascii="Arial" w:hAnsi="Arial" w:cs="Arial"/>
          <w:i/>
          <w:iCs/>
        </w:rPr>
        <w:t xml:space="preserve"> decision maker evidently was of the view that no such decision had been made on either 24 September 2020 or 29 September 2020, because on 13 February 2021 she did make a supersession decision to the effect that </w:t>
      </w:r>
      <w:r w:rsidR="00C61D27" w:rsidRPr="003B03A4">
        <w:rPr>
          <w:rFonts w:ascii="Arial" w:hAnsi="Arial" w:cs="Arial"/>
          <w:i/>
          <w:iCs/>
        </w:rPr>
        <w:t>the claimant</w:t>
      </w:r>
      <w:r w:rsidR="003E6FC8" w:rsidRPr="003B03A4">
        <w:rPr>
          <w:rFonts w:ascii="Arial" w:hAnsi="Arial" w:cs="Arial"/>
          <w:i/>
          <w:iCs/>
        </w:rPr>
        <w:t xml:space="preserve"> was not entitled to ESA from 12 June 2012 as she had capital </w:t>
      </w:r>
      <w:proofErr w:type="gramStart"/>
      <w:r w:rsidR="003E6FC8" w:rsidRPr="003B03A4">
        <w:rPr>
          <w:rFonts w:ascii="Arial" w:hAnsi="Arial" w:cs="Arial"/>
          <w:i/>
          <w:iCs/>
        </w:rPr>
        <w:t>in excess of</w:t>
      </w:r>
      <w:proofErr w:type="gramEnd"/>
      <w:r w:rsidR="003E6FC8" w:rsidRPr="003B03A4">
        <w:rPr>
          <w:rFonts w:ascii="Arial" w:hAnsi="Arial" w:cs="Arial"/>
          <w:i/>
          <w:iCs/>
        </w:rPr>
        <w:t xml:space="preserve"> £16,000 from that date.</w:t>
      </w:r>
    </w:p>
    <w:p w14:paraId="053F45CE" w14:textId="77777777" w:rsidR="003E6FC8" w:rsidRPr="001C2675" w:rsidRDefault="003E6FC8" w:rsidP="001C2675">
      <w:pPr>
        <w:pStyle w:val="ListParagraph"/>
        <w:tabs>
          <w:tab w:val="left" w:pos="510"/>
          <w:tab w:val="left" w:pos="1077"/>
          <w:tab w:val="left" w:pos="1797"/>
        </w:tabs>
        <w:ind w:left="1077" w:right="1077"/>
        <w:rPr>
          <w:rFonts w:ascii="Arial" w:hAnsi="Arial" w:cs="Arial"/>
          <w:i/>
          <w:iCs/>
        </w:rPr>
      </w:pPr>
    </w:p>
    <w:p w14:paraId="6765961F" w14:textId="78043EC4" w:rsidR="003E6FC8" w:rsidRPr="001C2675" w:rsidRDefault="00C635FF" w:rsidP="001C2675">
      <w:pPr>
        <w:pStyle w:val="ListParagraph"/>
        <w:widowControl/>
        <w:tabs>
          <w:tab w:val="left" w:pos="510"/>
          <w:tab w:val="left" w:pos="1077"/>
          <w:tab w:val="left" w:pos="1797"/>
        </w:tabs>
        <w:autoSpaceDE/>
        <w:autoSpaceDN/>
        <w:adjustRightInd/>
        <w:ind w:left="1077" w:right="1077"/>
        <w:contextualSpacing/>
        <w:jc w:val="both"/>
        <w:rPr>
          <w:rFonts w:ascii="Arial" w:hAnsi="Arial" w:cs="Arial"/>
          <w:i/>
          <w:iCs/>
        </w:rPr>
      </w:pPr>
      <w:r w:rsidRPr="003B03A4">
        <w:rPr>
          <w:rFonts w:ascii="Arial" w:hAnsi="Arial" w:cs="Arial"/>
          <w:i/>
          <w:iCs/>
        </w:rPr>
        <w:t>6</w:t>
      </w:r>
      <w:r w:rsidR="003C06AC" w:rsidRPr="003B03A4">
        <w:rPr>
          <w:rFonts w:ascii="Arial" w:hAnsi="Arial" w:cs="Arial"/>
          <w:i/>
          <w:iCs/>
        </w:rPr>
        <w:t xml:space="preserve">. </w:t>
      </w:r>
      <w:r w:rsidRPr="003B03A4">
        <w:rPr>
          <w:rFonts w:ascii="Arial" w:hAnsi="Arial" w:cs="Arial"/>
          <w:i/>
          <w:iCs/>
        </w:rPr>
        <w:t xml:space="preserve"> </w:t>
      </w:r>
      <w:r w:rsidR="003E6FC8" w:rsidRPr="003B03A4">
        <w:rPr>
          <w:rFonts w:ascii="Arial" w:hAnsi="Arial" w:cs="Arial"/>
          <w:i/>
          <w:iCs/>
        </w:rPr>
        <w:t>The effect of these decisions was that</w:t>
      </w:r>
      <w:r w:rsidR="003C06AC" w:rsidRPr="003B03A4">
        <w:rPr>
          <w:rFonts w:ascii="Arial" w:hAnsi="Arial" w:cs="Arial"/>
          <w:i/>
          <w:iCs/>
        </w:rPr>
        <w:t xml:space="preserve"> </w:t>
      </w:r>
      <w:r w:rsidR="00B54CCE" w:rsidRPr="003B03A4">
        <w:rPr>
          <w:rFonts w:ascii="Arial" w:hAnsi="Arial" w:cs="Arial"/>
          <w:i/>
          <w:iCs/>
        </w:rPr>
        <w:t>(</w:t>
      </w:r>
      <w:r w:rsidR="00C61D27" w:rsidRPr="003B03A4">
        <w:rPr>
          <w:rFonts w:ascii="Arial" w:hAnsi="Arial" w:cs="Arial"/>
          <w:i/>
          <w:iCs/>
        </w:rPr>
        <w:t>the claimant</w:t>
      </w:r>
      <w:r w:rsidR="00B54CCE" w:rsidRPr="003B03A4">
        <w:rPr>
          <w:rFonts w:ascii="Arial" w:hAnsi="Arial" w:cs="Arial"/>
          <w:i/>
          <w:iCs/>
        </w:rPr>
        <w:t>)</w:t>
      </w:r>
      <w:r w:rsidR="00C61D27" w:rsidRPr="003B03A4">
        <w:rPr>
          <w:rFonts w:ascii="Arial" w:hAnsi="Arial" w:cs="Arial"/>
          <w:i/>
          <w:iCs/>
        </w:rPr>
        <w:t xml:space="preserve"> was</w:t>
      </w:r>
      <w:r w:rsidR="003E6FC8" w:rsidRPr="003B03A4">
        <w:rPr>
          <w:rFonts w:ascii="Arial" w:hAnsi="Arial" w:cs="Arial"/>
          <w:i/>
          <w:iCs/>
        </w:rPr>
        <w:t xml:space="preserve"> overpaid £59,398.86 by the Department over the period 29 May 2012 to 21 September 2020.</w:t>
      </w:r>
      <w:r w:rsidR="001C2675">
        <w:rPr>
          <w:rFonts w:ascii="Arial" w:hAnsi="Arial" w:cs="Arial"/>
          <w:i/>
          <w:iCs/>
        </w:rPr>
        <w:t xml:space="preserve"> </w:t>
      </w:r>
      <w:r w:rsidR="003E6FC8" w:rsidRPr="003B03A4">
        <w:rPr>
          <w:rFonts w:ascii="Arial" w:hAnsi="Arial" w:cs="Arial"/>
          <w:i/>
          <w:iCs/>
        </w:rPr>
        <w:t xml:space="preserve"> The Department decided on 26 January 2022 that £54,720.14 of that </w:t>
      </w:r>
      <w:proofErr w:type="gramStart"/>
      <w:r w:rsidR="003E6FC8" w:rsidRPr="003B03A4">
        <w:rPr>
          <w:rFonts w:ascii="Arial" w:hAnsi="Arial" w:cs="Arial"/>
          <w:i/>
          <w:iCs/>
        </w:rPr>
        <w:t>overpayment</w:t>
      </w:r>
      <w:proofErr w:type="gramEnd"/>
      <w:r w:rsidR="003E6FC8" w:rsidRPr="003B03A4">
        <w:rPr>
          <w:rFonts w:ascii="Arial" w:hAnsi="Arial" w:cs="Arial"/>
          <w:i/>
          <w:iCs/>
        </w:rPr>
        <w:t xml:space="preserve"> was recoverable from </w:t>
      </w:r>
      <w:r w:rsidR="00C61D27" w:rsidRPr="003B03A4">
        <w:rPr>
          <w:rFonts w:ascii="Arial" w:hAnsi="Arial" w:cs="Arial"/>
          <w:i/>
          <w:iCs/>
        </w:rPr>
        <w:t>her</w:t>
      </w:r>
      <w:r w:rsidR="003E6FC8" w:rsidRPr="003B03A4">
        <w:rPr>
          <w:rFonts w:ascii="Arial" w:hAnsi="Arial" w:cs="Arial"/>
          <w:i/>
          <w:iCs/>
        </w:rPr>
        <w:t xml:space="preserve">. </w:t>
      </w:r>
      <w:r w:rsidR="001C2675">
        <w:rPr>
          <w:rFonts w:ascii="Arial" w:hAnsi="Arial" w:cs="Arial"/>
          <w:i/>
          <w:iCs/>
        </w:rPr>
        <w:t xml:space="preserve"> </w:t>
      </w:r>
      <w:r w:rsidR="003E6FC8" w:rsidRPr="003B03A4">
        <w:rPr>
          <w:rFonts w:ascii="Arial" w:hAnsi="Arial" w:cs="Arial"/>
          <w:i/>
          <w:iCs/>
        </w:rPr>
        <w:t xml:space="preserve">The decision maker decided that it was recoverable because the overpayment was caused by </w:t>
      </w:r>
      <w:r w:rsidR="00B54CCE" w:rsidRPr="003B03A4">
        <w:rPr>
          <w:rFonts w:ascii="Arial" w:hAnsi="Arial" w:cs="Arial"/>
          <w:i/>
          <w:iCs/>
        </w:rPr>
        <w:t>(</w:t>
      </w:r>
      <w:r w:rsidR="00C61D27" w:rsidRPr="003B03A4">
        <w:rPr>
          <w:rFonts w:ascii="Arial" w:hAnsi="Arial" w:cs="Arial"/>
          <w:i/>
          <w:iCs/>
        </w:rPr>
        <w:t>the claimant</w:t>
      </w:r>
      <w:r w:rsidR="003E6FC8" w:rsidRPr="003B03A4">
        <w:rPr>
          <w:rFonts w:ascii="Arial" w:hAnsi="Arial" w:cs="Arial"/>
          <w:i/>
          <w:iCs/>
        </w:rPr>
        <w:t>’s</w:t>
      </w:r>
      <w:r w:rsidR="00B54CCE" w:rsidRPr="003B03A4">
        <w:rPr>
          <w:rFonts w:ascii="Arial" w:hAnsi="Arial" w:cs="Arial"/>
          <w:i/>
          <w:iCs/>
        </w:rPr>
        <w:t>)</w:t>
      </w:r>
      <w:r w:rsidR="003E6FC8" w:rsidRPr="003B03A4">
        <w:rPr>
          <w:rFonts w:ascii="Arial" w:hAnsi="Arial" w:cs="Arial"/>
          <w:i/>
          <w:iCs/>
        </w:rPr>
        <w:t xml:space="preserve"> failure to disclose the material fact that her husband received lump sum payments from his pension (the Department’s submission to the </w:t>
      </w:r>
      <w:r w:rsidR="00C61D27" w:rsidRPr="003B03A4">
        <w:rPr>
          <w:rFonts w:ascii="Arial" w:hAnsi="Arial" w:cs="Arial"/>
          <w:i/>
          <w:iCs/>
        </w:rPr>
        <w:t>T</w:t>
      </w:r>
      <w:r w:rsidR="003E6FC8" w:rsidRPr="003B03A4">
        <w:rPr>
          <w:rFonts w:ascii="Arial" w:hAnsi="Arial" w:cs="Arial"/>
          <w:i/>
          <w:iCs/>
        </w:rPr>
        <w:t>ribunal instead identifies the cause of the overpayment as</w:t>
      </w:r>
      <w:r w:rsidR="00C61D27" w:rsidRPr="003B03A4">
        <w:rPr>
          <w:rFonts w:ascii="Arial" w:hAnsi="Arial" w:cs="Arial"/>
          <w:i/>
          <w:iCs/>
        </w:rPr>
        <w:t xml:space="preserve"> the claimant</w:t>
      </w:r>
      <w:r w:rsidR="003E6FC8" w:rsidRPr="003B03A4">
        <w:rPr>
          <w:rFonts w:ascii="Arial" w:hAnsi="Arial" w:cs="Arial"/>
          <w:i/>
          <w:iCs/>
        </w:rPr>
        <w:t xml:space="preserve">’s failure to disclose the material fact that the amount of capital held by her and her husband was in excess of the prescribed limits). </w:t>
      </w:r>
      <w:r w:rsidR="001C2675">
        <w:rPr>
          <w:rFonts w:ascii="Arial" w:hAnsi="Arial" w:cs="Arial"/>
          <w:i/>
          <w:iCs/>
        </w:rPr>
        <w:t xml:space="preserve"> </w:t>
      </w:r>
      <w:r w:rsidR="003E6FC8" w:rsidRPr="003B03A4">
        <w:rPr>
          <w:rFonts w:ascii="Arial" w:hAnsi="Arial" w:cs="Arial"/>
          <w:i/>
          <w:iCs/>
        </w:rPr>
        <w:t xml:space="preserve">The period of </w:t>
      </w:r>
      <w:r w:rsidR="00C61D27" w:rsidRPr="003B03A4">
        <w:rPr>
          <w:rFonts w:ascii="Arial" w:hAnsi="Arial" w:cs="Arial"/>
          <w:i/>
          <w:iCs/>
        </w:rPr>
        <w:t>recoverable</w:t>
      </w:r>
      <w:r w:rsidR="003E6FC8" w:rsidRPr="003B03A4">
        <w:rPr>
          <w:rFonts w:ascii="Arial" w:hAnsi="Arial" w:cs="Arial"/>
          <w:i/>
          <w:iCs/>
        </w:rPr>
        <w:t xml:space="preserve"> overpayment is from 29 May 2012 to 7 October 2019. </w:t>
      </w:r>
      <w:r w:rsidR="001C2675">
        <w:rPr>
          <w:rFonts w:ascii="Arial" w:hAnsi="Arial" w:cs="Arial"/>
          <w:i/>
          <w:iCs/>
        </w:rPr>
        <w:t xml:space="preserve"> </w:t>
      </w:r>
      <w:r w:rsidR="003E6FC8" w:rsidRPr="003B03A4">
        <w:rPr>
          <w:rFonts w:ascii="Arial" w:hAnsi="Arial" w:cs="Arial"/>
          <w:i/>
          <w:iCs/>
        </w:rPr>
        <w:t xml:space="preserve">The remainder of the </w:t>
      </w:r>
      <w:proofErr w:type="gramStart"/>
      <w:r w:rsidR="003E6FC8" w:rsidRPr="003B03A4">
        <w:rPr>
          <w:rFonts w:ascii="Arial" w:hAnsi="Arial" w:cs="Arial"/>
          <w:i/>
          <w:iCs/>
        </w:rPr>
        <w:t>overpayment</w:t>
      </w:r>
      <w:proofErr w:type="gramEnd"/>
      <w:r w:rsidR="003E6FC8" w:rsidRPr="003B03A4">
        <w:rPr>
          <w:rFonts w:ascii="Arial" w:hAnsi="Arial" w:cs="Arial"/>
          <w:i/>
          <w:iCs/>
        </w:rPr>
        <w:t xml:space="preserve"> was not caused by the failure to disclose and hence the Department cannot recover it from </w:t>
      </w:r>
      <w:r w:rsidR="00C61D27" w:rsidRPr="003B03A4">
        <w:rPr>
          <w:rFonts w:ascii="Arial" w:hAnsi="Arial" w:cs="Arial"/>
          <w:i/>
          <w:iCs/>
        </w:rPr>
        <w:t>the claimant</w:t>
      </w:r>
      <w:r w:rsidR="003E6FC8" w:rsidRPr="003B03A4">
        <w:rPr>
          <w:rFonts w:ascii="Arial" w:hAnsi="Arial" w:cs="Arial"/>
          <w:i/>
          <w:iCs/>
        </w:rPr>
        <w:t>.</w:t>
      </w:r>
    </w:p>
    <w:p w14:paraId="3F3D1C7F" w14:textId="77777777" w:rsidR="003E6FC8" w:rsidRPr="001C2675" w:rsidRDefault="003E6FC8" w:rsidP="001C2675">
      <w:pPr>
        <w:pStyle w:val="ListParagraph"/>
        <w:tabs>
          <w:tab w:val="left" w:pos="510"/>
          <w:tab w:val="left" w:pos="1077"/>
          <w:tab w:val="left" w:pos="1797"/>
        </w:tabs>
        <w:ind w:left="1077" w:right="1077"/>
        <w:rPr>
          <w:rFonts w:ascii="Arial" w:hAnsi="Arial" w:cs="Arial"/>
          <w:i/>
          <w:iCs/>
        </w:rPr>
      </w:pPr>
    </w:p>
    <w:p w14:paraId="267B09EE" w14:textId="5757C2FD" w:rsidR="00313561" w:rsidRPr="001C2675" w:rsidRDefault="00C635FF" w:rsidP="001C2675">
      <w:pPr>
        <w:pStyle w:val="ListParagraph"/>
        <w:widowControl/>
        <w:tabs>
          <w:tab w:val="left" w:pos="510"/>
          <w:tab w:val="left" w:pos="1077"/>
          <w:tab w:val="left" w:pos="1797"/>
        </w:tabs>
        <w:autoSpaceDE/>
        <w:autoSpaceDN/>
        <w:adjustRightInd/>
        <w:ind w:left="1077" w:right="1077"/>
        <w:contextualSpacing/>
        <w:jc w:val="both"/>
        <w:rPr>
          <w:rFonts w:ascii="Arial" w:hAnsi="Arial" w:cs="Arial"/>
          <w:i/>
          <w:iCs/>
        </w:rPr>
      </w:pPr>
      <w:r w:rsidRPr="003B03A4">
        <w:rPr>
          <w:rFonts w:ascii="Arial" w:hAnsi="Arial" w:cs="Arial"/>
          <w:i/>
          <w:iCs/>
        </w:rPr>
        <w:t>7</w:t>
      </w:r>
      <w:r w:rsidR="003C06AC" w:rsidRPr="003B03A4">
        <w:rPr>
          <w:rFonts w:ascii="Arial" w:hAnsi="Arial" w:cs="Arial"/>
          <w:i/>
          <w:iCs/>
        </w:rPr>
        <w:t xml:space="preserve">. </w:t>
      </w:r>
      <w:r w:rsidRPr="003B03A4">
        <w:rPr>
          <w:rFonts w:ascii="Arial" w:hAnsi="Arial" w:cs="Arial"/>
          <w:i/>
          <w:iCs/>
        </w:rPr>
        <w:t xml:space="preserve"> </w:t>
      </w:r>
      <w:r w:rsidR="003E6FC8" w:rsidRPr="003B03A4">
        <w:rPr>
          <w:rFonts w:ascii="Arial" w:hAnsi="Arial" w:cs="Arial"/>
          <w:i/>
          <w:iCs/>
        </w:rPr>
        <w:t xml:space="preserve">The appeal tribunal which heard </w:t>
      </w:r>
      <w:r w:rsidR="00C61D27" w:rsidRPr="003B03A4">
        <w:rPr>
          <w:rFonts w:ascii="Arial" w:hAnsi="Arial" w:cs="Arial"/>
          <w:i/>
          <w:iCs/>
        </w:rPr>
        <w:t>the claimant</w:t>
      </w:r>
      <w:r w:rsidR="003E6FC8" w:rsidRPr="003B03A4">
        <w:rPr>
          <w:rFonts w:ascii="Arial" w:hAnsi="Arial" w:cs="Arial"/>
          <w:i/>
          <w:iCs/>
        </w:rPr>
        <w:t xml:space="preserve">’s appeal against the 26 January 2022 decision effectively upheld the Department’s decision. </w:t>
      </w:r>
      <w:r w:rsidR="001C2675">
        <w:rPr>
          <w:rFonts w:ascii="Arial" w:hAnsi="Arial" w:cs="Arial"/>
          <w:i/>
          <w:iCs/>
        </w:rPr>
        <w:t xml:space="preserve"> </w:t>
      </w:r>
      <w:r w:rsidR="003E6FC8" w:rsidRPr="003B03A4">
        <w:rPr>
          <w:rFonts w:ascii="Arial" w:hAnsi="Arial" w:cs="Arial"/>
          <w:i/>
          <w:iCs/>
        </w:rPr>
        <w:t xml:space="preserve">It </w:t>
      </w:r>
      <w:proofErr w:type="gramStart"/>
      <w:r w:rsidR="003E6FC8" w:rsidRPr="003B03A4">
        <w:rPr>
          <w:rFonts w:ascii="Arial" w:hAnsi="Arial" w:cs="Arial"/>
          <w:i/>
          <w:iCs/>
        </w:rPr>
        <w:t>decided</w:t>
      </w:r>
      <w:proofErr w:type="gramEnd"/>
      <w:r w:rsidR="003E6FC8" w:rsidRPr="003B03A4">
        <w:rPr>
          <w:rFonts w:ascii="Arial" w:hAnsi="Arial" w:cs="Arial"/>
          <w:i/>
          <w:iCs/>
        </w:rPr>
        <w:t xml:space="preserve"> that £54,720.14 of </w:t>
      </w:r>
      <w:r w:rsidR="003E6FC8" w:rsidRPr="003B03A4">
        <w:rPr>
          <w:rFonts w:ascii="Arial" w:hAnsi="Arial" w:cs="Arial"/>
          <w:i/>
          <w:iCs/>
        </w:rPr>
        <w:lastRenderedPageBreak/>
        <w:t xml:space="preserve">overpaid ESA was recoverable from </w:t>
      </w:r>
      <w:r w:rsidR="00C61D27" w:rsidRPr="003B03A4">
        <w:rPr>
          <w:rFonts w:ascii="Arial" w:hAnsi="Arial" w:cs="Arial"/>
          <w:i/>
          <w:iCs/>
        </w:rPr>
        <w:t>her</w:t>
      </w:r>
      <w:r w:rsidR="003E6FC8" w:rsidRPr="003B03A4">
        <w:rPr>
          <w:rFonts w:ascii="Arial" w:hAnsi="Arial" w:cs="Arial"/>
          <w:i/>
          <w:iCs/>
        </w:rPr>
        <w:t xml:space="preserve">. </w:t>
      </w:r>
      <w:r w:rsidR="001C2675">
        <w:rPr>
          <w:rFonts w:ascii="Arial" w:hAnsi="Arial" w:cs="Arial"/>
          <w:i/>
          <w:iCs/>
        </w:rPr>
        <w:t xml:space="preserve"> </w:t>
      </w:r>
      <w:r w:rsidR="003E6FC8" w:rsidRPr="003B03A4">
        <w:rPr>
          <w:rFonts w:ascii="Arial" w:hAnsi="Arial" w:cs="Arial"/>
          <w:i/>
          <w:iCs/>
        </w:rPr>
        <w:t xml:space="preserve">The tribunal stated in the decision notice that £59,398.86 is recoverable from </w:t>
      </w:r>
      <w:r w:rsidR="00C61D27" w:rsidRPr="003B03A4">
        <w:rPr>
          <w:rFonts w:ascii="Arial" w:hAnsi="Arial" w:cs="Arial"/>
          <w:i/>
          <w:iCs/>
        </w:rPr>
        <w:t>the claimant</w:t>
      </w:r>
      <w:r w:rsidR="003E6FC8" w:rsidRPr="003B03A4">
        <w:rPr>
          <w:rFonts w:ascii="Arial" w:hAnsi="Arial" w:cs="Arial"/>
          <w:i/>
          <w:iCs/>
        </w:rPr>
        <w:t>, and that £54,720.14 was the sum of the total overpayment, but having read the tribunal’s reasons I am confident that this was merely a slip of the pen by the legally qualified panel member (LQPM).</w:t>
      </w:r>
      <w:r w:rsidR="003C06AC" w:rsidRPr="003B03A4">
        <w:rPr>
          <w:rFonts w:ascii="Arial" w:hAnsi="Arial" w:cs="Arial"/>
          <w:i/>
          <w:iCs/>
        </w:rPr>
        <w:t>”</w:t>
      </w:r>
      <w:r w:rsidR="00D46D31" w:rsidRPr="003B03A4">
        <w:rPr>
          <w:rFonts w:ascii="Arial" w:eastAsia="Calibri" w:hAnsi="Arial" w:cs="Arial"/>
          <w:i/>
          <w:iCs/>
          <w:lang w:val="en-GB" w:eastAsia="en-GB"/>
        </w:rPr>
        <w:t>.</w:t>
      </w:r>
    </w:p>
    <w:p w14:paraId="5938C879" w14:textId="77777777" w:rsidR="00313561" w:rsidRPr="003B03A4" w:rsidRDefault="00313561" w:rsidP="007E4D0B">
      <w:pPr>
        <w:tabs>
          <w:tab w:val="left" w:pos="510"/>
          <w:tab w:val="left" w:pos="1077"/>
          <w:tab w:val="left" w:pos="1797"/>
        </w:tabs>
        <w:suppressAutoHyphens/>
        <w:jc w:val="both"/>
        <w:rPr>
          <w:rFonts w:ascii="Arial" w:hAnsi="Arial" w:cs="Arial"/>
          <w:i/>
          <w:iCs/>
          <w:spacing w:val="-3"/>
          <w:lang w:val="en-GB"/>
        </w:rPr>
      </w:pPr>
    </w:p>
    <w:p w14:paraId="726FC210" w14:textId="4192108E" w:rsidR="00D46D31" w:rsidRPr="003B03A4" w:rsidRDefault="001C2675" w:rsidP="000153C6">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sidR="003977A2">
        <w:rPr>
          <w:rFonts w:ascii="Arial" w:hAnsi="Arial" w:cs="Arial"/>
          <w:spacing w:val="-3"/>
          <w:lang w:val="en-GB"/>
        </w:rPr>
        <w:t>0</w:t>
      </w:r>
      <w:r>
        <w:rPr>
          <w:rFonts w:ascii="Arial" w:hAnsi="Arial" w:cs="Arial"/>
          <w:spacing w:val="-3"/>
          <w:lang w:val="en-GB"/>
        </w:rPr>
        <w:t>.</w:t>
      </w:r>
      <w:r>
        <w:rPr>
          <w:rFonts w:ascii="Arial" w:hAnsi="Arial" w:cs="Arial"/>
          <w:spacing w:val="-3"/>
          <w:lang w:val="en-GB"/>
        </w:rPr>
        <w:tab/>
      </w:r>
      <w:r w:rsidR="00295422" w:rsidRPr="003B03A4">
        <w:rPr>
          <w:rFonts w:ascii="Arial" w:hAnsi="Arial" w:cs="Arial"/>
          <w:spacing w:val="-3"/>
          <w:lang w:val="en-GB"/>
        </w:rPr>
        <w:t xml:space="preserve">The </w:t>
      </w:r>
      <w:r w:rsidR="00D46D31" w:rsidRPr="003B03A4">
        <w:rPr>
          <w:rFonts w:ascii="Arial" w:hAnsi="Arial" w:cs="Arial"/>
          <w:spacing w:val="-3"/>
          <w:lang w:val="en-GB"/>
        </w:rPr>
        <w:t>A</w:t>
      </w:r>
      <w:r w:rsidR="00295422" w:rsidRPr="003B03A4">
        <w:rPr>
          <w:rFonts w:ascii="Arial" w:hAnsi="Arial" w:cs="Arial"/>
          <w:spacing w:val="-3"/>
          <w:lang w:val="en-GB"/>
        </w:rPr>
        <w:t xml:space="preserve">ppeal </w:t>
      </w:r>
      <w:r w:rsidR="00D46D31" w:rsidRPr="003B03A4">
        <w:rPr>
          <w:rFonts w:ascii="Arial" w:hAnsi="Arial" w:cs="Arial"/>
          <w:spacing w:val="-3"/>
          <w:lang w:val="en-GB"/>
        </w:rPr>
        <w:t>T</w:t>
      </w:r>
      <w:r w:rsidR="00295422" w:rsidRPr="003B03A4">
        <w:rPr>
          <w:rFonts w:ascii="Arial" w:hAnsi="Arial" w:cs="Arial"/>
          <w:spacing w:val="-3"/>
          <w:lang w:val="en-GB"/>
        </w:rPr>
        <w:t xml:space="preserve">ribunal hearing took place on </w:t>
      </w:r>
      <w:r w:rsidR="00C61D27" w:rsidRPr="003B03A4">
        <w:rPr>
          <w:rFonts w:ascii="Arial" w:hAnsi="Arial" w:cs="Arial"/>
          <w:spacing w:val="-3"/>
          <w:lang w:val="en-GB"/>
        </w:rPr>
        <w:t>30 May</w:t>
      </w:r>
      <w:r w:rsidR="006F22AC" w:rsidRPr="003B03A4">
        <w:rPr>
          <w:rFonts w:ascii="Arial" w:hAnsi="Arial" w:cs="Arial"/>
          <w:spacing w:val="-3"/>
          <w:lang w:val="en-GB"/>
        </w:rPr>
        <w:t xml:space="preserve"> </w:t>
      </w:r>
      <w:r w:rsidR="00295422" w:rsidRPr="003B03A4">
        <w:rPr>
          <w:rFonts w:ascii="Arial" w:hAnsi="Arial" w:cs="Arial"/>
          <w:spacing w:val="-3"/>
          <w:lang w:val="en-GB"/>
        </w:rPr>
        <w:t>202</w:t>
      </w:r>
      <w:r w:rsidR="00D46D31" w:rsidRPr="003B03A4">
        <w:rPr>
          <w:rFonts w:ascii="Arial" w:hAnsi="Arial" w:cs="Arial"/>
          <w:spacing w:val="-3"/>
          <w:lang w:val="en-GB"/>
        </w:rPr>
        <w:t>4</w:t>
      </w:r>
      <w:r w:rsidR="00295422" w:rsidRPr="003B03A4">
        <w:rPr>
          <w:rFonts w:ascii="Arial" w:hAnsi="Arial" w:cs="Arial"/>
          <w:spacing w:val="-3"/>
          <w:lang w:val="en-GB"/>
        </w:rPr>
        <w:t xml:space="preserve">. </w:t>
      </w:r>
      <w:r w:rsidR="000153C6">
        <w:rPr>
          <w:rFonts w:ascii="Arial" w:hAnsi="Arial" w:cs="Arial"/>
          <w:spacing w:val="-3"/>
          <w:lang w:val="en-GB"/>
        </w:rPr>
        <w:t xml:space="preserve"> </w:t>
      </w:r>
      <w:r w:rsidR="006F22AC" w:rsidRPr="003B03A4">
        <w:rPr>
          <w:rFonts w:ascii="Arial" w:hAnsi="Arial" w:cs="Arial"/>
          <w:spacing w:val="-3"/>
          <w:lang w:val="en-GB"/>
        </w:rPr>
        <w:t xml:space="preserve">The </w:t>
      </w:r>
      <w:r w:rsidR="00C61D27" w:rsidRPr="003B03A4">
        <w:rPr>
          <w:rFonts w:ascii="Arial" w:hAnsi="Arial" w:cs="Arial"/>
          <w:spacing w:val="-3"/>
          <w:lang w:val="en-GB"/>
        </w:rPr>
        <w:t>oral hearing was attended by the claimant’s husband who was</w:t>
      </w:r>
      <w:r w:rsidR="00C635FF" w:rsidRPr="003B03A4">
        <w:rPr>
          <w:rFonts w:ascii="Arial" w:hAnsi="Arial" w:cs="Arial"/>
          <w:spacing w:val="-3"/>
          <w:lang w:val="en-GB"/>
        </w:rPr>
        <w:t xml:space="preserve"> </w:t>
      </w:r>
      <w:r w:rsidR="00C61D27" w:rsidRPr="003B03A4">
        <w:rPr>
          <w:rFonts w:ascii="Arial" w:hAnsi="Arial" w:cs="Arial"/>
          <w:spacing w:val="-3"/>
          <w:lang w:val="en-GB"/>
        </w:rPr>
        <w:t>her representative.</w:t>
      </w:r>
      <w:r w:rsidR="006F22AC" w:rsidRPr="003B03A4">
        <w:rPr>
          <w:rFonts w:ascii="Arial" w:hAnsi="Arial" w:cs="Arial"/>
          <w:spacing w:val="-3"/>
          <w:lang w:val="en-GB"/>
        </w:rPr>
        <w:t xml:space="preserve"> </w:t>
      </w:r>
      <w:r w:rsidR="000153C6">
        <w:rPr>
          <w:rFonts w:ascii="Arial" w:hAnsi="Arial" w:cs="Arial"/>
          <w:spacing w:val="-3"/>
          <w:lang w:val="en-GB"/>
        </w:rPr>
        <w:t xml:space="preserve"> </w:t>
      </w:r>
      <w:r w:rsidR="00295422" w:rsidRPr="003B03A4">
        <w:rPr>
          <w:rFonts w:ascii="Arial" w:hAnsi="Arial" w:cs="Arial"/>
          <w:spacing w:val="-3"/>
          <w:lang w:val="en-GB"/>
        </w:rPr>
        <w:t xml:space="preserve">The </w:t>
      </w:r>
      <w:r w:rsidR="00D46D31" w:rsidRPr="003B03A4">
        <w:rPr>
          <w:rFonts w:ascii="Arial" w:hAnsi="Arial" w:cs="Arial"/>
          <w:spacing w:val="-3"/>
          <w:lang w:val="en-GB"/>
        </w:rPr>
        <w:t>A</w:t>
      </w:r>
      <w:r w:rsidR="00295422" w:rsidRPr="003B03A4">
        <w:rPr>
          <w:rFonts w:ascii="Arial" w:hAnsi="Arial" w:cs="Arial"/>
          <w:spacing w:val="-3"/>
          <w:lang w:val="en-GB"/>
        </w:rPr>
        <w:t xml:space="preserve">ppeal </w:t>
      </w:r>
      <w:r w:rsidR="00D46D31" w:rsidRPr="003B03A4">
        <w:rPr>
          <w:rFonts w:ascii="Arial" w:hAnsi="Arial" w:cs="Arial"/>
          <w:spacing w:val="-3"/>
          <w:lang w:val="en-GB"/>
        </w:rPr>
        <w:t>T</w:t>
      </w:r>
      <w:r w:rsidR="00295422" w:rsidRPr="003B03A4">
        <w:rPr>
          <w:rFonts w:ascii="Arial" w:hAnsi="Arial" w:cs="Arial"/>
          <w:spacing w:val="-3"/>
          <w:lang w:val="en-GB"/>
        </w:rPr>
        <w:t>ribunal disallowed the appeal and</w:t>
      </w:r>
      <w:r w:rsidR="006F22AC" w:rsidRPr="003B03A4">
        <w:rPr>
          <w:rFonts w:ascii="Arial" w:hAnsi="Arial" w:cs="Arial"/>
          <w:spacing w:val="-3"/>
          <w:lang w:val="en-GB"/>
        </w:rPr>
        <w:t xml:space="preserve"> confirmed the Departmental decision of </w:t>
      </w:r>
      <w:r w:rsidR="00B0189D" w:rsidRPr="003B03A4">
        <w:rPr>
          <w:rFonts w:ascii="Arial" w:hAnsi="Arial" w:cs="Arial"/>
          <w:spacing w:val="-3"/>
          <w:lang w:val="en-GB"/>
        </w:rPr>
        <w:t>26 January</w:t>
      </w:r>
      <w:r w:rsidR="00D46D31" w:rsidRPr="003B03A4">
        <w:rPr>
          <w:rFonts w:ascii="Arial" w:hAnsi="Arial" w:cs="Arial"/>
          <w:spacing w:val="-3"/>
          <w:lang w:val="en-GB"/>
        </w:rPr>
        <w:t xml:space="preserve"> </w:t>
      </w:r>
      <w:r w:rsidR="006F22AC" w:rsidRPr="003B03A4">
        <w:rPr>
          <w:rFonts w:ascii="Arial" w:hAnsi="Arial" w:cs="Arial"/>
          <w:spacing w:val="-3"/>
          <w:lang w:val="en-GB"/>
        </w:rPr>
        <w:t>202</w:t>
      </w:r>
      <w:r w:rsidR="00B0189D" w:rsidRPr="003B03A4">
        <w:rPr>
          <w:rFonts w:ascii="Arial" w:hAnsi="Arial" w:cs="Arial"/>
          <w:spacing w:val="-3"/>
          <w:lang w:val="en-GB"/>
        </w:rPr>
        <w:t>2</w:t>
      </w:r>
      <w:r w:rsidR="00295422" w:rsidRPr="003B03A4">
        <w:rPr>
          <w:rFonts w:ascii="Arial" w:hAnsi="Arial" w:cs="Arial"/>
          <w:spacing w:val="-3"/>
          <w:lang w:val="en-GB"/>
        </w:rPr>
        <w:t>.</w:t>
      </w:r>
    </w:p>
    <w:p w14:paraId="4474E689" w14:textId="77777777" w:rsidR="00D46D31" w:rsidRPr="003B03A4" w:rsidRDefault="00D46D31" w:rsidP="000153C6">
      <w:pPr>
        <w:tabs>
          <w:tab w:val="left" w:pos="510"/>
          <w:tab w:val="left" w:pos="1077"/>
          <w:tab w:val="left" w:pos="1797"/>
        </w:tabs>
        <w:suppressAutoHyphens/>
        <w:ind w:left="510" w:hanging="510"/>
        <w:jc w:val="both"/>
        <w:rPr>
          <w:rFonts w:ascii="Arial" w:hAnsi="Arial" w:cs="Arial"/>
          <w:spacing w:val="-3"/>
          <w:lang w:val="en-GB"/>
        </w:rPr>
      </w:pPr>
    </w:p>
    <w:p w14:paraId="53BCE006" w14:textId="47A00303" w:rsidR="00313561" w:rsidRPr="003B03A4" w:rsidRDefault="001C2675" w:rsidP="000153C6">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w:t>
      </w:r>
      <w:r w:rsidR="003977A2">
        <w:rPr>
          <w:rFonts w:ascii="Arial" w:hAnsi="Arial" w:cs="Arial"/>
          <w:spacing w:val="-3"/>
          <w:lang w:val="en-GB"/>
        </w:rPr>
        <w:t>1</w:t>
      </w:r>
      <w:r>
        <w:rPr>
          <w:rFonts w:ascii="Arial" w:hAnsi="Arial" w:cs="Arial"/>
          <w:spacing w:val="-3"/>
          <w:lang w:val="en-GB"/>
        </w:rPr>
        <w:t>.</w:t>
      </w:r>
      <w:r>
        <w:rPr>
          <w:rFonts w:ascii="Arial" w:hAnsi="Arial" w:cs="Arial"/>
          <w:spacing w:val="-3"/>
          <w:lang w:val="en-GB"/>
        </w:rPr>
        <w:tab/>
      </w:r>
      <w:r w:rsidR="00295422" w:rsidRPr="003B03A4">
        <w:rPr>
          <w:rFonts w:ascii="Arial" w:hAnsi="Arial" w:cs="Arial"/>
          <w:spacing w:val="-3"/>
          <w:lang w:val="en-GB"/>
        </w:rPr>
        <w:t xml:space="preserve">On </w:t>
      </w:r>
      <w:r w:rsidR="00B0189D" w:rsidRPr="003B03A4">
        <w:rPr>
          <w:rFonts w:ascii="Arial" w:hAnsi="Arial" w:cs="Arial"/>
          <w:spacing w:val="-3"/>
          <w:lang w:val="en-GB"/>
        </w:rPr>
        <w:t>5 September</w:t>
      </w:r>
      <w:r w:rsidR="002E382A" w:rsidRPr="003B03A4">
        <w:rPr>
          <w:rFonts w:ascii="Arial" w:hAnsi="Arial" w:cs="Arial"/>
          <w:spacing w:val="-3"/>
          <w:lang w:val="en-GB"/>
        </w:rPr>
        <w:t xml:space="preserve"> 202</w:t>
      </w:r>
      <w:r w:rsidR="00B0189D" w:rsidRPr="003B03A4">
        <w:rPr>
          <w:rFonts w:ascii="Arial" w:hAnsi="Arial" w:cs="Arial"/>
          <w:spacing w:val="-3"/>
          <w:lang w:val="en-GB"/>
        </w:rPr>
        <w:t>4</w:t>
      </w:r>
      <w:r w:rsidR="00295422" w:rsidRPr="003B03A4">
        <w:rPr>
          <w:rFonts w:ascii="Arial" w:hAnsi="Arial" w:cs="Arial"/>
          <w:spacing w:val="-3"/>
          <w:lang w:val="en-GB"/>
        </w:rPr>
        <w:t xml:space="preserve"> an application for leave to appeal to the Social Security Commissioner was received in TAS. </w:t>
      </w:r>
      <w:r w:rsidR="000153C6">
        <w:rPr>
          <w:rFonts w:ascii="Arial" w:hAnsi="Arial" w:cs="Arial"/>
          <w:spacing w:val="-3"/>
          <w:lang w:val="en-GB"/>
        </w:rPr>
        <w:t xml:space="preserve"> </w:t>
      </w:r>
      <w:r w:rsidR="00295422" w:rsidRPr="003B03A4">
        <w:rPr>
          <w:rFonts w:ascii="Arial" w:hAnsi="Arial" w:cs="Arial"/>
          <w:spacing w:val="-3"/>
          <w:lang w:val="en-GB"/>
        </w:rPr>
        <w:t>On</w:t>
      </w:r>
      <w:r w:rsidR="00B0189D" w:rsidRPr="003B03A4">
        <w:rPr>
          <w:rFonts w:ascii="Arial" w:hAnsi="Arial" w:cs="Arial"/>
          <w:spacing w:val="-3"/>
          <w:lang w:val="en-GB"/>
        </w:rPr>
        <w:t xml:space="preserve"> 30 September </w:t>
      </w:r>
      <w:r w:rsidR="002E382A" w:rsidRPr="003B03A4">
        <w:rPr>
          <w:rFonts w:ascii="Arial" w:hAnsi="Arial" w:cs="Arial"/>
          <w:spacing w:val="-3"/>
          <w:lang w:val="en-GB"/>
        </w:rPr>
        <w:t>202</w:t>
      </w:r>
      <w:r w:rsidR="00D46D31" w:rsidRPr="003B03A4">
        <w:rPr>
          <w:rFonts w:ascii="Arial" w:hAnsi="Arial" w:cs="Arial"/>
          <w:spacing w:val="-3"/>
          <w:lang w:val="en-GB"/>
        </w:rPr>
        <w:t>5</w:t>
      </w:r>
      <w:r w:rsidR="00295422" w:rsidRPr="003B03A4">
        <w:rPr>
          <w:rFonts w:ascii="Arial" w:hAnsi="Arial" w:cs="Arial"/>
          <w:spacing w:val="-3"/>
          <w:lang w:val="en-GB"/>
        </w:rPr>
        <w:t xml:space="preserve"> the application for leave to appeal was refused by the LQPM. </w:t>
      </w:r>
      <w:r w:rsidR="000153C6">
        <w:rPr>
          <w:rFonts w:ascii="Arial" w:hAnsi="Arial" w:cs="Arial"/>
          <w:spacing w:val="-3"/>
          <w:lang w:val="en-GB"/>
        </w:rPr>
        <w:t xml:space="preserve"> </w:t>
      </w:r>
      <w:r w:rsidR="00133031" w:rsidRPr="003B03A4">
        <w:rPr>
          <w:rFonts w:ascii="Arial" w:hAnsi="Arial" w:cs="Arial"/>
          <w:spacing w:val="-3"/>
          <w:lang w:val="en-GB"/>
        </w:rPr>
        <w:t>This was notified to the Appellant on 2</w:t>
      </w:r>
      <w:r w:rsidR="00B0189D" w:rsidRPr="003B03A4">
        <w:rPr>
          <w:rFonts w:ascii="Arial" w:hAnsi="Arial" w:cs="Arial"/>
          <w:spacing w:val="-3"/>
          <w:lang w:val="en-GB"/>
        </w:rPr>
        <w:t>5 November</w:t>
      </w:r>
      <w:r w:rsidR="00133031" w:rsidRPr="003B03A4">
        <w:rPr>
          <w:rFonts w:ascii="Arial" w:hAnsi="Arial" w:cs="Arial"/>
          <w:spacing w:val="-3"/>
          <w:lang w:val="en-GB"/>
        </w:rPr>
        <w:t xml:space="preserve"> 202</w:t>
      </w:r>
      <w:r w:rsidR="00B0189D" w:rsidRPr="003B03A4">
        <w:rPr>
          <w:rFonts w:ascii="Arial" w:hAnsi="Arial" w:cs="Arial"/>
          <w:spacing w:val="-3"/>
          <w:lang w:val="en-GB"/>
        </w:rPr>
        <w:t>4</w:t>
      </w:r>
      <w:r w:rsidR="00133031" w:rsidRPr="003B03A4">
        <w:rPr>
          <w:rFonts w:ascii="Arial" w:hAnsi="Arial" w:cs="Arial"/>
          <w:spacing w:val="-3"/>
          <w:lang w:val="en-GB"/>
        </w:rPr>
        <w:t>.</w:t>
      </w:r>
    </w:p>
    <w:p w14:paraId="0FEB203F" w14:textId="77777777" w:rsidR="00D46D31" w:rsidRPr="003B03A4" w:rsidRDefault="00D46D31" w:rsidP="007E4D0B">
      <w:pPr>
        <w:tabs>
          <w:tab w:val="left" w:pos="510"/>
          <w:tab w:val="left" w:pos="1077"/>
          <w:tab w:val="left" w:pos="1797"/>
        </w:tabs>
        <w:suppressAutoHyphens/>
        <w:jc w:val="both"/>
        <w:rPr>
          <w:rFonts w:ascii="Arial" w:hAnsi="Arial" w:cs="Arial"/>
          <w:bCs/>
          <w:spacing w:val="-3"/>
          <w:lang w:val="en-GB"/>
        </w:rPr>
      </w:pPr>
    </w:p>
    <w:p w14:paraId="4A40D11A" w14:textId="429236A3" w:rsidR="00313561" w:rsidRPr="003B03A4" w:rsidRDefault="000153C6" w:rsidP="007E4D0B">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3B03A4">
        <w:rPr>
          <w:rFonts w:ascii="Arial" w:hAnsi="Arial" w:cs="Arial"/>
          <w:b/>
          <w:spacing w:val="-3"/>
          <w:lang w:val="en-GB"/>
        </w:rPr>
        <w:t>Proceedings before the Social Security Commissioners</w:t>
      </w:r>
    </w:p>
    <w:p w14:paraId="33A29F79" w14:textId="77777777" w:rsidR="00313561" w:rsidRPr="003B03A4" w:rsidRDefault="00313561" w:rsidP="007E4D0B">
      <w:pPr>
        <w:pStyle w:val="ListParagraph"/>
        <w:tabs>
          <w:tab w:val="left" w:pos="510"/>
          <w:tab w:val="left" w:pos="1077"/>
          <w:tab w:val="left" w:pos="1797"/>
        </w:tabs>
        <w:ind w:left="0"/>
        <w:rPr>
          <w:rFonts w:ascii="Arial" w:hAnsi="Arial" w:cs="Arial"/>
          <w:spacing w:val="-3"/>
          <w:lang w:val="en-GB"/>
        </w:rPr>
      </w:pPr>
    </w:p>
    <w:p w14:paraId="00CCB44F" w14:textId="057F639E" w:rsidR="00313561" w:rsidRPr="003B03A4" w:rsidRDefault="006C5ACC" w:rsidP="006C5ACC">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sidR="003977A2">
        <w:rPr>
          <w:rFonts w:ascii="Arial" w:hAnsi="Arial" w:cs="Arial"/>
          <w:spacing w:val="-3"/>
          <w:lang w:val="en-GB"/>
        </w:rPr>
        <w:t>2</w:t>
      </w:r>
      <w:r>
        <w:rPr>
          <w:rFonts w:ascii="Arial" w:hAnsi="Arial" w:cs="Arial"/>
          <w:spacing w:val="-3"/>
          <w:lang w:val="en-GB"/>
        </w:rPr>
        <w:t>.</w:t>
      </w:r>
      <w:r>
        <w:rPr>
          <w:rFonts w:ascii="Arial" w:hAnsi="Arial" w:cs="Arial"/>
          <w:spacing w:val="-3"/>
          <w:lang w:val="en-GB"/>
        </w:rPr>
        <w:tab/>
      </w:r>
      <w:r w:rsidR="00295422" w:rsidRPr="003B03A4">
        <w:rPr>
          <w:rFonts w:ascii="Arial" w:hAnsi="Arial" w:cs="Arial"/>
          <w:spacing w:val="-3"/>
          <w:lang w:val="en-GB"/>
        </w:rPr>
        <w:t xml:space="preserve">On </w:t>
      </w:r>
      <w:r w:rsidR="00B0189D" w:rsidRPr="003B03A4">
        <w:rPr>
          <w:rFonts w:ascii="Arial" w:hAnsi="Arial" w:cs="Arial"/>
          <w:spacing w:val="-3"/>
          <w:lang w:val="en-GB"/>
        </w:rPr>
        <w:t>23 December</w:t>
      </w:r>
      <w:r w:rsidR="00295422" w:rsidRPr="003B03A4">
        <w:rPr>
          <w:rFonts w:ascii="Arial" w:hAnsi="Arial" w:cs="Arial"/>
          <w:spacing w:val="-3"/>
          <w:lang w:val="en-GB"/>
        </w:rPr>
        <w:t xml:space="preserve"> 202</w:t>
      </w:r>
      <w:r w:rsidR="00B0189D" w:rsidRPr="003B03A4">
        <w:rPr>
          <w:rFonts w:ascii="Arial" w:hAnsi="Arial" w:cs="Arial"/>
          <w:spacing w:val="-3"/>
          <w:lang w:val="en-GB"/>
        </w:rPr>
        <w:t>4</w:t>
      </w:r>
      <w:r w:rsidR="00295422" w:rsidRPr="003B03A4">
        <w:rPr>
          <w:rFonts w:ascii="Arial" w:hAnsi="Arial" w:cs="Arial"/>
          <w:spacing w:val="-3"/>
          <w:lang w:val="en-GB"/>
        </w:rPr>
        <w:t xml:space="preserve"> a further application for leave to appeal was received in the </w:t>
      </w:r>
      <w:r w:rsidR="00B0189D" w:rsidRPr="003B03A4">
        <w:rPr>
          <w:rFonts w:ascii="Arial" w:hAnsi="Arial" w:cs="Arial"/>
          <w:spacing w:val="-3"/>
          <w:lang w:val="en-GB"/>
        </w:rPr>
        <w:t>O</w:t>
      </w:r>
      <w:r w:rsidR="00295422" w:rsidRPr="003B03A4">
        <w:rPr>
          <w:rFonts w:ascii="Arial" w:hAnsi="Arial" w:cs="Arial"/>
          <w:spacing w:val="-3"/>
          <w:lang w:val="en-GB"/>
        </w:rPr>
        <w:t>ffice of the Social Security Commissioners.</w:t>
      </w:r>
      <w:r>
        <w:rPr>
          <w:rFonts w:ascii="Arial" w:hAnsi="Arial" w:cs="Arial"/>
          <w:spacing w:val="-3"/>
          <w:lang w:val="en-GB"/>
        </w:rPr>
        <w:t xml:space="preserve"> </w:t>
      </w:r>
      <w:r w:rsidR="00295422" w:rsidRPr="003B03A4">
        <w:rPr>
          <w:rFonts w:ascii="Arial" w:hAnsi="Arial" w:cs="Arial"/>
          <w:spacing w:val="-3"/>
          <w:lang w:val="en-GB"/>
        </w:rPr>
        <w:t xml:space="preserve"> On</w:t>
      </w:r>
      <w:r w:rsidR="00B0189D" w:rsidRPr="003B03A4">
        <w:rPr>
          <w:rFonts w:ascii="Arial" w:hAnsi="Arial" w:cs="Arial"/>
          <w:spacing w:val="-3"/>
          <w:lang w:val="en-GB"/>
        </w:rPr>
        <w:t xml:space="preserve"> 9 January</w:t>
      </w:r>
      <w:r w:rsidR="00295422" w:rsidRPr="003B03A4">
        <w:rPr>
          <w:rFonts w:ascii="Arial" w:hAnsi="Arial" w:cs="Arial"/>
          <w:spacing w:val="-3"/>
          <w:lang w:val="en-GB"/>
        </w:rPr>
        <w:t xml:space="preserve"> 202</w:t>
      </w:r>
      <w:r w:rsidR="00133031" w:rsidRPr="003B03A4">
        <w:rPr>
          <w:rFonts w:ascii="Arial" w:hAnsi="Arial" w:cs="Arial"/>
          <w:spacing w:val="-3"/>
          <w:lang w:val="en-GB"/>
        </w:rPr>
        <w:t>5</w:t>
      </w:r>
      <w:r w:rsidR="00295422" w:rsidRPr="003B03A4">
        <w:rPr>
          <w:rFonts w:ascii="Arial" w:hAnsi="Arial" w:cs="Arial"/>
          <w:spacing w:val="-3"/>
          <w:lang w:val="en-GB"/>
        </w:rPr>
        <w:t xml:space="preserve"> observations on the application for leave to appeal were requested from DMS. </w:t>
      </w:r>
      <w:r>
        <w:rPr>
          <w:rFonts w:ascii="Arial" w:hAnsi="Arial" w:cs="Arial"/>
          <w:spacing w:val="-3"/>
          <w:lang w:val="en-GB"/>
        </w:rPr>
        <w:t xml:space="preserve"> </w:t>
      </w:r>
      <w:r w:rsidR="00295422" w:rsidRPr="003B03A4">
        <w:rPr>
          <w:rFonts w:ascii="Arial" w:hAnsi="Arial" w:cs="Arial"/>
          <w:spacing w:val="-3"/>
          <w:lang w:val="en-GB"/>
        </w:rPr>
        <w:t>In written observations on the application dated</w:t>
      </w:r>
      <w:r w:rsidR="00133031" w:rsidRPr="003B03A4">
        <w:rPr>
          <w:rFonts w:ascii="Arial" w:hAnsi="Arial" w:cs="Arial"/>
          <w:spacing w:val="-3"/>
          <w:lang w:val="en-GB"/>
        </w:rPr>
        <w:t xml:space="preserve"> </w:t>
      </w:r>
      <w:r w:rsidR="00B0189D" w:rsidRPr="003B03A4">
        <w:rPr>
          <w:rFonts w:ascii="Arial" w:hAnsi="Arial" w:cs="Arial"/>
          <w:spacing w:val="-3"/>
          <w:lang w:val="en-GB"/>
        </w:rPr>
        <w:t>26 February</w:t>
      </w:r>
      <w:r w:rsidR="00133031" w:rsidRPr="003B03A4">
        <w:rPr>
          <w:rFonts w:ascii="Arial" w:hAnsi="Arial" w:cs="Arial"/>
          <w:spacing w:val="-3"/>
          <w:lang w:val="en-GB"/>
        </w:rPr>
        <w:t xml:space="preserve"> </w:t>
      </w:r>
      <w:r w:rsidR="00295422" w:rsidRPr="003B03A4">
        <w:rPr>
          <w:rFonts w:ascii="Arial" w:hAnsi="Arial" w:cs="Arial"/>
          <w:spacing w:val="-3"/>
          <w:lang w:val="en-GB"/>
        </w:rPr>
        <w:t>202</w:t>
      </w:r>
      <w:r w:rsidR="00133031" w:rsidRPr="003B03A4">
        <w:rPr>
          <w:rFonts w:ascii="Arial" w:hAnsi="Arial" w:cs="Arial"/>
          <w:spacing w:val="-3"/>
          <w:lang w:val="en-GB"/>
        </w:rPr>
        <w:t>5</w:t>
      </w:r>
      <w:r w:rsidR="00295422" w:rsidRPr="003B03A4">
        <w:rPr>
          <w:rFonts w:ascii="Arial" w:hAnsi="Arial" w:cs="Arial"/>
          <w:spacing w:val="-3"/>
          <w:lang w:val="en-GB"/>
        </w:rPr>
        <w:t>, M</w:t>
      </w:r>
      <w:r w:rsidR="00183B93" w:rsidRPr="003B03A4">
        <w:rPr>
          <w:rFonts w:ascii="Arial" w:hAnsi="Arial" w:cs="Arial"/>
          <w:spacing w:val="-3"/>
          <w:lang w:val="en-GB"/>
        </w:rPr>
        <w:t>r Clements</w:t>
      </w:r>
      <w:r w:rsidR="00295422" w:rsidRPr="003B03A4">
        <w:rPr>
          <w:rFonts w:ascii="Arial" w:hAnsi="Arial" w:cs="Arial"/>
          <w:spacing w:val="-3"/>
          <w:lang w:val="en-GB"/>
        </w:rPr>
        <w:t xml:space="preserve">, for DMS, supported the application for leave to appeal on </w:t>
      </w:r>
      <w:r w:rsidR="002E382A" w:rsidRPr="003B03A4">
        <w:rPr>
          <w:rFonts w:ascii="Arial" w:hAnsi="Arial" w:cs="Arial"/>
          <w:spacing w:val="-3"/>
          <w:lang w:val="en-GB"/>
        </w:rPr>
        <w:t>the grounds set out in that application</w:t>
      </w:r>
      <w:r w:rsidR="00295422" w:rsidRPr="003B03A4">
        <w:rPr>
          <w:rFonts w:ascii="Arial" w:hAnsi="Arial" w:cs="Arial"/>
          <w:spacing w:val="-3"/>
          <w:lang w:val="en-GB"/>
        </w:rPr>
        <w:t>.</w:t>
      </w:r>
    </w:p>
    <w:p w14:paraId="482DFBE3" w14:textId="77777777" w:rsidR="00313561" w:rsidRPr="003B03A4" w:rsidRDefault="00313561" w:rsidP="006C5ACC">
      <w:pPr>
        <w:tabs>
          <w:tab w:val="left" w:pos="510"/>
          <w:tab w:val="left" w:pos="1077"/>
          <w:tab w:val="left" w:pos="1797"/>
        </w:tabs>
        <w:suppressAutoHyphens/>
        <w:ind w:left="510" w:hanging="510"/>
        <w:jc w:val="both"/>
        <w:rPr>
          <w:rFonts w:ascii="Arial" w:hAnsi="Arial" w:cs="Arial"/>
          <w:spacing w:val="-3"/>
          <w:lang w:val="en-GB"/>
        </w:rPr>
      </w:pPr>
    </w:p>
    <w:p w14:paraId="27250E5B" w14:textId="1850B795" w:rsidR="00313561" w:rsidRPr="003B03A4" w:rsidRDefault="006C5ACC" w:rsidP="006C5ACC">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spacing w:val="-3"/>
          <w:lang w:val="en-GB"/>
        </w:rPr>
        <w:t>1</w:t>
      </w:r>
      <w:r w:rsidR="003977A2">
        <w:rPr>
          <w:rFonts w:ascii="Arial" w:hAnsi="Arial" w:cs="Arial"/>
          <w:spacing w:val="-3"/>
          <w:lang w:val="en-GB"/>
        </w:rPr>
        <w:t>3</w:t>
      </w:r>
      <w:r>
        <w:rPr>
          <w:rFonts w:ascii="Arial" w:hAnsi="Arial" w:cs="Arial"/>
          <w:spacing w:val="-3"/>
          <w:lang w:val="en-GB"/>
        </w:rPr>
        <w:t>.</w:t>
      </w:r>
      <w:r>
        <w:rPr>
          <w:rFonts w:ascii="Arial" w:hAnsi="Arial" w:cs="Arial"/>
          <w:spacing w:val="-3"/>
          <w:lang w:val="en-GB"/>
        </w:rPr>
        <w:tab/>
      </w:r>
      <w:r w:rsidR="00295422" w:rsidRPr="003B03A4">
        <w:rPr>
          <w:rFonts w:ascii="Arial" w:hAnsi="Arial" w:cs="Arial"/>
          <w:spacing w:val="-3"/>
          <w:lang w:val="en-GB"/>
        </w:rPr>
        <w:t xml:space="preserve">The written observations were shared with the </w:t>
      </w:r>
      <w:r w:rsidR="00183B93" w:rsidRPr="003B03A4">
        <w:rPr>
          <w:rFonts w:ascii="Arial" w:hAnsi="Arial" w:cs="Arial"/>
          <w:spacing w:val="-3"/>
          <w:lang w:val="en-GB"/>
        </w:rPr>
        <w:t xml:space="preserve">claimant and her </w:t>
      </w:r>
      <w:r w:rsidR="00295422" w:rsidRPr="003B03A4">
        <w:rPr>
          <w:rFonts w:ascii="Arial" w:hAnsi="Arial" w:cs="Arial"/>
          <w:spacing w:val="-3"/>
          <w:lang w:val="en-GB"/>
        </w:rPr>
        <w:t xml:space="preserve">representative on </w:t>
      </w:r>
      <w:r w:rsidR="00183B93" w:rsidRPr="003B03A4">
        <w:rPr>
          <w:rFonts w:ascii="Arial" w:hAnsi="Arial" w:cs="Arial"/>
          <w:spacing w:val="-3"/>
          <w:lang w:val="en-GB"/>
        </w:rPr>
        <w:t>26 February</w:t>
      </w:r>
      <w:r w:rsidR="002E382A" w:rsidRPr="003B03A4">
        <w:rPr>
          <w:rFonts w:ascii="Arial" w:hAnsi="Arial" w:cs="Arial"/>
          <w:spacing w:val="-3"/>
          <w:lang w:val="en-GB"/>
        </w:rPr>
        <w:t xml:space="preserve"> </w:t>
      </w:r>
      <w:r w:rsidR="00295422" w:rsidRPr="003B03A4">
        <w:rPr>
          <w:rFonts w:ascii="Arial" w:hAnsi="Arial" w:cs="Arial"/>
          <w:spacing w:val="-3"/>
          <w:lang w:val="en-GB"/>
        </w:rPr>
        <w:t>202</w:t>
      </w:r>
      <w:r w:rsidR="00133031" w:rsidRPr="003B03A4">
        <w:rPr>
          <w:rFonts w:ascii="Arial" w:hAnsi="Arial" w:cs="Arial"/>
          <w:spacing w:val="-3"/>
          <w:lang w:val="en-GB"/>
        </w:rPr>
        <w:t>5</w:t>
      </w:r>
      <w:r w:rsidR="00295422" w:rsidRPr="003B03A4">
        <w:rPr>
          <w:rFonts w:ascii="Arial" w:hAnsi="Arial" w:cs="Arial"/>
          <w:spacing w:val="-3"/>
          <w:lang w:val="en-GB"/>
        </w:rPr>
        <w:t>.</w:t>
      </w:r>
      <w:r w:rsidR="00133031" w:rsidRPr="003B03A4">
        <w:rPr>
          <w:rFonts w:ascii="Arial" w:hAnsi="Arial" w:cs="Arial"/>
          <w:spacing w:val="-3"/>
          <w:lang w:val="en-GB"/>
        </w:rPr>
        <w:t xml:space="preserve"> </w:t>
      </w:r>
      <w:r>
        <w:rPr>
          <w:rFonts w:ascii="Arial" w:hAnsi="Arial" w:cs="Arial"/>
          <w:spacing w:val="-3"/>
          <w:lang w:val="en-GB"/>
        </w:rPr>
        <w:t xml:space="preserve"> </w:t>
      </w:r>
      <w:r w:rsidR="00183B93" w:rsidRPr="003B03A4">
        <w:rPr>
          <w:rFonts w:ascii="Arial" w:hAnsi="Arial" w:cs="Arial"/>
          <w:spacing w:val="-3"/>
          <w:lang w:val="en-GB"/>
        </w:rPr>
        <w:t>The claimant is now represented by Law Centre NI and a submission was received on 9 January 2026 from Ms Heatherl</w:t>
      </w:r>
      <w:r w:rsidR="00C57322" w:rsidRPr="003B03A4">
        <w:rPr>
          <w:rFonts w:ascii="Arial" w:hAnsi="Arial" w:cs="Arial"/>
          <w:spacing w:val="-3"/>
          <w:lang w:val="en-GB"/>
        </w:rPr>
        <w:t>e</w:t>
      </w:r>
      <w:r w:rsidR="00183B93" w:rsidRPr="003B03A4">
        <w:rPr>
          <w:rFonts w:ascii="Arial" w:hAnsi="Arial" w:cs="Arial"/>
          <w:spacing w:val="-3"/>
          <w:lang w:val="en-GB"/>
        </w:rPr>
        <w:t>y agreeing that the decision of the Appeal Tribunal was in error of law.</w:t>
      </w:r>
    </w:p>
    <w:p w14:paraId="53A484A9" w14:textId="77777777" w:rsidR="00313561" w:rsidRPr="002B2C4F" w:rsidRDefault="00313561" w:rsidP="007E4D0B">
      <w:pPr>
        <w:pStyle w:val="ListParagraph"/>
        <w:tabs>
          <w:tab w:val="left" w:pos="510"/>
          <w:tab w:val="left" w:pos="1077"/>
          <w:tab w:val="left" w:pos="1797"/>
        </w:tabs>
        <w:ind w:left="0"/>
        <w:rPr>
          <w:rFonts w:ascii="Arial" w:hAnsi="Arial" w:cs="Arial"/>
          <w:bCs/>
          <w:spacing w:val="-3"/>
          <w:lang w:val="en-GB"/>
        </w:rPr>
      </w:pPr>
    </w:p>
    <w:p w14:paraId="69822BCC" w14:textId="5799BE3C" w:rsidR="00313561" w:rsidRPr="003B03A4" w:rsidRDefault="002B2C4F" w:rsidP="007E4D0B">
      <w:pPr>
        <w:tabs>
          <w:tab w:val="left" w:pos="510"/>
          <w:tab w:val="left" w:pos="1077"/>
          <w:tab w:val="left" w:pos="1797"/>
        </w:tabs>
        <w:suppressAutoHyphens/>
        <w:jc w:val="both"/>
        <w:rPr>
          <w:rFonts w:ascii="Arial" w:hAnsi="Arial" w:cs="Arial"/>
          <w:spacing w:val="-3"/>
          <w:lang w:val="en-GB"/>
        </w:rPr>
      </w:pPr>
      <w:r>
        <w:rPr>
          <w:rFonts w:ascii="Arial" w:hAnsi="Arial" w:cs="Arial"/>
          <w:b/>
          <w:spacing w:val="-3"/>
          <w:lang w:val="en-GB"/>
        </w:rPr>
        <w:tab/>
      </w:r>
      <w:r w:rsidR="00295422" w:rsidRPr="003B03A4">
        <w:rPr>
          <w:rFonts w:ascii="Arial" w:hAnsi="Arial" w:cs="Arial"/>
          <w:b/>
          <w:spacing w:val="-3"/>
          <w:lang w:val="en-GB"/>
        </w:rPr>
        <w:t>Errors of law</w:t>
      </w:r>
    </w:p>
    <w:p w14:paraId="41D71A3C" w14:textId="77777777" w:rsidR="00313561" w:rsidRPr="003B03A4" w:rsidRDefault="00313561" w:rsidP="007E4D0B">
      <w:pPr>
        <w:pStyle w:val="ListParagraph"/>
        <w:tabs>
          <w:tab w:val="left" w:pos="510"/>
          <w:tab w:val="left" w:pos="1077"/>
          <w:tab w:val="left" w:pos="1797"/>
        </w:tabs>
        <w:ind w:left="0"/>
        <w:rPr>
          <w:rFonts w:ascii="Arial" w:hAnsi="Arial" w:cs="Arial"/>
          <w:spacing w:val="-3"/>
          <w:lang w:val="en-GB"/>
        </w:rPr>
      </w:pPr>
    </w:p>
    <w:p w14:paraId="74164390" w14:textId="64EEB41D" w:rsidR="00313561" w:rsidRPr="003B03A4" w:rsidRDefault="002B2C4F" w:rsidP="002B2C4F">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w:t>
      </w:r>
      <w:r w:rsidR="003977A2">
        <w:rPr>
          <w:rFonts w:ascii="Arial" w:hAnsi="Arial" w:cs="Arial"/>
          <w:spacing w:val="-3"/>
          <w:lang w:val="en-GB"/>
        </w:rPr>
        <w:t>4</w:t>
      </w:r>
      <w:r>
        <w:rPr>
          <w:rFonts w:ascii="Arial" w:hAnsi="Arial" w:cs="Arial"/>
          <w:spacing w:val="-3"/>
          <w:lang w:val="en-GB"/>
        </w:rPr>
        <w:t>.</w:t>
      </w:r>
      <w:r>
        <w:rPr>
          <w:rFonts w:ascii="Arial" w:hAnsi="Arial" w:cs="Arial"/>
          <w:spacing w:val="-3"/>
          <w:lang w:val="en-GB"/>
        </w:rPr>
        <w:tab/>
      </w:r>
      <w:r w:rsidR="00295422" w:rsidRPr="003B03A4">
        <w:rPr>
          <w:rFonts w:ascii="Arial" w:hAnsi="Arial" w:cs="Arial"/>
          <w:spacing w:val="-3"/>
          <w:lang w:val="en-GB"/>
        </w:rPr>
        <w:t xml:space="preserve">A decision of an </w:t>
      </w:r>
      <w:r w:rsidR="00B448B2" w:rsidRPr="003B03A4">
        <w:rPr>
          <w:rFonts w:ascii="Arial" w:hAnsi="Arial" w:cs="Arial"/>
          <w:spacing w:val="-3"/>
          <w:lang w:val="en-GB"/>
        </w:rPr>
        <w:t>a</w:t>
      </w:r>
      <w:r w:rsidR="00295422" w:rsidRPr="003B03A4">
        <w:rPr>
          <w:rFonts w:ascii="Arial" w:hAnsi="Arial" w:cs="Arial"/>
          <w:spacing w:val="-3"/>
          <w:lang w:val="en-GB"/>
        </w:rPr>
        <w:t>ppeal tribunal may only be set aside by a Social Security Commissioner on the basis that it is in error of law.</w:t>
      </w:r>
      <w:r>
        <w:rPr>
          <w:rFonts w:ascii="Arial" w:hAnsi="Arial" w:cs="Arial"/>
          <w:spacing w:val="-3"/>
          <w:lang w:val="en-GB"/>
        </w:rPr>
        <w:t xml:space="preserve"> </w:t>
      </w:r>
      <w:r w:rsidR="00295422" w:rsidRPr="003B03A4">
        <w:rPr>
          <w:rFonts w:ascii="Arial" w:hAnsi="Arial" w:cs="Arial"/>
          <w:spacing w:val="-3"/>
          <w:lang w:val="en-GB"/>
        </w:rPr>
        <w:t xml:space="preserve"> What is an error of law?</w:t>
      </w:r>
    </w:p>
    <w:p w14:paraId="152AEE5D" w14:textId="77777777" w:rsidR="00313561" w:rsidRPr="003B03A4" w:rsidRDefault="00313561" w:rsidP="002B2C4F">
      <w:pPr>
        <w:tabs>
          <w:tab w:val="left" w:pos="510"/>
          <w:tab w:val="left" w:pos="1077"/>
          <w:tab w:val="left" w:pos="1797"/>
        </w:tabs>
        <w:suppressAutoHyphens/>
        <w:ind w:left="510" w:hanging="510"/>
        <w:jc w:val="both"/>
        <w:rPr>
          <w:rFonts w:ascii="Arial" w:hAnsi="Arial" w:cs="Arial"/>
          <w:spacing w:val="-3"/>
          <w:lang w:val="en-GB"/>
        </w:rPr>
      </w:pPr>
    </w:p>
    <w:p w14:paraId="2B0733CA" w14:textId="18B4DF6C" w:rsidR="00295422" w:rsidRPr="003B03A4" w:rsidRDefault="003977A2" w:rsidP="002B2C4F">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15</w:t>
      </w:r>
      <w:r w:rsidR="002B2C4F">
        <w:rPr>
          <w:rFonts w:ascii="Arial" w:hAnsi="Arial" w:cs="Arial"/>
          <w:spacing w:val="-3"/>
          <w:lang w:val="en-GB"/>
        </w:rPr>
        <w:t>.</w:t>
      </w:r>
      <w:r w:rsidR="002B2C4F">
        <w:rPr>
          <w:rFonts w:ascii="Arial" w:hAnsi="Arial" w:cs="Arial"/>
          <w:spacing w:val="-3"/>
          <w:lang w:val="en-GB"/>
        </w:rPr>
        <w:tab/>
      </w:r>
      <w:r w:rsidR="00295422" w:rsidRPr="003B03A4">
        <w:rPr>
          <w:rFonts w:ascii="Arial" w:hAnsi="Arial" w:cs="Arial"/>
          <w:spacing w:val="-3"/>
          <w:lang w:val="en-GB"/>
        </w:rPr>
        <w:t xml:space="preserve">In </w:t>
      </w:r>
      <w:r w:rsidR="00295422" w:rsidRPr="003B03A4">
        <w:rPr>
          <w:rFonts w:ascii="Arial" w:hAnsi="Arial" w:cs="Arial"/>
          <w:i/>
          <w:spacing w:val="-3"/>
          <w:lang w:val="en-GB"/>
        </w:rPr>
        <w:t>R(I) 2/06</w:t>
      </w:r>
      <w:r w:rsidR="00295422" w:rsidRPr="003B03A4">
        <w:rPr>
          <w:rFonts w:ascii="Arial" w:hAnsi="Arial" w:cs="Arial"/>
          <w:spacing w:val="-3"/>
          <w:lang w:val="en-GB"/>
        </w:rPr>
        <w:t xml:space="preserve"> and </w:t>
      </w:r>
      <w:r w:rsidR="00295422" w:rsidRPr="003B03A4">
        <w:rPr>
          <w:rFonts w:ascii="Arial" w:hAnsi="Arial" w:cs="Arial"/>
          <w:i/>
          <w:spacing w:val="-3"/>
          <w:lang w:val="en-GB"/>
        </w:rPr>
        <w:t>CSDLA/500/2007</w:t>
      </w:r>
      <w:r w:rsidR="00295422" w:rsidRPr="003B03A4">
        <w:rPr>
          <w:rFonts w:ascii="Arial" w:hAnsi="Arial" w:cs="Arial"/>
          <w:spacing w:val="-3"/>
          <w:lang w:val="en-GB"/>
        </w:rPr>
        <w:t xml:space="preserve">, Tribunals of Commissioners in Great Britain have referred to the judgment of the Court of Appeal for England and Wales in </w:t>
      </w:r>
      <w:r w:rsidR="00295422" w:rsidRPr="003B03A4">
        <w:rPr>
          <w:rFonts w:ascii="Arial" w:hAnsi="Arial" w:cs="Arial"/>
          <w:i/>
          <w:spacing w:val="-3"/>
          <w:lang w:val="en-GB"/>
        </w:rPr>
        <w:t>R(Iran) v Secretary of State for the Home Department</w:t>
      </w:r>
      <w:r w:rsidR="00295422" w:rsidRPr="003B03A4">
        <w:rPr>
          <w:rFonts w:ascii="Arial" w:hAnsi="Arial" w:cs="Arial"/>
          <w:spacing w:val="-3"/>
          <w:lang w:val="en-GB"/>
        </w:rPr>
        <w:t xml:space="preserve"> ([2005] EWCA Civ 982), outlining examples of commonly encountered errors of law in terms that can apply equally to appellate legal tribunals. </w:t>
      </w:r>
      <w:r w:rsidR="002B2C4F">
        <w:rPr>
          <w:rFonts w:ascii="Arial" w:hAnsi="Arial" w:cs="Arial"/>
          <w:spacing w:val="-3"/>
          <w:lang w:val="en-GB"/>
        </w:rPr>
        <w:t xml:space="preserve"> </w:t>
      </w:r>
      <w:r w:rsidR="00295422" w:rsidRPr="003B03A4">
        <w:rPr>
          <w:rFonts w:ascii="Arial" w:hAnsi="Arial" w:cs="Arial"/>
          <w:spacing w:val="-3"/>
          <w:lang w:val="en-GB"/>
        </w:rPr>
        <w:t xml:space="preserve">As set out at paragraph 30 of </w:t>
      </w:r>
      <w:r w:rsidR="00295422" w:rsidRPr="003B03A4">
        <w:rPr>
          <w:rFonts w:ascii="Arial" w:hAnsi="Arial" w:cs="Arial"/>
          <w:i/>
          <w:spacing w:val="-3"/>
          <w:lang w:val="en-GB"/>
        </w:rPr>
        <w:t>R(I) 2/06</w:t>
      </w:r>
      <w:r w:rsidR="00295422" w:rsidRPr="003B03A4">
        <w:rPr>
          <w:rFonts w:ascii="Arial" w:hAnsi="Arial" w:cs="Arial"/>
          <w:spacing w:val="-3"/>
          <w:lang w:val="en-GB"/>
        </w:rPr>
        <w:t xml:space="preserve"> these are:</w:t>
      </w:r>
    </w:p>
    <w:p w14:paraId="4E5A833B" w14:textId="77777777" w:rsidR="00B448B2" w:rsidRPr="003B03A4" w:rsidRDefault="00B448B2" w:rsidP="002B2C4F">
      <w:pPr>
        <w:pStyle w:val="ListParagraph"/>
        <w:tabs>
          <w:tab w:val="left" w:pos="510"/>
          <w:tab w:val="left" w:pos="1077"/>
          <w:tab w:val="left" w:pos="1797"/>
        </w:tabs>
        <w:ind w:left="0"/>
        <w:rPr>
          <w:rFonts w:ascii="Arial" w:hAnsi="Arial" w:cs="Arial"/>
          <w:spacing w:val="-3"/>
          <w:lang w:val="en-GB"/>
        </w:rPr>
      </w:pPr>
    </w:p>
    <w:p w14:paraId="016946C7" w14:textId="6467D143" w:rsidR="00B448B2" w:rsidRDefault="00B448B2" w:rsidP="002B2C4F">
      <w:pPr>
        <w:tabs>
          <w:tab w:val="left" w:pos="510"/>
          <w:tab w:val="left" w:pos="1077"/>
          <w:tab w:val="left" w:pos="1560"/>
        </w:tabs>
        <w:suppressAutoHyphens/>
        <w:ind w:left="1560" w:right="1077" w:hanging="483"/>
        <w:jc w:val="both"/>
        <w:rPr>
          <w:rFonts w:ascii="Arial" w:hAnsi="Arial" w:cs="Arial"/>
          <w:spacing w:val="-3"/>
          <w:lang w:val="en-GB"/>
        </w:rPr>
      </w:pPr>
      <w:r w:rsidRPr="003B03A4">
        <w:rPr>
          <w:rFonts w:ascii="Arial" w:hAnsi="Arial" w:cs="Arial"/>
          <w:spacing w:val="-3"/>
          <w:lang w:val="en-GB"/>
        </w:rPr>
        <w:t>“(i)</w:t>
      </w:r>
      <w:r w:rsidRPr="003B03A4">
        <w:rPr>
          <w:rFonts w:ascii="Arial" w:hAnsi="Arial" w:cs="Arial"/>
          <w:spacing w:val="-3"/>
          <w:lang w:val="en-GB"/>
        </w:rPr>
        <w:tab/>
        <w:t>making perverse or irrational findings on a matter or matters that were material to the outcome (‘material matters’</w:t>
      </w:r>
      <w:proofErr w:type="gramStart"/>
      <w:r w:rsidRPr="003B03A4">
        <w:rPr>
          <w:rFonts w:ascii="Arial" w:hAnsi="Arial" w:cs="Arial"/>
          <w:spacing w:val="-3"/>
          <w:lang w:val="en-GB"/>
        </w:rPr>
        <w:t>);</w:t>
      </w:r>
      <w:proofErr w:type="gramEnd"/>
    </w:p>
    <w:p w14:paraId="748F627E" w14:textId="77777777" w:rsidR="002B2C4F" w:rsidRPr="003B03A4"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p>
    <w:p w14:paraId="3ECCF9B0" w14:textId="43E40E2C" w:rsidR="00B448B2" w:rsidRDefault="00B448B2" w:rsidP="002B2C4F">
      <w:pPr>
        <w:tabs>
          <w:tab w:val="left" w:pos="510"/>
          <w:tab w:val="left" w:pos="1077"/>
          <w:tab w:val="left" w:pos="1560"/>
        </w:tabs>
        <w:suppressAutoHyphens/>
        <w:ind w:left="1560" w:right="1077" w:hanging="483"/>
        <w:jc w:val="both"/>
        <w:rPr>
          <w:rFonts w:ascii="Arial" w:hAnsi="Arial" w:cs="Arial"/>
          <w:spacing w:val="-3"/>
          <w:lang w:val="en-GB"/>
        </w:rPr>
      </w:pPr>
      <w:r w:rsidRPr="003B03A4">
        <w:rPr>
          <w:rFonts w:ascii="Arial" w:hAnsi="Arial" w:cs="Arial"/>
          <w:spacing w:val="-3"/>
          <w:lang w:val="en-GB"/>
        </w:rPr>
        <w:t>(ii)</w:t>
      </w:r>
      <w:r w:rsidRPr="003B03A4">
        <w:rPr>
          <w:rFonts w:ascii="Arial" w:hAnsi="Arial" w:cs="Arial"/>
          <w:spacing w:val="-3"/>
          <w:lang w:val="en-GB"/>
        </w:rPr>
        <w:tab/>
        <w:t xml:space="preserve">failing to give reasons or any adequate reasons for findings on material </w:t>
      </w:r>
      <w:proofErr w:type="gramStart"/>
      <w:r w:rsidRPr="003B03A4">
        <w:rPr>
          <w:rFonts w:ascii="Arial" w:hAnsi="Arial" w:cs="Arial"/>
          <w:spacing w:val="-3"/>
          <w:lang w:val="en-GB"/>
        </w:rPr>
        <w:t>matters;</w:t>
      </w:r>
      <w:proofErr w:type="gramEnd"/>
    </w:p>
    <w:p w14:paraId="2B71E1BB" w14:textId="77777777" w:rsidR="002B2C4F" w:rsidRPr="003B03A4"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p>
    <w:p w14:paraId="5893B406" w14:textId="77777777" w:rsidR="00B448B2" w:rsidRDefault="00B448B2" w:rsidP="002B2C4F">
      <w:pPr>
        <w:tabs>
          <w:tab w:val="left" w:pos="510"/>
          <w:tab w:val="left" w:pos="1077"/>
          <w:tab w:val="left" w:pos="1560"/>
        </w:tabs>
        <w:suppressAutoHyphens/>
        <w:ind w:left="1560" w:right="1077" w:hanging="483"/>
        <w:jc w:val="both"/>
        <w:rPr>
          <w:rFonts w:ascii="Arial" w:hAnsi="Arial" w:cs="Arial"/>
          <w:spacing w:val="-3"/>
          <w:lang w:val="en-GB"/>
        </w:rPr>
      </w:pPr>
      <w:r w:rsidRPr="003B03A4">
        <w:rPr>
          <w:rFonts w:ascii="Arial" w:hAnsi="Arial" w:cs="Arial"/>
          <w:spacing w:val="-3"/>
          <w:lang w:val="en-GB"/>
        </w:rPr>
        <w:t>(iii)</w:t>
      </w:r>
      <w:r w:rsidRPr="003B03A4">
        <w:rPr>
          <w:rFonts w:ascii="Arial" w:hAnsi="Arial" w:cs="Arial"/>
          <w:spacing w:val="-3"/>
          <w:lang w:val="en-GB"/>
        </w:rPr>
        <w:tab/>
        <w:t xml:space="preserve">failing to </w:t>
      </w:r>
      <w:proofErr w:type="gramStart"/>
      <w:r w:rsidRPr="003B03A4">
        <w:rPr>
          <w:rFonts w:ascii="Arial" w:hAnsi="Arial" w:cs="Arial"/>
          <w:spacing w:val="-3"/>
          <w:lang w:val="en-GB"/>
        </w:rPr>
        <w:t>take into account</w:t>
      </w:r>
      <w:proofErr w:type="gramEnd"/>
      <w:r w:rsidRPr="003B03A4">
        <w:rPr>
          <w:rFonts w:ascii="Arial" w:hAnsi="Arial" w:cs="Arial"/>
          <w:spacing w:val="-3"/>
          <w:lang w:val="en-GB"/>
        </w:rPr>
        <w:t xml:space="preserve"> and/or resolve conflicts of fact or opinion on material </w:t>
      </w:r>
      <w:proofErr w:type="gramStart"/>
      <w:r w:rsidRPr="003B03A4">
        <w:rPr>
          <w:rFonts w:ascii="Arial" w:hAnsi="Arial" w:cs="Arial"/>
          <w:spacing w:val="-3"/>
          <w:lang w:val="en-GB"/>
        </w:rPr>
        <w:t>matters;</w:t>
      </w:r>
      <w:proofErr w:type="gramEnd"/>
      <w:r w:rsidRPr="003B03A4">
        <w:rPr>
          <w:rFonts w:ascii="Arial" w:hAnsi="Arial" w:cs="Arial"/>
          <w:spacing w:val="-3"/>
          <w:lang w:val="en-GB"/>
        </w:rPr>
        <w:tab/>
      </w:r>
    </w:p>
    <w:p w14:paraId="13FB3F46" w14:textId="77777777" w:rsidR="002B2C4F" w:rsidRPr="003B03A4"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p>
    <w:p w14:paraId="356E1C61" w14:textId="77777777" w:rsidR="00B448B2" w:rsidRDefault="00B448B2" w:rsidP="002B2C4F">
      <w:pPr>
        <w:tabs>
          <w:tab w:val="left" w:pos="510"/>
          <w:tab w:val="left" w:pos="1077"/>
          <w:tab w:val="left" w:pos="1560"/>
        </w:tabs>
        <w:suppressAutoHyphens/>
        <w:ind w:left="1560" w:right="1077" w:hanging="483"/>
        <w:jc w:val="both"/>
        <w:rPr>
          <w:rFonts w:ascii="Arial" w:hAnsi="Arial" w:cs="Arial"/>
          <w:spacing w:val="-3"/>
          <w:lang w:val="en-GB"/>
        </w:rPr>
      </w:pPr>
      <w:r w:rsidRPr="003B03A4">
        <w:rPr>
          <w:rFonts w:ascii="Arial" w:hAnsi="Arial" w:cs="Arial"/>
          <w:spacing w:val="-3"/>
          <w:lang w:val="en-GB"/>
        </w:rPr>
        <w:t>(iv)</w:t>
      </w:r>
      <w:r w:rsidRPr="003B03A4">
        <w:rPr>
          <w:rFonts w:ascii="Arial" w:hAnsi="Arial" w:cs="Arial"/>
          <w:spacing w:val="-3"/>
          <w:lang w:val="en-GB"/>
        </w:rPr>
        <w:tab/>
        <w:t xml:space="preserve">giving weight to immaterial </w:t>
      </w:r>
      <w:proofErr w:type="gramStart"/>
      <w:r w:rsidRPr="003B03A4">
        <w:rPr>
          <w:rFonts w:ascii="Arial" w:hAnsi="Arial" w:cs="Arial"/>
          <w:spacing w:val="-3"/>
          <w:lang w:val="en-GB"/>
        </w:rPr>
        <w:t>matters;</w:t>
      </w:r>
      <w:proofErr w:type="gramEnd"/>
    </w:p>
    <w:p w14:paraId="15C7F752" w14:textId="77777777" w:rsidR="002B2C4F" w:rsidRPr="003B03A4"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p>
    <w:p w14:paraId="5C4372AE" w14:textId="1FE078E4" w:rsidR="00B448B2"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r>
        <w:rPr>
          <w:rFonts w:ascii="Arial" w:hAnsi="Arial" w:cs="Arial"/>
          <w:spacing w:val="-3"/>
          <w:lang w:val="en-GB"/>
        </w:rPr>
        <w:t>(v)</w:t>
      </w:r>
      <w:r>
        <w:rPr>
          <w:rFonts w:ascii="Arial" w:hAnsi="Arial" w:cs="Arial"/>
          <w:spacing w:val="-3"/>
          <w:lang w:val="en-GB"/>
        </w:rPr>
        <w:tab/>
      </w:r>
      <w:r w:rsidR="00B448B2" w:rsidRPr="003B03A4">
        <w:rPr>
          <w:rFonts w:ascii="Arial" w:hAnsi="Arial" w:cs="Arial"/>
          <w:spacing w:val="-3"/>
          <w:lang w:val="en-GB"/>
        </w:rPr>
        <w:t xml:space="preserve">making a material misdirection of law on any material </w:t>
      </w:r>
      <w:proofErr w:type="gramStart"/>
      <w:r w:rsidR="00B448B2" w:rsidRPr="003B03A4">
        <w:rPr>
          <w:rFonts w:ascii="Arial" w:hAnsi="Arial" w:cs="Arial"/>
          <w:spacing w:val="-3"/>
          <w:lang w:val="en-GB"/>
        </w:rPr>
        <w:t>matter;</w:t>
      </w:r>
      <w:proofErr w:type="gramEnd"/>
    </w:p>
    <w:p w14:paraId="31450A23" w14:textId="77777777" w:rsidR="002B2C4F" w:rsidRPr="003B03A4"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p>
    <w:p w14:paraId="229354F4" w14:textId="5CF0E1FB" w:rsidR="00B448B2" w:rsidRPr="003B03A4" w:rsidRDefault="002B2C4F" w:rsidP="002B2C4F">
      <w:pPr>
        <w:tabs>
          <w:tab w:val="left" w:pos="510"/>
          <w:tab w:val="left" w:pos="1077"/>
          <w:tab w:val="left" w:pos="1560"/>
        </w:tabs>
        <w:suppressAutoHyphens/>
        <w:ind w:left="1560" w:right="1077" w:hanging="483"/>
        <w:jc w:val="both"/>
        <w:rPr>
          <w:rFonts w:ascii="Arial" w:hAnsi="Arial" w:cs="Arial"/>
          <w:spacing w:val="-3"/>
          <w:lang w:val="en-GB"/>
        </w:rPr>
      </w:pPr>
      <w:r>
        <w:rPr>
          <w:rFonts w:ascii="Arial" w:hAnsi="Arial" w:cs="Arial"/>
          <w:spacing w:val="-3"/>
          <w:lang w:val="en-GB"/>
        </w:rPr>
        <w:t>(vi)</w:t>
      </w:r>
      <w:r>
        <w:rPr>
          <w:rFonts w:ascii="Arial" w:hAnsi="Arial" w:cs="Arial"/>
          <w:spacing w:val="-3"/>
          <w:lang w:val="en-GB"/>
        </w:rPr>
        <w:tab/>
      </w:r>
      <w:r w:rsidR="00B448B2" w:rsidRPr="003B03A4">
        <w:rPr>
          <w:rFonts w:ascii="Arial" w:hAnsi="Arial" w:cs="Arial"/>
          <w:spacing w:val="-3"/>
          <w:lang w:val="en-GB"/>
        </w:rPr>
        <w:t>committing or permitting a procedural or other irregularity capable of making a material difference to the outcome or the fairness of proceedings; …”</w:t>
      </w:r>
    </w:p>
    <w:p w14:paraId="092EE305" w14:textId="77777777" w:rsidR="00361A87" w:rsidRPr="003B03A4" w:rsidRDefault="00361A87" w:rsidP="007E4D0B">
      <w:pPr>
        <w:tabs>
          <w:tab w:val="left" w:pos="510"/>
          <w:tab w:val="left" w:pos="1077"/>
          <w:tab w:val="left" w:pos="1797"/>
        </w:tabs>
        <w:suppressAutoHyphens/>
        <w:jc w:val="both"/>
        <w:rPr>
          <w:rFonts w:ascii="Arial" w:hAnsi="Arial" w:cs="Arial"/>
          <w:spacing w:val="-3"/>
          <w:lang w:val="en-GB"/>
        </w:rPr>
      </w:pPr>
    </w:p>
    <w:p w14:paraId="66C7EA24" w14:textId="10EC0B15" w:rsidR="00133031" w:rsidRPr="003B03A4" w:rsidRDefault="002B2C4F" w:rsidP="007E4D0B">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133031" w:rsidRPr="003B03A4">
        <w:rPr>
          <w:rFonts w:ascii="Arial" w:hAnsi="Arial" w:cs="Arial"/>
          <w:b/>
          <w:spacing w:val="-3"/>
          <w:lang w:val="en-GB"/>
        </w:rPr>
        <w:t>Analysis</w:t>
      </w:r>
    </w:p>
    <w:p w14:paraId="1E6E512E" w14:textId="77777777" w:rsidR="00B448B2" w:rsidRPr="005F3AAF" w:rsidRDefault="00B448B2" w:rsidP="007E4D0B">
      <w:pPr>
        <w:tabs>
          <w:tab w:val="left" w:pos="510"/>
          <w:tab w:val="left" w:pos="1077"/>
          <w:tab w:val="left" w:pos="1797"/>
        </w:tabs>
        <w:suppressAutoHyphens/>
        <w:jc w:val="both"/>
        <w:rPr>
          <w:rFonts w:ascii="Arial" w:hAnsi="Arial" w:cs="Arial"/>
          <w:bCs/>
          <w:spacing w:val="-3"/>
          <w:lang w:val="en-GB"/>
        </w:rPr>
      </w:pPr>
    </w:p>
    <w:p w14:paraId="092D0CFC" w14:textId="1A052D6C" w:rsidR="00BE27EE" w:rsidRPr="003B03A4" w:rsidRDefault="003977A2" w:rsidP="005F3AAF">
      <w:pPr>
        <w:tabs>
          <w:tab w:val="left" w:pos="510"/>
          <w:tab w:val="left" w:pos="1077"/>
          <w:tab w:val="left" w:pos="1797"/>
        </w:tabs>
        <w:suppressAutoHyphens/>
        <w:ind w:left="510" w:hanging="510"/>
        <w:jc w:val="both"/>
        <w:rPr>
          <w:rFonts w:ascii="Arial" w:hAnsi="Arial" w:cs="Arial"/>
        </w:rPr>
      </w:pPr>
      <w:r>
        <w:rPr>
          <w:rFonts w:ascii="Arial" w:hAnsi="Arial" w:cs="Arial"/>
          <w:bCs/>
          <w:spacing w:val="-3"/>
          <w:lang w:val="en-GB"/>
        </w:rPr>
        <w:t>16</w:t>
      </w:r>
      <w:r w:rsidR="005F3AAF">
        <w:rPr>
          <w:rFonts w:ascii="Arial" w:hAnsi="Arial" w:cs="Arial"/>
          <w:bCs/>
          <w:spacing w:val="-3"/>
          <w:lang w:val="en-GB"/>
        </w:rPr>
        <w:t>.</w:t>
      </w:r>
      <w:r w:rsidR="005F3AAF">
        <w:rPr>
          <w:rFonts w:ascii="Arial" w:hAnsi="Arial" w:cs="Arial"/>
          <w:bCs/>
          <w:spacing w:val="-3"/>
          <w:lang w:val="en-GB"/>
        </w:rPr>
        <w:tab/>
      </w:r>
      <w:r w:rsidR="007D3F38" w:rsidRPr="003B03A4">
        <w:rPr>
          <w:rFonts w:ascii="Arial" w:hAnsi="Arial" w:cs="Arial"/>
          <w:bCs/>
          <w:spacing w:val="-3"/>
          <w:lang w:val="en-GB"/>
        </w:rPr>
        <w:t xml:space="preserve">While this is a short form decision, I consider it may be helpful to provide brief reasons on why the Tribunal was in error of law. </w:t>
      </w:r>
      <w:r w:rsidR="005F3AAF">
        <w:rPr>
          <w:rFonts w:ascii="Arial" w:hAnsi="Arial" w:cs="Arial"/>
          <w:bCs/>
          <w:spacing w:val="-3"/>
          <w:lang w:val="en-GB"/>
        </w:rPr>
        <w:t xml:space="preserve"> </w:t>
      </w:r>
      <w:r w:rsidR="007C2996" w:rsidRPr="003B03A4">
        <w:rPr>
          <w:rFonts w:ascii="Arial" w:hAnsi="Arial" w:cs="Arial"/>
          <w:bCs/>
          <w:spacing w:val="-3"/>
          <w:lang w:val="en-GB"/>
        </w:rPr>
        <w:t>I do not underestimate the complexity of this case which stretches over some years, and the Appeal Tribunal had many issues to consider when dealing with the appeal</w:t>
      </w:r>
      <w:r w:rsidR="00B54CCE" w:rsidRPr="003B03A4">
        <w:rPr>
          <w:rFonts w:ascii="Arial" w:hAnsi="Arial" w:cs="Arial"/>
          <w:bCs/>
          <w:spacing w:val="-3"/>
          <w:lang w:val="en-GB"/>
        </w:rPr>
        <w:t>, not least of which is the problematic decision-making process</w:t>
      </w:r>
      <w:r w:rsidR="007C2996" w:rsidRPr="003B03A4">
        <w:rPr>
          <w:rFonts w:ascii="Arial" w:hAnsi="Arial" w:cs="Arial"/>
          <w:bCs/>
          <w:spacing w:val="-3"/>
          <w:lang w:val="en-GB"/>
        </w:rPr>
        <w:t>.</w:t>
      </w:r>
      <w:r w:rsidR="005F3AAF">
        <w:rPr>
          <w:rFonts w:ascii="Arial" w:hAnsi="Arial" w:cs="Arial"/>
          <w:bCs/>
          <w:spacing w:val="-3"/>
          <w:lang w:val="en-GB"/>
        </w:rPr>
        <w:t xml:space="preserve"> </w:t>
      </w:r>
      <w:r w:rsidR="008B4D90" w:rsidRPr="003B03A4">
        <w:rPr>
          <w:rFonts w:ascii="Arial" w:hAnsi="Arial" w:cs="Arial"/>
          <w:bCs/>
          <w:spacing w:val="-3"/>
          <w:lang w:val="en-GB"/>
        </w:rPr>
        <w:t xml:space="preserve"> This was not an easy task. </w:t>
      </w:r>
      <w:r w:rsidR="007C2996" w:rsidRPr="003B03A4">
        <w:rPr>
          <w:rFonts w:ascii="Arial" w:hAnsi="Arial" w:cs="Arial"/>
          <w:bCs/>
          <w:spacing w:val="-3"/>
          <w:lang w:val="en-GB"/>
        </w:rPr>
        <w:t xml:space="preserve"> By way of context</w:t>
      </w:r>
      <w:r w:rsidR="00B54CCE" w:rsidRPr="003B03A4">
        <w:rPr>
          <w:rFonts w:ascii="Arial" w:hAnsi="Arial" w:cs="Arial"/>
          <w:bCs/>
          <w:spacing w:val="-3"/>
          <w:lang w:val="en-GB"/>
        </w:rPr>
        <w:t>,</w:t>
      </w:r>
      <w:r w:rsidR="007C2996" w:rsidRPr="003B03A4">
        <w:rPr>
          <w:rFonts w:ascii="Arial" w:hAnsi="Arial" w:cs="Arial"/>
          <w:bCs/>
          <w:spacing w:val="-3"/>
          <w:lang w:val="en-GB"/>
        </w:rPr>
        <w:t xml:space="preserve"> there are certain statutory requirements which must be complied with before an overpayment can be recovered.</w:t>
      </w:r>
      <w:r w:rsidR="005F3AAF">
        <w:rPr>
          <w:rFonts w:ascii="Arial" w:hAnsi="Arial" w:cs="Arial"/>
          <w:bCs/>
          <w:spacing w:val="-3"/>
          <w:lang w:val="en-GB"/>
        </w:rPr>
        <w:t xml:space="preserve"> </w:t>
      </w:r>
      <w:r w:rsidR="007C2996" w:rsidRPr="003B03A4">
        <w:rPr>
          <w:rFonts w:ascii="Arial" w:hAnsi="Arial" w:cs="Arial"/>
          <w:bCs/>
          <w:spacing w:val="-3"/>
          <w:lang w:val="en-GB"/>
        </w:rPr>
        <w:t xml:space="preserve"> This is helpfully set out in Mr Clements</w:t>
      </w:r>
      <w:r w:rsidR="003414F7">
        <w:rPr>
          <w:rFonts w:ascii="Arial" w:hAnsi="Arial" w:cs="Arial"/>
          <w:bCs/>
          <w:spacing w:val="-3"/>
          <w:lang w:val="en-GB"/>
        </w:rPr>
        <w:t>’</w:t>
      </w:r>
      <w:r w:rsidR="007C2996" w:rsidRPr="003B03A4">
        <w:rPr>
          <w:rFonts w:ascii="Arial" w:hAnsi="Arial" w:cs="Arial"/>
          <w:bCs/>
          <w:spacing w:val="-3"/>
          <w:lang w:val="en-GB"/>
        </w:rPr>
        <w:t xml:space="preserve"> submission which I replicate </w:t>
      </w:r>
      <w:r w:rsidR="00BE27EE" w:rsidRPr="003B03A4">
        <w:rPr>
          <w:rFonts w:ascii="Arial" w:hAnsi="Arial" w:cs="Arial"/>
          <w:bCs/>
          <w:spacing w:val="-3"/>
          <w:lang w:val="en-GB"/>
        </w:rPr>
        <w:t>here</w:t>
      </w:r>
      <w:r w:rsidR="008B4D90" w:rsidRPr="003B03A4">
        <w:rPr>
          <w:rFonts w:ascii="Arial" w:hAnsi="Arial" w:cs="Arial"/>
          <w:bCs/>
          <w:spacing w:val="-3"/>
          <w:lang w:val="en-GB"/>
        </w:rPr>
        <w:t>:</w:t>
      </w:r>
    </w:p>
    <w:p w14:paraId="2057C6A9" w14:textId="77777777" w:rsidR="00BE27EE" w:rsidRPr="003B03A4" w:rsidRDefault="00BE27EE" w:rsidP="007E4D0B">
      <w:pPr>
        <w:tabs>
          <w:tab w:val="left" w:pos="510"/>
          <w:tab w:val="left" w:pos="1077"/>
          <w:tab w:val="left" w:pos="1797"/>
        </w:tabs>
        <w:suppressAutoHyphens/>
        <w:jc w:val="both"/>
        <w:rPr>
          <w:rFonts w:ascii="Arial" w:hAnsi="Arial" w:cs="Arial"/>
        </w:rPr>
      </w:pPr>
    </w:p>
    <w:p w14:paraId="626D1430" w14:textId="62E11367" w:rsidR="00BE27EE" w:rsidRPr="003B03A4" w:rsidRDefault="008B4D90" w:rsidP="0040450F">
      <w:pPr>
        <w:tabs>
          <w:tab w:val="left" w:pos="510"/>
          <w:tab w:val="left" w:pos="1077"/>
          <w:tab w:val="left" w:pos="1797"/>
        </w:tabs>
        <w:suppressAutoHyphens/>
        <w:ind w:left="1077" w:right="1077"/>
        <w:jc w:val="both"/>
        <w:rPr>
          <w:rFonts w:ascii="Arial" w:hAnsi="Arial" w:cs="Arial"/>
          <w:bCs/>
          <w:i/>
          <w:iCs/>
          <w:spacing w:val="-3"/>
        </w:rPr>
      </w:pPr>
      <w:r w:rsidRPr="003B03A4">
        <w:rPr>
          <w:rFonts w:ascii="Arial" w:hAnsi="Arial" w:cs="Arial"/>
          <w:bCs/>
          <w:i/>
          <w:iCs/>
          <w:spacing w:val="-3"/>
        </w:rPr>
        <w:t>“</w:t>
      </w:r>
      <w:r w:rsidR="00BE27EE" w:rsidRPr="003B03A4">
        <w:rPr>
          <w:rFonts w:ascii="Arial" w:hAnsi="Arial" w:cs="Arial"/>
          <w:bCs/>
          <w:i/>
          <w:iCs/>
          <w:spacing w:val="-3"/>
        </w:rPr>
        <w:t xml:space="preserve">10. </w:t>
      </w:r>
      <w:r w:rsidR="005B5335" w:rsidRPr="003B03A4">
        <w:rPr>
          <w:rFonts w:ascii="Arial" w:hAnsi="Arial" w:cs="Arial"/>
          <w:bCs/>
          <w:i/>
          <w:iCs/>
          <w:spacing w:val="-3"/>
        </w:rPr>
        <w:t xml:space="preserve"> </w:t>
      </w:r>
      <w:r w:rsidR="00BE27EE" w:rsidRPr="003B03A4">
        <w:rPr>
          <w:rFonts w:ascii="Arial" w:hAnsi="Arial" w:cs="Arial"/>
          <w:bCs/>
          <w:i/>
          <w:iCs/>
          <w:spacing w:val="-3"/>
        </w:rPr>
        <w:t xml:space="preserve">Section 69(5A) of the 1992 Act stipulates that an overpayment cannot be recovered by the Department under section 69(1) of the 1992 Act unless the determination in pursuance of which benefit was paid has been revised, superseded or varied on appeal. </w:t>
      </w:r>
      <w:r w:rsidR="008F1387">
        <w:rPr>
          <w:rFonts w:ascii="Arial" w:hAnsi="Arial" w:cs="Arial"/>
          <w:bCs/>
          <w:i/>
          <w:iCs/>
          <w:spacing w:val="-3"/>
        </w:rPr>
        <w:t xml:space="preserve"> </w:t>
      </w:r>
      <w:r w:rsidR="00BE27EE" w:rsidRPr="003B03A4">
        <w:rPr>
          <w:rFonts w:ascii="Arial" w:hAnsi="Arial" w:cs="Arial"/>
          <w:bCs/>
          <w:i/>
          <w:iCs/>
          <w:spacing w:val="-3"/>
        </w:rPr>
        <w:t xml:space="preserve">A tribunal hearing an appeal against a decision to recover an overpayment is under an obligation to identify the decision which alters the previous decision awarding entitlement to benefit (I will refer to this thereafter as an ‘entitlement decision’), and to ensure that the entitlement decision was accurate and correctly made. </w:t>
      </w:r>
      <w:r w:rsidR="008F1387">
        <w:rPr>
          <w:rFonts w:ascii="Arial" w:hAnsi="Arial" w:cs="Arial"/>
          <w:bCs/>
          <w:i/>
          <w:iCs/>
          <w:spacing w:val="-3"/>
        </w:rPr>
        <w:t xml:space="preserve"> </w:t>
      </w:r>
      <w:r w:rsidR="00BE27EE" w:rsidRPr="003B03A4">
        <w:rPr>
          <w:rFonts w:ascii="Arial" w:hAnsi="Arial" w:cs="Arial"/>
          <w:bCs/>
          <w:i/>
          <w:iCs/>
          <w:spacing w:val="-3"/>
        </w:rPr>
        <w:t>A decision seeking to recover overpaid benefit is not sustainable if it becomes clear that the decision which awarded benefit has not been revised or superseded in the appropriate manner (see e.g. SG v Department for Social Development (IS) [2010] NICom 17 at [38] and [42]).</w:t>
      </w:r>
    </w:p>
    <w:p w14:paraId="0DAC6AA1" w14:textId="7777777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p>
    <w:p w14:paraId="2A835943" w14:textId="0C0E55B6"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r w:rsidRPr="003B03A4">
        <w:rPr>
          <w:rFonts w:ascii="Arial" w:hAnsi="Arial" w:cs="Arial"/>
          <w:bCs/>
          <w:i/>
          <w:iCs/>
          <w:spacing w:val="-3"/>
          <w:lang w:val="en-GB"/>
        </w:rPr>
        <w:t>11.</w:t>
      </w:r>
      <w:r w:rsidR="008F1387">
        <w:rPr>
          <w:rFonts w:ascii="Arial" w:hAnsi="Arial" w:cs="Arial"/>
          <w:bCs/>
          <w:i/>
          <w:iCs/>
          <w:spacing w:val="-3"/>
          <w:lang w:val="en-GB"/>
        </w:rPr>
        <w:t xml:space="preserve"> </w:t>
      </w:r>
      <w:r w:rsidRPr="003B03A4">
        <w:rPr>
          <w:rFonts w:ascii="Arial" w:hAnsi="Arial" w:cs="Arial"/>
          <w:bCs/>
          <w:i/>
          <w:iCs/>
          <w:spacing w:val="-3"/>
          <w:lang w:val="en-GB"/>
        </w:rPr>
        <w:t xml:space="preserve"> In the instant case, there were two relevant entitlement decisions. </w:t>
      </w:r>
      <w:r w:rsidR="008F1387">
        <w:rPr>
          <w:rFonts w:ascii="Arial" w:hAnsi="Arial" w:cs="Arial"/>
          <w:bCs/>
          <w:i/>
          <w:iCs/>
          <w:spacing w:val="-3"/>
          <w:lang w:val="en-GB"/>
        </w:rPr>
        <w:t xml:space="preserve"> </w:t>
      </w:r>
      <w:r w:rsidRPr="003B03A4">
        <w:rPr>
          <w:rFonts w:ascii="Arial" w:hAnsi="Arial" w:cs="Arial"/>
          <w:bCs/>
          <w:i/>
          <w:iCs/>
          <w:spacing w:val="-3"/>
          <w:lang w:val="en-GB"/>
        </w:rPr>
        <w:t xml:space="preserve">There was a supersession decision made on 24 September 2020 or 29 September 2020 reducing </w:t>
      </w:r>
      <w:r w:rsidR="00B54CCE" w:rsidRPr="003B03A4">
        <w:rPr>
          <w:rFonts w:ascii="Arial" w:hAnsi="Arial" w:cs="Arial"/>
          <w:bCs/>
          <w:i/>
          <w:iCs/>
          <w:spacing w:val="-3"/>
          <w:lang w:val="en-GB"/>
        </w:rPr>
        <w:t>(the claimant</w:t>
      </w:r>
      <w:r w:rsidRPr="003B03A4">
        <w:rPr>
          <w:rFonts w:ascii="Arial" w:hAnsi="Arial" w:cs="Arial"/>
          <w:bCs/>
          <w:i/>
          <w:iCs/>
          <w:spacing w:val="-3"/>
          <w:lang w:val="en-GB"/>
        </w:rPr>
        <w:t>’s</w:t>
      </w:r>
      <w:r w:rsidR="00B54CCE" w:rsidRPr="003B03A4">
        <w:rPr>
          <w:rFonts w:ascii="Arial" w:hAnsi="Arial" w:cs="Arial"/>
          <w:bCs/>
          <w:i/>
          <w:iCs/>
          <w:spacing w:val="-3"/>
          <w:lang w:val="en-GB"/>
        </w:rPr>
        <w:t>)</w:t>
      </w:r>
      <w:r w:rsidRPr="003B03A4">
        <w:rPr>
          <w:rFonts w:ascii="Arial" w:hAnsi="Arial" w:cs="Arial"/>
          <w:bCs/>
          <w:i/>
          <w:iCs/>
          <w:spacing w:val="-3"/>
          <w:lang w:val="en-GB"/>
        </w:rPr>
        <w:t xml:space="preserve"> entitlement to ESA to an unspecified rate for the period 29 May 2012 to 11 June 2012. </w:t>
      </w:r>
      <w:r w:rsidR="008F1387">
        <w:rPr>
          <w:rFonts w:ascii="Arial" w:hAnsi="Arial" w:cs="Arial"/>
          <w:bCs/>
          <w:i/>
          <w:iCs/>
          <w:spacing w:val="-3"/>
          <w:lang w:val="en-GB"/>
        </w:rPr>
        <w:t xml:space="preserve"> </w:t>
      </w:r>
      <w:r w:rsidRPr="003B03A4">
        <w:rPr>
          <w:rFonts w:ascii="Arial" w:hAnsi="Arial" w:cs="Arial"/>
          <w:bCs/>
          <w:i/>
          <w:iCs/>
          <w:spacing w:val="-3"/>
          <w:lang w:val="en-GB"/>
        </w:rPr>
        <w:t xml:space="preserve">There was a further supersession decision dated 13 February 2021 removing </w:t>
      </w:r>
      <w:r w:rsidR="00B54CCE" w:rsidRPr="003B03A4">
        <w:rPr>
          <w:rFonts w:ascii="Arial" w:hAnsi="Arial" w:cs="Arial"/>
          <w:bCs/>
          <w:i/>
          <w:iCs/>
          <w:spacing w:val="-3"/>
          <w:lang w:val="en-GB"/>
        </w:rPr>
        <w:t>her</w:t>
      </w:r>
      <w:r w:rsidRPr="003B03A4">
        <w:rPr>
          <w:rFonts w:ascii="Arial" w:hAnsi="Arial" w:cs="Arial"/>
          <w:bCs/>
          <w:i/>
          <w:iCs/>
          <w:spacing w:val="-3"/>
          <w:lang w:val="en-GB"/>
        </w:rPr>
        <w:t xml:space="preserve"> entitlement to ESA from 12 June 2012.</w:t>
      </w:r>
    </w:p>
    <w:p w14:paraId="0C0430B7" w14:textId="7777777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p>
    <w:p w14:paraId="17CD9A00" w14:textId="1334BE32"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r w:rsidRPr="003B03A4">
        <w:rPr>
          <w:rFonts w:ascii="Arial" w:hAnsi="Arial" w:cs="Arial"/>
          <w:bCs/>
          <w:i/>
          <w:iCs/>
          <w:spacing w:val="-3"/>
          <w:lang w:val="en-GB"/>
        </w:rPr>
        <w:t>12.</w:t>
      </w:r>
      <w:r w:rsidR="005B5335" w:rsidRPr="003B03A4">
        <w:rPr>
          <w:rFonts w:ascii="Arial" w:hAnsi="Arial" w:cs="Arial"/>
          <w:bCs/>
          <w:i/>
          <w:iCs/>
          <w:spacing w:val="-3"/>
          <w:lang w:val="en-GB"/>
        </w:rPr>
        <w:t xml:space="preserve">  </w:t>
      </w:r>
      <w:r w:rsidRPr="003B03A4">
        <w:rPr>
          <w:rFonts w:ascii="Arial" w:hAnsi="Arial" w:cs="Arial"/>
          <w:bCs/>
          <w:i/>
          <w:iCs/>
          <w:spacing w:val="-3"/>
          <w:lang w:val="en-GB"/>
        </w:rPr>
        <w:t>The tribunal has not acknowledged the existence of the 13 February 2021 supersession decision.</w:t>
      </w:r>
      <w:r w:rsidR="008F1387">
        <w:rPr>
          <w:rFonts w:ascii="Arial" w:hAnsi="Arial" w:cs="Arial"/>
          <w:bCs/>
          <w:i/>
          <w:iCs/>
          <w:spacing w:val="-3"/>
          <w:lang w:val="en-GB"/>
        </w:rPr>
        <w:t xml:space="preserve"> </w:t>
      </w:r>
      <w:r w:rsidRPr="003B03A4">
        <w:rPr>
          <w:rFonts w:ascii="Arial" w:hAnsi="Arial" w:cs="Arial"/>
          <w:bCs/>
          <w:i/>
          <w:iCs/>
          <w:spacing w:val="-3"/>
          <w:lang w:val="en-GB"/>
        </w:rPr>
        <w:t xml:space="preserve"> It is not </w:t>
      </w:r>
      <w:r w:rsidRPr="003B03A4">
        <w:rPr>
          <w:rFonts w:ascii="Arial" w:hAnsi="Arial" w:cs="Arial"/>
          <w:bCs/>
          <w:i/>
          <w:iCs/>
          <w:spacing w:val="-3"/>
          <w:lang w:val="en-GB"/>
        </w:rPr>
        <w:lastRenderedPageBreak/>
        <w:t>referenced once in the statement of reasons or in the decision notice.</w:t>
      </w:r>
      <w:r w:rsidR="008F1387">
        <w:rPr>
          <w:rFonts w:ascii="Arial" w:hAnsi="Arial" w:cs="Arial"/>
          <w:bCs/>
          <w:i/>
          <w:iCs/>
          <w:spacing w:val="-3"/>
          <w:lang w:val="en-GB"/>
        </w:rPr>
        <w:t xml:space="preserve"> </w:t>
      </w:r>
      <w:r w:rsidRPr="003B03A4">
        <w:rPr>
          <w:rFonts w:ascii="Arial" w:hAnsi="Arial" w:cs="Arial"/>
          <w:bCs/>
          <w:i/>
          <w:iCs/>
          <w:spacing w:val="-3"/>
          <w:lang w:val="en-GB"/>
        </w:rPr>
        <w:t xml:space="preserve"> It is not at all clear to me that the tribunal realised that there were two relevant entitlement decisions. </w:t>
      </w:r>
      <w:r w:rsidR="008F1387">
        <w:rPr>
          <w:rFonts w:ascii="Arial" w:hAnsi="Arial" w:cs="Arial"/>
          <w:bCs/>
          <w:i/>
          <w:iCs/>
          <w:spacing w:val="-3"/>
          <w:lang w:val="en-GB"/>
        </w:rPr>
        <w:t xml:space="preserve"> </w:t>
      </w:r>
      <w:r w:rsidRPr="003B03A4">
        <w:rPr>
          <w:rFonts w:ascii="Arial" w:hAnsi="Arial" w:cs="Arial"/>
          <w:bCs/>
          <w:i/>
          <w:iCs/>
          <w:spacing w:val="-3"/>
          <w:lang w:val="en-GB"/>
        </w:rPr>
        <w:t>The tribunal had a duty to identify both decisions.</w:t>
      </w:r>
      <w:r w:rsidR="008F1387">
        <w:rPr>
          <w:rFonts w:ascii="Arial" w:hAnsi="Arial" w:cs="Arial"/>
          <w:bCs/>
          <w:i/>
          <w:iCs/>
          <w:spacing w:val="-3"/>
          <w:lang w:val="en-GB"/>
        </w:rPr>
        <w:t xml:space="preserve"> </w:t>
      </w:r>
      <w:r w:rsidRPr="003B03A4">
        <w:rPr>
          <w:rFonts w:ascii="Arial" w:hAnsi="Arial" w:cs="Arial"/>
          <w:bCs/>
          <w:i/>
          <w:iCs/>
          <w:spacing w:val="-3"/>
          <w:lang w:val="en-GB"/>
        </w:rPr>
        <w:t xml:space="preserve"> I submit that its failure to identify the 13 February 2021 decision and to make findings on its validity render its decision erroneous in law.</w:t>
      </w:r>
    </w:p>
    <w:p w14:paraId="4599AA59" w14:textId="7777777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p>
    <w:p w14:paraId="3328E296" w14:textId="30A79684"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r w:rsidRPr="003B03A4">
        <w:rPr>
          <w:rFonts w:ascii="Arial" w:hAnsi="Arial" w:cs="Arial"/>
          <w:bCs/>
          <w:i/>
          <w:iCs/>
          <w:spacing w:val="-3"/>
          <w:lang w:val="en-GB"/>
        </w:rPr>
        <w:t>13.</w:t>
      </w:r>
      <w:r w:rsidR="005B5335" w:rsidRPr="003B03A4">
        <w:rPr>
          <w:rFonts w:ascii="Arial" w:hAnsi="Arial" w:cs="Arial"/>
          <w:bCs/>
          <w:i/>
          <w:iCs/>
          <w:spacing w:val="-3"/>
          <w:lang w:val="en-GB"/>
        </w:rPr>
        <w:t xml:space="preserve">  </w:t>
      </w:r>
      <w:r w:rsidRPr="003B03A4">
        <w:rPr>
          <w:rFonts w:ascii="Arial" w:hAnsi="Arial" w:cs="Arial"/>
          <w:bCs/>
          <w:i/>
          <w:iCs/>
          <w:spacing w:val="-3"/>
          <w:lang w:val="en-GB"/>
        </w:rPr>
        <w:t>Per paragraph 11 of the statement of reasons, the tribunal accepted the Department’s submission that the supersession decision was made on 29 September 2020.</w:t>
      </w:r>
      <w:r w:rsidR="008F1387">
        <w:rPr>
          <w:rFonts w:ascii="Arial" w:hAnsi="Arial" w:cs="Arial"/>
          <w:bCs/>
          <w:i/>
          <w:iCs/>
          <w:spacing w:val="-3"/>
          <w:lang w:val="en-GB"/>
        </w:rPr>
        <w:t xml:space="preserve"> </w:t>
      </w:r>
      <w:r w:rsidRPr="003B03A4">
        <w:rPr>
          <w:rFonts w:ascii="Arial" w:hAnsi="Arial" w:cs="Arial"/>
          <w:bCs/>
          <w:i/>
          <w:iCs/>
          <w:spacing w:val="-3"/>
          <w:lang w:val="en-GB"/>
        </w:rPr>
        <w:t xml:space="preserve"> If that is so then I do not know how the tribunal determined that it was a valid supersession decision, because no identifiable supersession decision dated 29 September 2020 was included in the papers submitted by the Department.</w:t>
      </w:r>
      <w:r w:rsidR="008F1387">
        <w:rPr>
          <w:rFonts w:ascii="Arial" w:hAnsi="Arial" w:cs="Arial"/>
          <w:bCs/>
          <w:i/>
          <w:iCs/>
          <w:spacing w:val="-3"/>
          <w:lang w:val="en-GB"/>
        </w:rPr>
        <w:t xml:space="preserve"> </w:t>
      </w:r>
      <w:r w:rsidRPr="003B03A4">
        <w:rPr>
          <w:rFonts w:ascii="Arial" w:hAnsi="Arial" w:cs="Arial"/>
          <w:bCs/>
          <w:i/>
          <w:iCs/>
          <w:spacing w:val="-3"/>
          <w:lang w:val="en-GB"/>
        </w:rPr>
        <w:t xml:space="preserve"> It is entirely possible that the Department made a valid supersession decision on 29 September 2020 but, if so, the tribunal had no evidence of it.</w:t>
      </w:r>
    </w:p>
    <w:p w14:paraId="42896E8E" w14:textId="7777777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p>
    <w:p w14:paraId="2D63242A" w14:textId="37E93ADF"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r w:rsidRPr="003B03A4">
        <w:rPr>
          <w:rFonts w:ascii="Arial" w:hAnsi="Arial" w:cs="Arial"/>
          <w:bCs/>
          <w:i/>
          <w:iCs/>
          <w:spacing w:val="-3"/>
          <w:lang w:val="en-GB"/>
        </w:rPr>
        <w:t>14.</w:t>
      </w:r>
      <w:r w:rsidR="005B5335" w:rsidRPr="003B03A4">
        <w:rPr>
          <w:rFonts w:ascii="Arial" w:hAnsi="Arial" w:cs="Arial"/>
          <w:bCs/>
          <w:i/>
          <w:iCs/>
          <w:spacing w:val="-3"/>
          <w:lang w:val="en-GB"/>
        </w:rPr>
        <w:t xml:space="preserve">  </w:t>
      </w:r>
      <w:r w:rsidRPr="003B03A4">
        <w:rPr>
          <w:rFonts w:ascii="Arial" w:hAnsi="Arial" w:cs="Arial"/>
          <w:bCs/>
          <w:i/>
          <w:iCs/>
          <w:spacing w:val="-3"/>
          <w:lang w:val="en-GB"/>
        </w:rPr>
        <w:t>I observe that it would be unusual for a determination to purport to supersede a decision.</w:t>
      </w:r>
      <w:r w:rsidR="001E5B7F">
        <w:rPr>
          <w:rFonts w:ascii="Arial" w:hAnsi="Arial" w:cs="Arial"/>
          <w:bCs/>
          <w:i/>
          <w:iCs/>
          <w:spacing w:val="-3"/>
          <w:lang w:val="en-GB"/>
        </w:rPr>
        <w:t xml:space="preserve"> </w:t>
      </w:r>
      <w:r w:rsidRPr="003B03A4">
        <w:rPr>
          <w:rFonts w:ascii="Arial" w:hAnsi="Arial" w:cs="Arial"/>
          <w:bCs/>
          <w:i/>
          <w:iCs/>
          <w:spacing w:val="-3"/>
          <w:lang w:val="en-GB"/>
        </w:rPr>
        <w:t xml:space="preserve"> I also observe that the decision maker has cited the “law used to make this decision”. </w:t>
      </w:r>
      <w:r w:rsidR="001E5B7F">
        <w:rPr>
          <w:rFonts w:ascii="Arial" w:hAnsi="Arial" w:cs="Arial"/>
          <w:bCs/>
          <w:i/>
          <w:iCs/>
          <w:spacing w:val="-3"/>
          <w:lang w:val="en-GB"/>
        </w:rPr>
        <w:t xml:space="preserve"> </w:t>
      </w:r>
      <w:r w:rsidRPr="003B03A4">
        <w:rPr>
          <w:rFonts w:ascii="Arial" w:hAnsi="Arial" w:cs="Arial"/>
          <w:bCs/>
          <w:i/>
          <w:iCs/>
          <w:spacing w:val="-3"/>
          <w:lang w:val="en-GB"/>
        </w:rPr>
        <w:t xml:space="preserve">If the decision maker </w:t>
      </w:r>
      <w:proofErr w:type="gramStart"/>
      <w:r w:rsidRPr="003B03A4">
        <w:rPr>
          <w:rFonts w:ascii="Arial" w:hAnsi="Arial" w:cs="Arial"/>
          <w:bCs/>
          <w:i/>
          <w:iCs/>
          <w:spacing w:val="-3"/>
          <w:lang w:val="en-GB"/>
        </w:rPr>
        <w:t>made a decision</w:t>
      </w:r>
      <w:proofErr w:type="gramEnd"/>
      <w:r w:rsidRPr="003B03A4">
        <w:rPr>
          <w:rFonts w:ascii="Arial" w:hAnsi="Arial" w:cs="Arial"/>
          <w:bCs/>
          <w:i/>
          <w:iCs/>
          <w:spacing w:val="-3"/>
          <w:lang w:val="en-GB"/>
        </w:rPr>
        <w:t xml:space="preserve"> rather than a determination on 24 September 2020, then the decision contains serious defects which I have described in paragraph 4 above.</w:t>
      </w:r>
      <w:r w:rsidR="001E5B7F">
        <w:rPr>
          <w:rFonts w:ascii="Arial" w:hAnsi="Arial" w:cs="Arial"/>
          <w:bCs/>
          <w:i/>
          <w:iCs/>
          <w:spacing w:val="-3"/>
          <w:lang w:val="en-GB"/>
        </w:rPr>
        <w:t xml:space="preserve"> </w:t>
      </w:r>
      <w:r w:rsidRPr="003B03A4">
        <w:rPr>
          <w:rFonts w:ascii="Arial" w:hAnsi="Arial" w:cs="Arial"/>
          <w:bCs/>
          <w:i/>
          <w:iCs/>
          <w:spacing w:val="-3"/>
          <w:lang w:val="en-GB"/>
        </w:rPr>
        <w:t xml:space="preserve"> I submit that it is not a valid supersession decision. </w:t>
      </w:r>
      <w:r w:rsidR="001E5B7F">
        <w:rPr>
          <w:rFonts w:ascii="Arial" w:hAnsi="Arial" w:cs="Arial"/>
          <w:bCs/>
          <w:i/>
          <w:iCs/>
          <w:spacing w:val="-3"/>
          <w:lang w:val="en-GB"/>
        </w:rPr>
        <w:t xml:space="preserve"> </w:t>
      </w:r>
      <w:r w:rsidRPr="003B03A4">
        <w:rPr>
          <w:rFonts w:ascii="Arial" w:hAnsi="Arial" w:cs="Arial"/>
          <w:bCs/>
          <w:i/>
          <w:iCs/>
          <w:spacing w:val="-3"/>
          <w:lang w:val="en-GB"/>
        </w:rPr>
        <w:t xml:space="preserve">At best it is inchoate. It is not an outcome decision, because a decision which does not state the rate of benefit that the claimant is entitled to does not state the outcome. </w:t>
      </w:r>
      <w:r w:rsidR="00472275">
        <w:rPr>
          <w:rFonts w:ascii="Arial" w:hAnsi="Arial" w:cs="Arial"/>
          <w:bCs/>
          <w:i/>
          <w:iCs/>
          <w:spacing w:val="-3"/>
          <w:lang w:val="en-GB"/>
        </w:rPr>
        <w:t xml:space="preserve"> </w:t>
      </w:r>
      <w:r w:rsidRPr="003B03A4">
        <w:rPr>
          <w:rFonts w:ascii="Arial" w:hAnsi="Arial" w:cs="Arial"/>
          <w:bCs/>
          <w:i/>
          <w:iCs/>
          <w:spacing w:val="-3"/>
          <w:lang w:val="en-GB"/>
        </w:rPr>
        <w:t>The decision purports to supersede a decision which does not exist on the ground of a change of circumstances that occurred over six years after the effective date of the purported supersession.</w:t>
      </w:r>
      <w:r w:rsidR="00472275">
        <w:rPr>
          <w:rFonts w:ascii="Arial" w:hAnsi="Arial" w:cs="Arial"/>
          <w:bCs/>
          <w:i/>
          <w:iCs/>
          <w:spacing w:val="-3"/>
          <w:lang w:val="en-GB"/>
        </w:rPr>
        <w:t xml:space="preserve"> </w:t>
      </w:r>
      <w:r w:rsidRPr="003B03A4">
        <w:rPr>
          <w:rFonts w:ascii="Arial" w:hAnsi="Arial" w:cs="Arial"/>
          <w:bCs/>
          <w:i/>
          <w:iCs/>
          <w:spacing w:val="-3"/>
          <w:lang w:val="en-GB"/>
        </w:rPr>
        <w:t xml:space="preserve"> The decision notice misrepresented the nature of the decision.</w:t>
      </w:r>
    </w:p>
    <w:p w14:paraId="4F6F2C49" w14:textId="7777777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p>
    <w:p w14:paraId="7702BBDE" w14:textId="731F8A4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r w:rsidRPr="003B03A4">
        <w:rPr>
          <w:rFonts w:ascii="Arial" w:hAnsi="Arial" w:cs="Arial"/>
          <w:bCs/>
          <w:i/>
          <w:iCs/>
          <w:spacing w:val="-3"/>
          <w:lang w:val="en-GB"/>
        </w:rPr>
        <w:t>15.</w:t>
      </w:r>
      <w:r w:rsidR="003216A3" w:rsidRPr="003B03A4">
        <w:rPr>
          <w:rFonts w:ascii="Arial" w:hAnsi="Arial" w:cs="Arial"/>
          <w:bCs/>
          <w:i/>
          <w:iCs/>
          <w:spacing w:val="-3"/>
          <w:lang w:val="en-GB"/>
        </w:rPr>
        <w:t xml:space="preserve">  </w:t>
      </w:r>
      <w:r w:rsidRPr="003B03A4">
        <w:rPr>
          <w:rFonts w:ascii="Arial" w:hAnsi="Arial" w:cs="Arial"/>
          <w:bCs/>
          <w:i/>
          <w:iCs/>
          <w:spacing w:val="-3"/>
          <w:lang w:val="en-GB"/>
        </w:rPr>
        <w:t xml:space="preserve">The tribunal found that a valid ground for supersession, i.e. a relevant change of circumstances, had been identified but otherwise gave no reasons to support its finding that the supersession had been correctly made. </w:t>
      </w:r>
      <w:r w:rsidR="0040450F">
        <w:rPr>
          <w:rFonts w:ascii="Arial" w:hAnsi="Arial" w:cs="Arial"/>
          <w:bCs/>
          <w:i/>
          <w:iCs/>
          <w:spacing w:val="-3"/>
          <w:lang w:val="en-GB"/>
        </w:rPr>
        <w:t xml:space="preserve"> </w:t>
      </w:r>
      <w:r w:rsidRPr="003B03A4">
        <w:rPr>
          <w:rFonts w:ascii="Arial" w:hAnsi="Arial" w:cs="Arial"/>
          <w:bCs/>
          <w:i/>
          <w:iCs/>
          <w:spacing w:val="-3"/>
          <w:lang w:val="en-GB"/>
        </w:rPr>
        <w:t xml:space="preserve">The tribunal’s decision notice states the decision removed entitlement to ESA from 29 May 2012, but this is incorrect. </w:t>
      </w:r>
      <w:r w:rsidR="0040450F">
        <w:rPr>
          <w:rFonts w:ascii="Arial" w:hAnsi="Arial" w:cs="Arial"/>
          <w:bCs/>
          <w:i/>
          <w:iCs/>
          <w:spacing w:val="-3"/>
          <w:lang w:val="en-GB"/>
        </w:rPr>
        <w:t xml:space="preserve"> </w:t>
      </w:r>
      <w:r w:rsidRPr="003B03A4">
        <w:rPr>
          <w:rFonts w:ascii="Arial" w:hAnsi="Arial" w:cs="Arial"/>
          <w:bCs/>
          <w:i/>
          <w:iCs/>
          <w:spacing w:val="-3"/>
          <w:lang w:val="en-GB"/>
        </w:rPr>
        <w:t xml:space="preserve">The decision reduced </w:t>
      </w:r>
      <w:r w:rsidR="003D0724" w:rsidRPr="003B03A4">
        <w:rPr>
          <w:rFonts w:ascii="Arial" w:hAnsi="Arial" w:cs="Arial"/>
          <w:bCs/>
          <w:i/>
          <w:iCs/>
          <w:spacing w:val="-3"/>
          <w:lang w:val="en-GB"/>
        </w:rPr>
        <w:t>(the claimant’s)</w:t>
      </w:r>
      <w:r w:rsidRPr="003B03A4">
        <w:rPr>
          <w:rFonts w:ascii="Arial" w:hAnsi="Arial" w:cs="Arial"/>
          <w:bCs/>
          <w:i/>
          <w:iCs/>
          <w:spacing w:val="-3"/>
          <w:lang w:val="en-GB"/>
        </w:rPr>
        <w:t xml:space="preserve"> entitlement from 29 May 2012 but did not remove it.</w:t>
      </w:r>
      <w:r w:rsidR="0040450F">
        <w:rPr>
          <w:rFonts w:ascii="Arial" w:hAnsi="Arial" w:cs="Arial"/>
          <w:bCs/>
          <w:i/>
          <w:iCs/>
          <w:spacing w:val="-3"/>
          <w:lang w:val="en-GB"/>
        </w:rPr>
        <w:t xml:space="preserve"> </w:t>
      </w:r>
      <w:r w:rsidRPr="003B03A4">
        <w:rPr>
          <w:rFonts w:ascii="Arial" w:hAnsi="Arial" w:cs="Arial"/>
          <w:bCs/>
          <w:i/>
          <w:iCs/>
          <w:spacing w:val="-3"/>
          <w:lang w:val="en-GB"/>
        </w:rPr>
        <w:t xml:space="preserve"> I am highly unconvinced that the tribunal realised there had been a second supersession decision removing entitlement from 12 June 2012. </w:t>
      </w:r>
      <w:r w:rsidR="0040450F">
        <w:rPr>
          <w:rFonts w:ascii="Arial" w:hAnsi="Arial" w:cs="Arial"/>
          <w:bCs/>
          <w:i/>
          <w:iCs/>
          <w:spacing w:val="-3"/>
          <w:lang w:val="en-GB"/>
        </w:rPr>
        <w:t xml:space="preserve"> </w:t>
      </w:r>
      <w:r w:rsidRPr="003B03A4">
        <w:rPr>
          <w:rFonts w:ascii="Arial" w:hAnsi="Arial" w:cs="Arial"/>
          <w:bCs/>
          <w:i/>
          <w:iCs/>
          <w:spacing w:val="-3"/>
          <w:lang w:val="en-GB"/>
        </w:rPr>
        <w:t>This apparently led it to make an incorrect assumption as to the nature of the first supersession decision.</w:t>
      </w:r>
      <w:r w:rsidR="0040450F">
        <w:rPr>
          <w:rFonts w:ascii="Arial" w:hAnsi="Arial" w:cs="Arial"/>
          <w:bCs/>
          <w:i/>
          <w:iCs/>
          <w:spacing w:val="-3"/>
          <w:lang w:val="en-GB"/>
        </w:rPr>
        <w:t xml:space="preserve"> </w:t>
      </w:r>
      <w:r w:rsidRPr="003B03A4">
        <w:rPr>
          <w:rFonts w:ascii="Arial" w:hAnsi="Arial" w:cs="Arial"/>
          <w:bCs/>
          <w:i/>
          <w:iCs/>
          <w:spacing w:val="-3"/>
          <w:lang w:val="en-GB"/>
        </w:rPr>
        <w:t xml:space="preserve"> I submit that the tribunal did not undertake its duty to ensure that the conditions of section 69(5A) had been met with sufficient rigour.</w:t>
      </w:r>
    </w:p>
    <w:p w14:paraId="3EEE1B33" w14:textId="77777777"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p>
    <w:p w14:paraId="4F964E91" w14:textId="1C08CD1E" w:rsidR="00BE27EE" w:rsidRPr="003B03A4" w:rsidRDefault="00BE27EE" w:rsidP="0040450F">
      <w:pPr>
        <w:tabs>
          <w:tab w:val="left" w:pos="510"/>
          <w:tab w:val="left" w:pos="1077"/>
          <w:tab w:val="left" w:pos="1797"/>
        </w:tabs>
        <w:suppressAutoHyphens/>
        <w:ind w:left="1077" w:right="1077"/>
        <w:jc w:val="both"/>
        <w:rPr>
          <w:rFonts w:ascii="Arial" w:hAnsi="Arial" w:cs="Arial"/>
          <w:bCs/>
          <w:i/>
          <w:iCs/>
          <w:spacing w:val="-3"/>
          <w:lang w:val="en-GB"/>
        </w:rPr>
      </w:pPr>
      <w:r w:rsidRPr="003B03A4">
        <w:rPr>
          <w:rFonts w:ascii="Arial" w:hAnsi="Arial" w:cs="Arial"/>
          <w:bCs/>
          <w:i/>
          <w:iCs/>
          <w:spacing w:val="-3"/>
          <w:lang w:val="en-GB"/>
        </w:rPr>
        <w:lastRenderedPageBreak/>
        <w:t>16.</w:t>
      </w:r>
      <w:r w:rsidR="003216A3" w:rsidRPr="003B03A4">
        <w:rPr>
          <w:rFonts w:ascii="Arial" w:hAnsi="Arial" w:cs="Arial"/>
          <w:bCs/>
          <w:i/>
          <w:iCs/>
          <w:spacing w:val="-3"/>
          <w:lang w:val="en-GB"/>
        </w:rPr>
        <w:t xml:space="preserve">  </w:t>
      </w:r>
      <w:r w:rsidRPr="003B03A4">
        <w:rPr>
          <w:rFonts w:ascii="Arial" w:hAnsi="Arial" w:cs="Arial"/>
          <w:bCs/>
          <w:i/>
          <w:iCs/>
          <w:spacing w:val="-3"/>
          <w:lang w:val="en-GB"/>
        </w:rPr>
        <w:t xml:space="preserve">In the circumstances of this case, the tribunal was under an obligation to explain why it found that a valid supersession decision was made on 29 September 2020. </w:t>
      </w:r>
      <w:r w:rsidR="0040450F">
        <w:rPr>
          <w:rFonts w:ascii="Arial" w:hAnsi="Arial" w:cs="Arial"/>
          <w:bCs/>
          <w:i/>
          <w:iCs/>
          <w:spacing w:val="-3"/>
          <w:lang w:val="en-GB"/>
        </w:rPr>
        <w:t xml:space="preserve"> </w:t>
      </w:r>
      <w:r w:rsidRPr="003B03A4">
        <w:rPr>
          <w:rFonts w:ascii="Arial" w:hAnsi="Arial" w:cs="Arial"/>
          <w:bCs/>
          <w:i/>
          <w:iCs/>
          <w:spacing w:val="-3"/>
          <w:lang w:val="en-GB"/>
        </w:rPr>
        <w:t>It did not give adequate reasons for this finding, and I submit that this amounts to an error of law.</w:t>
      </w:r>
      <w:r w:rsidR="008B4D90" w:rsidRPr="003B03A4">
        <w:rPr>
          <w:rFonts w:ascii="Arial" w:hAnsi="Arial" w:cs="Arial"/>
          <w:bCs/>
          <w:i/>
          <w:iCs/>
          <w:spacing w:val="-3"/>
          <w:lang w:val="en-GB"/>
        </w:rPr>
        <w:t>”</w:t>
      </w:r>
    </w:p>
    <w:p w14:paraId="5450DEC0" w14:textId="77777777" w:rsidR="00133031" w:rsidRPr="003B03A4" w:rsidRDefault="00133031" w:rsidP="007E4D0B">
      <w:pPr>
        <w:tabs>
          <w:tab w:val="left" w:pos="510"/>
          <w:tab w:val="left" w:pos="1077"/>
          <w:tab w:val="left" w:pos="1797"/>
        </w:tabs>
        <w:suppressAutoHyphens/>
        <w:jc w:val="both"/>
        <w:rPr>
          <w:rFonts w:ascii="Arial" w:hAnsi="Arial" w:cs="Arial"/>
          <w:bCs/>
          <w:spacing w:val="-3"/>
          <w:lang w:val="en-GB"/>
        </w:rPr>
      </w:pPr>
    </w:p>
    <w:p w14:paraId="3D7E4FEE" w14:textId="1B7D50FC" w:rsidR="009D6A2E" w:rsidRPr="003B03A4" w:rsidRDefault="003977A2" w:rsidP="007C7C16">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17</w:t>
      </w:r>
      <w:r w:rsidR="007C7C16">
        <w:rPr>
          <w:rFonts w:ascii="Arial" w:hAnsi="Arial" w:cs="Arial"/>
          <w:bCs/>
          <w:spacing w:val="-3"/>
          <w:lang w:val="en-GB"/>
        </w:rPr>
        <w:t>.</w:t>
      </w:r>
      <w:r w:rsidR="007C7C16">
        <w:rPr>
          <w:rFonts w:ascii="Arial" w:hAnsi="Arial" w:cs="Arial"/>
          <w:bCs/>
          <w:spacing w:val="-3"/>
          <w:lang w:val="en-GB"/>
        </w:rPr>
        <w:tab/>
      </w:r>
      <w:r w:rsidR="00BE27EE" w:rsidRPr="003B03A4">
        <w:rPr>
          <w:rFonts w:ascii="Arial" w:hAnsi="Arial" w:cs="Arial"/>
          <w:bCs/>
          <w:spacing w:val="-3"/>
          <w:lang w:val="en-GB"/>
        </w:rPr>
        <w:t xml:space="preserve">I </w:t>
      </w:r>
      <w:proofErr w:type="gramStart"/>
      <w:r w:rsidR="00BE27EE" w:rsidRPr="003B03A4">
        <w:rPr>
          <w:rFonts w:ascii="Arial" w:hAnsi="Arial" w:cs="Arial"/>
          <w:bCs/>
          <w:spacing w:val="-3"/>
          <w:lang w:val="en-GB"/>
        </w:rPr>
        <w:t>am in agreement</w:t>
      </w:r>
      <w:proofErr w:type="gramEnd"/>
      <w:r w:rsidR="00BE27EE" w:rsidRPr="003B03A4">
        <w:rPr>
          <w:rFonts w:ascii="Arial" w:hAnsi="Arial" w:cs="Arial"/>
          <w:bCs/>
          <w:spacing w:val="-3"/>
          <w:lang w:val="en-GB"/>
        </w:rPr>
        <w:t xml:space="preserve"> with the parties that the Tribunal went wrong in its consideration of whether the requirements of section 69(5A) of the Social Security Administration (Northern Ireland) Act 1992 had been complied with in this case.</w:t>
      </w:r>
      <w:r w:rsidR="007C7C16">
        <w:rPr>
          <w:rFonts w:ascii="Arial" w:hAnsi="Arial" w:cs="Arial"/>
          <w:bCs/>
          <w:spacing w:val="-3"/>
          <w:lang w:val="en-GB"/>
        </w:rPr>
        <w:t xml:space="preserve"> </w:t>
      </w:r>
      <w:r w:rsidR="00BE27EE" w:rsidRPr="003B03A4">
        <w:rPr>
          <w:rFonts w:ascii="Arial" w:hAnsi="Arial" w:cs="Arial"/>
          <w:bCs/>
          <w:spacing w:val="-3"/>
          <w:lang w:val="en-GB"/>
        </w:rPr>
        <w:t xml:space="preserve"> It may also have been apposite for the Tribunal to obtain a copy of the </w:t>
      </w:r>
      <w:r w:rsidR="008B4D90" w:rsidRPr="003B03A4">
        <w:rPr>
          <w:rFonts w:ascii="Arial" w:hAnsi="Arial" w:cs="Arial"/>
          <w:bCs/>
          <w:spacing w:val="-3"/>
          <w:lang w:val="en-GB"/>
        </w:rPr>
        <w:t>supersession decision of 29 September 2020</w:t>
      </w:r>
      <w:r w:rsidR="00B33764" w:rsidRPr="003B03A4">
        <w:rPr>
          <w:rFonts w:ascii="Arial" w:hAnsi="Arial" w:cs="Arial"/>
          <w:bCs/>
          <w:spacing w:val="-3"/>
          <w:lang w:val="en-GB"/>
        </w:rPr>
        <w:t xml:space="preserve">, given its potential significance. </w:t>
      </w:r>
      <w:r w:rsidR="007C7C16">
        <w:rPr>
          <w:rFonts w:ascii="Arial" w:hAnsi="Arial" w:cs="Arial"/>
          <w:bCs/>
          <w:spacing w:val="-3"/>
          <w:lang w:val="en-GB"/>
        </w:rPr>
        <w:t xml:space="preserve"> </w:t>
      </w:r>
      <w:r w:rsidR="00B33764" w:rsidRPr="003B03A4">
        <w:rPr>
          <w:rFonts w:ascii="Arial" w:hAnsi="Arial" w:cs="Arial"/>
          <w:bCs/>
          <w:spacing w:val="-3"/>
          <w:lang w:val="en-GB"/>
        </w:rPr>
        <w:t>This</w:t>
      </w:r>
      <w:r w:rsidR="008B4D90" w:rsidRPr="003B03A4">
        <w:rPr>
          <w:rFonts w:ascii="Arial" w:hAnsi="Arial" w:cs="Arial"/>
          <w:bCs/>
          <w:spacing w:val="-3"/>
          <w:lang w:val="en-GB"/>
        </w:rPr>
        <w:t xml:space="preserve"> had not been included in the papers.</w:t>
      </w:r>
      <w:r w:rsidR="007C7C16">
        <w:rPr>
          <w:rFonts w:ascii="Arial" w:hAnsi="Arial" w:cs="Arial"/>
          <w:bCs/>
          <w:spacing w:val="-3"/>
          <w:lang w:val="en-GB"/>
        </w:rPr>
        <w:t xml:space="preserve"> </w:t>
      </w:r>
      <w:r w:rsidR="008B4D90" w:rsidRPr="003B03A4">
        <w:rPr>
          <w:rFonts w:ascii="Arial" w:hAnsi="Arial" w:cs="Arial"/>
          <w:bCs/>
          <w:spacing w:val="-3"/>
          <w:lang w:val="en-GB"/>
        </w:rPr>
        <w:t xml:space="preserve"> I also agree the reasons given by the Tribunal in its Statement of Reasons (SOR) w</w:t>
      </w:r>
      <w:r w:rsidR="00B33764" w:rsidRPr="003B03A4">
        <w:rPr>
          <w:rFonts w:ascii="Arial" w:hAnsi="Arial" w:cs="Arial"/>
          <w:bCs/>
          <w:spacing w:val="-3"/>
          <w:lang w:val="en-GB"/>
        </w:rPr>
        <w:t>ere</w:t>
      </w:r>
      <w:r w:rsidR="008B4D90" w:rsidRPr="003B03A4">
        <w:rPr>
          <w:rFonts w:ascii="Arial" w:hAnsi="Arial" w:cs="Arial"/>
          <w:bCs/>
          <w:spacing w:val="-3"/>
          <w:lang w:val="en-GB"/>
        </w:rPr>
        <w:t xml:space="preserve"> inadequate on this point. </w:t>
      </w:r>
      <w:r w:rsidR="007C7C16">
        <w:rPr>
          <w:rFonts w:ascii="Arial" w:hAnsi="Arial" w:cs="Arial"/>
          <w:bCs/>
          <w:spacing w:val="-3"/>
          <w:lang w:val="en-GB"/>
        </w:rPr>
        <w:t xml:space="preserve"> </w:t>
      </w:r>
      <w:r w:rsidR="008B4D90" w:rsidRPr="003B03A4">
        <w:rPr>
          <w:rFonts w:ascii="Arial" w:hAnsi="Arial" w:cs="Arial"/>
          <w:bCs/>
          <w:spacing w:val="-3"/>
          <w:lang w:val="en-GB"/>
        </w:rPr>
        <w:t>In my view, these constitute material errors of law.</w:t>
      </w:r>
    </w:p>
    <w:p w14:paraId="31CD31AE" w14:textId="77777777" w:rsidR="009D6A2E" w:rsidRPr="003B03A4" w:rsidRDefault="009D6A2E" w:rsidP="007C7C16">
      <w:pPr>
        <w:tabs>
          <w:tab w:val="left" w:pos="510"/>
          <w:tab w:val="left" w:pos="1077"/>
          <w:tab w:val="left" w:pos="1797"/>
        </w:tabs>
        <w:suppressAutoHyphens/>
        <w:ind w:left="510" w:hanging="510"/>
        <w:jc w:val="both"/>
        <w:rPr>
          <w:rFonts w:ascii="Arial" w:hAnsi="Arial" w:cs="Arial"/>
          <w:bCs/>
          <w:spacing w:val="-3"/>
          <w:lang w:val="en-GB"/>
        </w:rPr>
      </w:pPr>
    </w:p>
    <w:p w14:paraId="27F7C059" w14:textId="47A04AA9" w:rsidR="009D6A2E" w:rsidRPr="003B03A4" w:rsidRDefault="003977A2" w:rsidP="007C7C16">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18</w:t>
      </w:r>
      <w:r w:rsidR="007C7C16">
        <w:rPr>
          <w:rFonts w:ascii="Arial" w:hAnsi="Arial" w:cs="Arial"/>
          <w:bCs/>
          <w:spacing w:val="-3"/>
          <w:lang w:val="en-GB"/>
        </w:rPr>
        <w:t>.</w:t>
      </w:r>
      <w:r w:rsidR="007C7C16">
        <w:rPr>
          <w:rFonts w:ascii="Arial" w:hAnsi="Arial" w:cs="Arial"/>
          <w:bCs/>
          <w:spacing w:val="-3"/>
          <w:lang w:val="en-GB"/>
        </w:rPr>
        <w:tab/>
      </w:r>
      <w:r w:rsidR="008B4D90" w:rsidRPr="003B03A4">
        <w:rPr>
          <w:rFonts w:ascii="Arial" w:hAnsi="Arial" w:cs="Arial"/>
          <w:bCs/>
          <w:spacing w:val="-3"/>
          <w:lang w:val="en-GB"/>
        </w:rPr>
        <w:t xml:space="preserve">In addition, I </w:t>
      </w:r>
      <w:proofErr w:type="gramStart"/>
      <w:r w:rsidR="008B4D90" w:rsidRPr="003B03A4">
        <w:rPr>
          <w:rFonts w:ascii="Arial" w:hAnsi="Arial" w:cs="Arial"/>
          <w:bCs/>
          <w:spacing w:val="-3"/>
          <w:lang w:val="en-GB"/>
        </w:rPr>
        <w:t>am in agreement</w:t>
      </w:r>
      <w:proofErr w:type="gramEnd"/>
      <w:r w:rsidR="008B4D90" w:rsidRPr="003B03A4">
        <w:rPr>
          <w:rFonts w:ascii="Arial" w:hAnsi="Arial" w:cs="Arial"/>
          <w:bCs/>
          <w:spacing w:val="-3"/>
          <w:lang w:val="en-GB"/>
        </w:rPr>
        <w:t xml:space="preserve"> with the parties that the Tribunal failed to deal with “relevant specific issues of substance” </w:t>
      </w:r>
      <w:r w:rsidR="008B4D90" w:rsidRPr="003B03A4">
        <w:rPr>
          <w:rFonts w:ascii="Arial" w:hAnsi="Arial" w:cs="Arial"/>
          <w:bCs/>
          <w:i/>
          <w:iCs/>
          <w:spacing w:val="-3"/>
          <w:lang w:val="en-GB"/>
        </w:rPr>
        <w:t>(C11/01-02(DLA)</w:t>
      </w:r>
      <w:r w:rsidR="008B4D90" w:rsidRPr="003B03A4">
        <w:rPr>
          <w:rFonts w:ascii="Arial" w:hAnsi="Arial" w:cs="Arial"/>
          <w:bCs/>
          <w:spacing w:val="-3"/>
          <w:lang w:val="en-GB"/>
        </w:rPr>
        <w:t xml:space="preserve"> in the appeal, </w:t>
      </w:r>
      <w:r w:rsidR="00B33764" w:rsidRPr="003B03A4">
        <w:rPr>
          <w:rFonts w:ascii="Arial" w:hAnsi="Arial" w:cs="Arial"/>
          <w:bCs/>
          <w:spacing w:val="-3"/>
          <w:lang w:val="en-GB"/>
        </w:rPr>
        <w:t>notably</w:t>
      </w:r>
      <w:r w:rsidR="008B4D90" w:rsidRPr="003B03A4">
        <w:rPr>
          <w:rFonts w:ascii="Arial" w:hAnsi="Arial" w:cs="Arial"/>
          <w:bCs/>
          <w:spacing w:val="-3"/>
          <w:lang w:val="en-GB"/>
        </w:rPr>
        <w:t xml:space="preserve"> with the submission that withdrawal of a lump sum from a pension did not amount to capital for the purposes of ESA. </w:t>
      </w:r>
      <w:r w:rsidR="007C7C16">
        <w:rPr>
          <w:rFonts w:ascii="Arial" w:hAnsi="Arial" w:cs="Arial"/>
          <w:bCs/>
          <w:spacing w:val="-3"/>
          <w:lang w:val="en-GB"/>
        </w:rPr>
        <w:t xml:space="preserve"> </w:t>
      </w:r>
      <w:r w:rsidR="008B4D90" w:rsidRPr="003B03A4">
        <w:rPr>
          <w:rFonts w:ascii="Arial" w:hAnsi="Arial" w:cs="Arial"/>
          <w:bCs/>
          <w:spacing w:val="-3"/>
          <w:lang w:val="en-GB"/>
        </w:rPr>
        <w:t xml:space="preserve">This may have had an impact on the </w:t>
      </w:r>
      <w:r w:rsidR="00B33764" w:rsidRPr="003B03A4">
        <w:rPr>
          <w:rFonts w:ascii="Arial" w:hAnsi="Arial" w:cs="Arial"/>
          <w:bCs/>
          <w:spacing w:val="-3"/>
          <w:lang w:val="en-GB"/>
        </w:rPr>
        <w:t>correctness of the decisions superseding the claimant’s entitlement to ESA and therefore was potentially highly relevant to the issues raised in the appeal.</w:t>
      </w:r>
      <w:r w:rsidR="007C7C16">
        <w:rPr>
          <w:rFonts w:ascii="Arial" w:hAnsi="Arial" w:cs="Arial"/>
          <w:bCs/>
          <w:spacing w:val="-3"/>
          <w:lang w:val="en-GB"/>
        </w:rPr>
        <w:t xml:space="preserve"> </w:t>
      </w:r>
      <w:r w:rsidR="00B33764" w:rsidRPr="003B03A4">
        <w:rPr>
          <w:rFonts w:ascii="Arial" w:hAnsi="Arial" w:cs="Arial"/>
          <w:bCs/>
          <w:spacing w:val="-3"/>
          <w:lang w:val="en-GB"/>
        </w:rPr>
        <w:t xml:space="preserve"> The declaratory statement that “the capital rules are clear” (para </w:t>
      </w:r>
      <w:r w:rsidR="00C635FF" w:rsidRPr="003B03A4">
        <w:rPr>
          <w:rFonts w:ascii="Arial" w:hAnsi="Arial" w:cs="Arial"/>
          <w:bCs/>
          <w:spacing w:val="-3"/>
          <w:lang w:val="en-GB"/>
        </w:rPr>
        <w:t>34</w:t>
      </w:r>
      <w:r w:rsidR="00B33764" w:rsidRPr="003B03A4">
        <w:rPr>
          <w:rFonts w:ascii="Arial" w:hAnsi="Arial" w:cs="Arial"/>
          <w:bCs/>
          <w:spacing w:val="-3"/>
          <w:lang w:val="en-GB"/>
        </w:rPr>
        <w:t xml:space="preserve"> SOR) does not, in my respectful view, adequately explain what the Tribunal made of this submission and why it came to this conclusion.</w:t>
      </w:r>
    </w:p>
    <w:p w14:paraId="669ACB87" w14:textId="77777777" w:rsidR="009D6A2E" w:rsidRPr="003B03A4" w:rsidRDefault="009D6A2E" w:rsidP="007C7C16">
      <w:pPr>
        <w:pStyle w:val="ListParagraph"/>
        <w:tabs>
          <w:tab w:val="left" w:pos="510"/>
          <w:tab w:val="left" w:pos="1077"/>
          <w:tab w:val="left" w:pos="1797"/>
        </w:tabs>
        <w:ind w:left="510" w:hanging="510"/>
        <w:rPr>
          <w:rFonts w:ascii="Arial" w:hAnsi="Arial" w:cs="Arial"/>
          <w:bCs/>
          <w:spacing w:val="-3"/>
          <w:lang w:val="en-GB"/>
        </w:rPr>
      </w:pPr>
    </w:p>
    <w:p w14:paraId="5B7EF8E5" w14:textId="18EA5841" w:rsidR="0043724F" w:rsidRPr="003B03A4" w:rsidRDefault="003977A2" w:rsidP="007C7C16">
      <w:pPr>
        <w:tabs>
          <w:tab w:val="left" w:pos="510"/>
          <w:tab w:val="left" w:pos="1077"/>
          <w:tab w:val="left" w:pos="1797"/>
        </w:tabs>
        <w:suppressAutoHyphens/>
        <w:ind w:left="510" w:hanging="510"/>
        <w:jc w:val="both"/>
        <w:rPr>
          <w:rFonts w:ascii="Arial" w:hAnsi="Arial" w:cs="Arial"/>
          <w:bCs/>
          <w:spacing w:val="-3"/>
          <w:lang w:val="en-GB"/>
        </w:rPr>
      </w:pPr>
      <w:r>
        <w:rPr>
          <w:rFonts w:ascii="Arial" w:hAnsi="Arial" w:cs="Arial"/>
          <w:bCs/>
          <w:spacing w:val="-3"/>
          <w:lang w:val="en-GB"/>
        </w:rPr>
        <w:t>19</w:t>
      </w:r>
      <w:r w:rsidR="007C7C16">
        <w:rPr>
          <w:rFonts w:ascii="Arial" w:hAnsi="Arial" w:cs="Arial"/>
          <w:bCs/>
          <w:spacing w:val="-3"/>
          <w:lang w:val="en-GB"/>
        </w:rPr>
        <w:t>.</w:t>
      </w:r>
      <w:r w:rsidR="007C7C16">
        <w:rPr>
          <w:rFonts w:ascii="Arial" w:hAnsi="Arial" w:cs="Arial"/>
          <w:bCs/>
          <w:spacing w:val="-3"/>
          <w:lang w:val="en-GB"/>
        </w:rPr>
        <w:tab/>
      </w:r>
      <w:r w:rsidR="0043724F" w:rsidRPr="003B03A4">
        <w:rPr>
          <w:rFonts w:ascii="Arial" w:hAnsi="Arial" w:cs="Arial"/>
          <w:bCs/>
          <w:spacing w:val="-3"/>
          <w:lang w:val="en-GB"/>
        </w:rPr>
        <w:t>Finally</w:t>
      </w:r>
      <w:r w:rsidR="00511AE0" w:rsidRPr="003B03A4">
        <w:rPr>
          <w:rFonts w:ascii="Arial" w:hAnsi="Arial" w:cs="Arial"/>
          <w:bCs/>
          <w:spacing w:val="-3"/>
          <w:lang w:val="en-GB"/>
        </w:rPr>
        <w:t>,</w:t>
      </w:r>
      <w:r w:rsidR="0043724F" w:rsidRPr="003B03A4">
        <w:rPr>
          <w:rFonts w:ascii="Arial" w:hAnsi="Arial" w:cs="Arial"/>
          <w:bCs/>
          <w:spacing w:val="-3"/>
          <w:lang w:val="en-GB"/>
        </w:rPr>
        <w:t xml:space="preserve"> the parties agree the Tribunal</w:t>
      </w:r>
      <w:r w:rsidR="003D0724" w:rsidRPr="003B03A4">
        <w:rPr>
          <w:rFonts w:ascii="Arial" w:hAnsi="Arial" w:cs="Arial"/>
          <w:bCs/>
          <w:spacing w:val="-3"/>
          <w:lang w:val="en-GB"/>
        </w:rPr>
        <w:t>,</w:t>
      </w:r>
      <w:r w:rsidR="0043724F" w:rsidRPr="003B03A4">
        <w:rPr>
          <w:rFonts w:ascii="Arial" w:hAnsi="Arial" w:cs="Arial"/>
          <w:bCs/>
          <w:spacing w:val="-3"/>
          <w:lang w:val="en-GB"/>
        </w:rPr>
        <w:t xml:space="preserve"> in the exercise of its inquisitorial jurisdiction</w:t>
      </w:r>
      <w:r w:rsidR="003D0724" w:rsidRPr="003B03A4">
        <w:rPr>
          <w:rFonts w:ascii="Arial" w:hAnsi="Arial" w:cs="Arial"/>
          <w:bCs/>
          <w:spacing w:val="-3"/>
          <w:lang w:val="en-GB"/>
        </w:rPr>
        <w:t>,</w:t>
      </w:r>
      <w:r w:rsidR="0043724F" w:rsidRPr="003B03A4">
        <w:rPr>
          <w:rFonts w:ascii="Arial" w:hAnsi="Arial" w:cs="Arial"/>
          <w:bCs/>
          <w:spacing w:val="-3"/>
          <w:lang w:val="en-GB"/>
        </w:rPr>
        <w:t xml:space="preserve"> should have taken steps to establish whether the Department held a record of a call</w:t>
      </w:r>
      <w:r w:rsidR="00511AE0" w:rsidRPr="003B03A4">
        <w:rPr>
          <w:rFonts w:ascii="Arial" w:hAnsi="Arial" w:cs="Arial"/>
          <w:bCs/>
          <w:spacing w:val="-3"/>
          <w:lang w:val="en-GB"/>
        </w:rPr>
        <w:t xml:space="preserve"> purportedly</w:t>
      </w:r>
      <w:r w:rsidR="0043724F" w:rsidRPr="003B03A4">
        <w:rPr>
          <w:rFonts w:ascii="Arial" w:hAnsi="Arial" w:cs="Arial"/>
          <w:bCs/>
          <w:spacing w:val="-3"/>
          <w:lang w:val="en-GB"/>
        </w:rPr>
        <w:t xml:space="preserve"> made by the claimant on 14 May 2012.</w:t>
      </w:r>
      <w:r w:rsidR="009D6A2E" w:rsidRPr="003B03A4">
        <w:rPr>
          <w:rFonts w:ascii="Arial" w:hAnsi="Arial" w:cs="Arial"/>
          <w:bCs/>
          <w:spacing w:val="-3"/>
          <w:lang w:val="en-GB"/>
        </w:rPr>
        <w:t xml:space="preserve"> </w:t>
      </w:r>
      <w:r w:rsidR="007C7C16">
        <w:rPr>
          <w:rFonts w:ascii="Arial" w:hAnsi="Arial" w:cs="Arial"/>
          <w:bCs/>
          <w:spacing w:val="-3"/>
          <w:lang w:val="en-GB"/>
        </w:rPr>
        <w:t xml:space="preserve"> </w:t>
      </w:r>
      <w:r w:rsidR="0043724F" w:rsidRPr="003B03A4">
        <w:rPr>
          <w:rFonts w:ascii="Arial" w:hAnsi="Arial" w:cs="Arial"/>
          <w:bCs/>
          <w:spacing w:val="-3"/>
          <w:lang w:val="en-GB"/>
        </w:rPr>
        <w:t xml:space="preserve">This is potentially relevant to the issue of whether the claimant </w:t>
      </w:r>
      <w:r w:rsidR="00511AE0" w:rsidRPr="003B03A4">
        <w:rPr>
          <w:rFonts w:ascii="Arial" w:hAnsi="Arial" w:cs="Arial"/>
          <w:bCs/>
          <w:spacing w:val="-3"/>
          <w:lang w:val="en-GB"/>
        </w:rPr>
        <w:t xml:space="preserve">disclosed a change to the amount of capital held by </w:t>
      </w:r>
      <w:r w:rsidR="002A47A2" w:rsidRPr="003B03A4">
        <w:rPr>
          <w:rFonts w:ascii="Arial" w:hAnsi="Arial" w:cs="Arial"/>
          <w:bCs/>
          <w:spacing w:val="-3"/>
          <w:lang w:val="en-GB"/>
        </w:rPr>
        <w:t>her</w:t>
      </w:r>
      <w:r w:rsidR="00511AE0" w:rsidRPr="003B03A4">
        <w:rPr>
          <w:rFonts w:ascii="Arial" w:hAnsi="Arial" w:cs="Arial"/>
          <w:bCs/>
          <w:spacing w:val="-3"/>
          <w:lang w:val="en-GB"/>
        </w:rPr>
        <w:t xml:space="preserve"> and her husband. </w:t>
      </w:r>
      <w:r w:rsidR="007C7C16">
        <w:rPr>
          <w:rFonts w:ascii="Arial" w:hAnsi="Arial" w:cs="Arial"/>
          <w:bCs/>
          <w:spacing w:val="-3"/>
          <w:lang w:val="en-GB"/>
        </w:rPr>
        <w:t xml:space="preserve"> </w:t>
      </w:r>
      <w:r w:rsidR="00511AE0" w:rsidRPr="003B03A4">
        <w:rPr>
          <w:rFonts w:ascii="Arial" w:hAnsi="Arial" w:cs="Arial"/>
          <w:bCs/>
          <w:spacing w:val="-3"/>
          <w:lang w:val="en-GB"/>
        </w:rPr>
        <w:t xml:space="preserve">While evidence a phone call was made may not necessarily establish what information was disclosed on the </w:t>
      </w:r>
      <w:r w:rsidR="002A47A2" w:rsidRPr="003B03A4">
        <w:rPr>
          <w:rFonts w:ascii="Arial" w:hAnsi="Arial" w:cs="Arial"/>
          <w:bCs/>
          <w:spacing w:val="-3"/>
          <w:lang w:val="en-GB"/>
        </w:rPr>
        <w:t>call, it</w:t>
      </w:r>
      <w:r w:rsidR="00511AE0" w:rsidRPr="003B03A4">
        <w:rPr>
          <w:rFonts w:ascii="Arial" w:hAnsi="Arial" w:cs="Arial"/>
          <w:bCs/>
          <w:spacing w:val="-3"/>
          <w:lang w:val="en-GB"/>
        </w:rPr>
        <w:t xml:space="preserve"> may have had a bearing on the Tribunal’s overall assessment of whether the claimant had, on the balance of probabilities, complied with the disclosure requirements.</w:t>
      </w:r>
    </w:p>
    <w:p w14:paraId="311F56E3" w14:textId="77777777" w:rsidR="003D0724" w:rsidRPr="003446D3" w:rsidRDefault="003D0724" w:rsidP="007E4D0B">
      <w:pPr>
        <w:tabs>
          <w:tab w:val="left" w:pos="510"/>
          <w:tab w:val="left" w:pos="1077"/>
          <w:tab w:val="left" w:pos="1797"/>
        </w:tabs>
        <w:suppressAutoHyphens/>
        <w:jc w:val="both"/>
        <w:rPr>
          <w:rFonts w:ascii="Arial" w:hAnsi="Arial" w:cs="Arial"/>
          <w:bCs/>
          <w:spacing w:val="-3"/>
          <w:lang w:val="en-GB"/>
        </w:rPr>
      </w:pPr>
    </w:p>
    <w:p w14:paraId="1A55194F" w14:textId="5E86BEE0" w:rsidR="00295422" w:rsidRPr="003B03A4" w:rsidRDefault="003446D3" w:rsidP="007E4D0B">
      <w:pPr>
        <w:tabs>
          <w:tab w:val="left" w:pos="510"/>
          <w:tab w:val="left" w:pos="1077"/>
          <w:tab w:val="left" w:pos="1797"/>
        </w:tabs>
        <w:suppressAutoHyphens/>
        <w:jc w:val="both"/>
        <w:rPr>
          <w:rFonts w:ascii="Arial" w:hAnsi="Arial" w:cs="Arial"/>
          <w:b/>
          <w:spacing w:val="-3"/>
          <w:lang w:val="en-GB"/>
        </w:rPr>
      </w:pPr>
      <w:r>
        <w:rPr>
          <w:rFonts w:ascii="Arial" w:hAnsi="Arial" w:cs="Arial"/>
          <w:b/>
          <w:spacing w:val="-3"/>
          <w:lang w:val="en-GB"/>
        </w:rPr>
        <w:tab/>
      </w:r>
      <w:r w:rsidR="00295422" w:rsidRPr="003B03A4">
        <w:rPr>
          <w:rFonts w:ascii="Arial" w:hAnsi="Arial" w:cs="Arial"/>
          <w:b/>
          <w:spacing w:val="-3"/>
          <w:lang w:val="en-GB"/>
        </w:rPr>
        <w:t>Disposal</w:t>
      </w:r>
    </w:p>
    <w:p w14:paraId="4DB8B32E" w14:textId="77777777" w:rsidR="00295422" w:rsidRPr="003446D3" w:rsidRDefault="00295422" w:rsidP="007E4D0B">
      <w:pPr>
        <w:tabs>
          <w:tab w:val="left" w:pos="510"/>
          <w:tab w:val="left" w:pos="1077"/>
          <w:tab w:val="left" w:pos="1797"/>
        </w:tabs>
        <w:suppressAutoHyphens/>
        <w:jc w:val="both"/>
        <w:rPr>
          <w:rFonts w:ascii="Arial" w:hAnsi="Arial" w:cs="Arial"/>
          <w:bCs/>
          <w:spacing w:val="-3"/>
          <w:lang w:val="en-GB"/>
        </w:rPr>
      </w:pPr>
    </w:p>
    <w:p w14:paraId="41BED07D" w14:textId="10684BEE" w:rsidR="00295422" w:rsidRPr="003B03A4" w:rsidRDefault="003977A2" w:rsidP="003446D3">
      <w:pPr>
        <w:tabs>
          <w:tab w:val="left" w:pos="510"/>
          <w:tab w:val="left" w:pos="1077"/>
          <w:tab w:val="left" w:pos="1797"/>
        </w:tabs>
        <w:suppressAutoHyphens/>
        <w:ind w:left="510" w:hanging="510"/>
        <w:jc w:val="both"/>
        <w:rPr>
          <w:rFonts w:ascii="Arial" w:hAnsi="Arial" w:cs="Arial"/>
          <w:spacing w:val="-3"/>
          <w:lang w:val="en-GB"/>
        </w:rPr>
      </w:pPr>
      <w:r>
        <w:rPr>
          <w:rFonts w:ascii="Arial" w:hAnsi="Arial" w:cs="Arial"/>
          <w:spacing w:val="-3"/>
          <w:lang w:val="en-GB"/>
        </w:rPr>
        <w:t>20</w:t>
      </w:r>
      <w:r w:rsidR="003446D3">
        <w:rPr>
          <w:rFonts w:ascii="Arial" w:hAnsi="Arial" w:cs="Arial"/>
          <w:spacing w:val="-3"/>
          <w:lang w:val="en-GB"/>
        </w:rPr>
        <w:t>.</w:t>
      </w:r>
      <w:r w:rsidR="003446D3">
        <w:rPr>
          <w:rFonts w:ascii="Arial" w:hAnsi="Arial" w:cs="Arial"/>
          <w:spacing w:val="-3"/>
          <w:lang w:val="en-GB"/>
        </w:rPr>
        <w:tab/>
      </w:r>
      <w:r w:rsidR="00295422" w:rsidRPr="003B03A4">
        <w:rPr>
          <w:rFonts w:ascii="Arial" w:hAnsi="Arial" w:cs="Arial"/>
          <w:spacing w:val="-3"/>
          <w:lang w:val="en-GB"/>
        </w:rPr>
        <w:t>The most expeditious method of disposal of this appeal is by the application of Article 15(7) of the Social Security (Northern Ireland) Order 1998.</w:t>
      </w:r>
    </w:p>
    <w:p w14:paraId="50513103" w14:textId="4A8F4B56" w:rsidR="00295422" w:rsidRPr="003B03A4" w:rsidRDefault="003446D3" w:rsidP="007E4D0B">
      <w:pPr>
        <w:suppressAutoHyphens/>
        <w:jc w:val="both"/>
        <w:rPr>
          <w:rFonts w:ascii="Arial" w:hAnsi="Arial" w:cs="Arial"/>
          <w:spacing w:val="-3"/>
          <w:lang w:val="en-GB"/>
        </w:rPr>
      </w:pPr>
      <w:r w:rsidRPr="003B03A4">
        <w:rPr>
          <w:rFonts w:ascii="Arial" w:hAnsi="Arial" w:cs="Arial"/>
          <w:noProof/>
        </w:rPr>
        <w:drawing>
          <wp:anchor distT="0" distB="0" distL="114300" distR="114300" simplePos="0" relativeHeight="251658240" behindDoc="0" locked="0" layoutInCell="1" allowOverlap="1" wp14:anchorId="603F42E2" wp14:editId="2F970F45">
            <wp:simplePos x="0" y="0"/>
            <wp:positionH relativeFrom="column">
              <wp:posOffset>763905</wp:posOffset>
            </wp:positionH>
            <wp:positionV relativeFrom="paragraph">
              <wp:posOffset>32385</wp:posOffset>
            </wp:positionV>
            <wp:extent cx="1689100" cy="463550"/>
            <wp:effectExtent l="0" t="0" r="6350" b="0"/>
            <wp:wrapThrough wrapText="bothSides">
              <wp:wrapPolygon edited="0">
                <wp:start x="0" y="0"/>
                <wp:lineTo x="0" y="20416"/>
                <wp:lineTo x="21438" y="20416"/>
                <wp:lineTo x="21438" y="0"/>
                <wp:lineTo x="0" y="0"/>
              </wp:wrapPolygon>
            </wp:wrapThrough>
            <wp:docPr id="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910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2259E" w14:textId="2475D0DC" w:rsidR="00361A87" w:rsidRPr="003B03A4" w:rsidRDefault="00361A87" w:rsidP="003B03A4">
      <w:pPr>
        <w:tabs>
          <w:tab w:val="center" w:pos="4513"/>
        </w:tabs>
        <w:suppressAutoHyphens/>
        <w:jc w:val="both"/>
        <w:rPr>
          <w:rFonts w:ascii="Arial" w:hAnsi="Arial" w:cs="Arial"/>
          <w:spacing w:val="-3"/>
          <w:lang w:val="en-GB"/>
        </w:rPr>
      </w:pPr>
    </w:p>
    <w:p w14:paraId="79F9FCF4" w14:textId="20A7539B" w:rsidR="001161A2" w:rsidRPr="003B03A4" w:rsidRDefault="001161A2" w:rsidP="003B03A4">
      <w:pPr>
        <w:widowControl/>
        <w:tabs>
          <w:tab w:val="left" w:pos="-720"/>
        </w:tabs>
        <w:suppressAutoHyphens/>
        <w:autoSpaceDE/>
        <w:adjustRightInd/>
        <w:rPr>
          <w:rFonts w:ascii="Arial" w:eastAsia="Aptos" w:hAnsi="Arial" w:cs="Arial"/>
          <w:spacing w:val="-3"/>
          <w:kern w:val="2"/>
          <w:lang w:val="en-GB"/>
        </w:rPr>
      </w:pPr>
    </w:p>
    <w:p w14:paraId="48105970" w14:textId="621D9082" w:rsidR="001161A2" w:rsidRPr="003446D3" w:rsidRDefault="001161A2" w:rsidP="003B03A4">
      <w:pPr>
        <w:widowControl/>
        <w:tabs>
          <w:tab w:val="left" w:pos="-720"/>
        </w:tabs>
        <w:suppressAutoHyphens/>
        <w:autoSpaceDE/>
        <w:adjustRightInd/>
        <w:rPr>
          <w:rFonts w:ascii="Arial" w:eastAsia="Aptos" w:hAnsi="Arial" w:cs="Arial"/>
          <w:spacing w:val="-3"/>
          <w:kern w:val="2"/>
          <w:lang w:val="en-GB"/>
        </w:rPr>
      </w:pPr>
      <w:r w:rsidRPr="003B03A4">
        <w:rPr>
          <w:rFonts w:ascii="Arial" w:eastAsia="Aptos" w:hAnsi="Arial" w:cs="Arial"/>
          <w:spacing w:val="-3"/>
          <w:kern w:val="2"/>
          <w:lang w:val="en-GB"/>
        </w:rPr>
        <w:t>(Signature</w:t>
      </w:r>
      <w:r w:rsidRPr="003446D3">
        <w:rPr>
          <w:rFonts w:ascii="Arial" w:eastAsia="Aptos" w:hAnsi="Arial" w:cs="Arial"/>
          <w:spacing w:val="-3"/>
          <w:kern w:val="2"/>
          <w:lang w:val="en-GB"/>
        </w:rPr>
        <w:t>):</w:t>
      </w:r>
      <w:r w:rsidR="003446D3" w:rsidRPr="003446D3">
        <w:rPr>
          <w:rFonts w:ascii="Arial" w:eastAsia="Aptos" w:hAnsi="Arial" w:cs="Arial"/>
          <w:spacing w:val="-3"/>
          <w:kern w:val="2"/>
          <w:lang w:val="en-GB"/>
        </w:rPr>
        <w:t xml:space="preserve">  </w:t>
      </w:r>
      <w:r w:rsidR="003B1E18" w:rsidRPr="003446D3">
        <w:rPr>
          <w:rFonts w:ascii="Arial" w:eastAsia="Aptos" w:hAnsi="Arial" w:cs="Arial"/>
          <w:spacing w:val="-3"/>
          <w:kern w:val="2"/>
          <w:lang w:val="en-GB"/>
        </w:rPr>
        <w:t>E FITZPATRICK</w:t>
      </w:r>
    </w:p>
    <w:p w14:paraId="270966F4" w14:textId="77777777" w:rsidR="003446D3" w:rsidRPr="003446D3" w:rsidRDefault="003446D3" w:rsidP="003B03A4">
      <w:pPr>
        <w:widowControl/>
        <w:tabs>
          <w:tab w:val="left" w:pos="-720"/>
        </w:tabs>
        <w:suppressAutoHyphens/>
        <w:autoSpaceDE/>
        <w:adjustRightInd/>
        <w:rPr>
          <w:rFonts w:ascii="Arial" w:eastAsia="Aptos" w:hAnsi="Arial" w:cs="Arial"/>
          <w:spacing w:val="-3"/>
          <w:kern w:val="2"/>
          <w:lang w:val="en-GB"/>
        </w:rPr>
      </w:pPr>
    </w:p>
    <w:p w14:paraId="3643EDA3" w14:textId="5F5A5205" w:rsidR="001161A2" w:rsidRPr="003446D3" w:rsidRDefault="001161A2" w:rsidP="003B03A4">
      <w:pPr>
        <w:widowControl/>
        <w:tabs>
          <w:tab w:val="left" w:pos="-720"/>
        </w:tabs>
        <w:suppressAutoHyphens/>
        <w:autoSpaceDE/>
        <w:adjustRightInd/>
        <w:rPr>
          <w:rFonts w:ascii="Arial" w:eastAsia="Aptos" w:hAnsi="Arial" w:cs="Arial"/>
          <w:spacing w:val="-3"/>
          <w:kern w:val="2"/>
          <w:lang w:val="en-GB"/>
        </w:rPr>
      </w:pPr>
      <w:r w:rsidRPr="003446D3">
        <w:rPr>
          <w:rFonts w:ascii="Arial" w:eastAsia="Aptos" w:hAnsi="Arial" w:cs="Arial"/>
          <w:spacing w:val="-3"/>
          <w:kern w:val="2"/>
          <w:lang w:val="en-GB"/>
        </w:rPr>
        <w:t>CHIEF COMMISSIONER</w:t>
      </w:r>
    </w:p>
    <w:p w14:paraId="670058C9" w14:textId="77777777" w:rsidR="001161A2" w:rsidRDefault="001161A2" w:rsidP="003B03A4">
      <w:pPr>
        <w:widowControl/>
        <w:tabs>
          <w:tab w:val="left" w:pos="-720"/>
        </w:tabs>
        <w:suppressAutoHyphens/>
        <w:autoSpaceDE/>
        <w:adjustRightInd/>
        <w:rPr>
          <w:rFonts w:ascii="Arial" w:eastAsia="Aptos" w:hAnsi="Arial" w:cs="Arial"/>
          <w:spacing w:val="-3"/>
          <w:kern w:val="2"/>
          <w:lang w:val="en-GB"/>
        </w:rPr>
      </w:pPr>
    </w:p>
    <w:p w14:paraId="3F2F5862" w14:textId="77777777" w:rsidR="003446D3" w:rsidRPr="003446D3" w:rsidRDefault="003446D3" w:rsidP="003B03A4">
      <w:pPr>
        <w:widowControl/>
        <w:tabs>
          <w:tab w:val="left" w:pos="-720"/>
        </w:tabs>
        <w:suppressAutoHyphens/>
        <w:autoSpaceDE/>
        <w:adjustRightInd/>
        <w:rPr>
          <w:rFonts w:ascii="Arial" w:eastAsia="Aptos" w:hAnsi="Arial" w:cs="Arial"/>
          <w:spacing w:val="-3"/>
          <w:kern w:val="2"/>
          <w:lang w:val="en-GB"/>
        </w:rPr>
      </w:pPr>
    </w:p>
    <w:p w14:paraId="135AF74E" w14:textId="77777777" w:rsidR="001161A2" w:rsidRPr="003B03A4" w:rsidRDefault="001161A2" w:rsidP="003B03A4">
      <w:pPr>
        <w:widowControl/>
        <w:tabs>
          <w:tab w:val="left" w:pos="-720"/>
        </w:tabs>
        <w:suppressAutoHyphens/>
        <w:autoSpaceDE/>
        <w:adjustRightInd/>
        <w:rPr>
          <w:rFonts w:ascii="Arial" w:eastAsia="Aptos" w:hAnsi="Arial" w:cs="Arial"/>
          <w:spacing w:val="-3"/>
          <w:kern w:val="2"/>
          <w:lang w:val="en-GB"/>
        </w:rPr>
      </w:pPr>
    </w:p>
    <w:p w14:paraId="23CE2E79" w14:textId="435EAD9B" w:rsidR="00CE17C8" w:rsidRPr="003B03A4" w:rsidRDefault="00D87099" w:rsidP="003B03A4">
      <w:pPr>
        <w:widowControl/>
        <w:tabs>
          <w:tab w:val="left" w:pos="-720"/>
        </w:tabs>
        <w:suppressAutoHyphens/>
        <w:autoSpaceDE/>
        <w:autoSpaceDN/>
        <w:adjustRightInd/>
        <w:rPr>
          <w:rFonts w:ascii="Arial" w:hAnsi="Arial" w:cs="Arial"/>
          <w:spacing w:val="-3"/>
          <w:lang w:val="en-GB"/>
        </w:rPr>
      </w:pPr>
      <w:r w:rsidRPr="003B03A4">
        <w:rPr>
          <w:rFonts w:ascii="Arial" w:eastAsia="Aptos" w:hAnsi="Arial" w:cs="Arial"/>
          <w:spacing w:val="-3"/>
          <w:kern w:val="2"/>
          <w:lang w:val="en-GB"/>
        </w:rPr>
        <w:t>24 February 2026</w:t>
      </w:r>
    </w:p>
    <w:sectPr w:rsidR="00CE17C8" w:rsidRPr="003B03A4" w:rsidSect="003B03A4">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CE275" w14:textId="77777777" w:rsidR="00DC3DE7" w:rsidRDefault="00DC3DE7" w:rsidP="00313561">
      <w:r>
        <w:separator/>
      </w:r>
    </w:p>
  </w:endnote>
  <w:endnote w:type="continuationSeparator" w:id="0">
    <w:p w14:paraId="638768E9" w14:textId="77777777" w:rsidR="00DC3DE7" w:rsidRDefault="00DC3DE7" w:rsidP="0031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9DA0" w14:textId="611EABDD" w:rsidR="00313561" w:rsidRPr="0006022A" w:rsidRDefault="00313561" w:rsidP="0006022A">
    <w:pPr>
      <w:pStyle w:val="Footer"/>
      <w:jc w:val="center"/>
      <w:rPr>
        <w:rFonts w:ascii="Arial" w:hAnsi="Arial" w:cs="Arial"/>
      </w:rPr>
    </w:pPr>
    <w:r w:rsidRPr="0006022A">
      <w:rPr>
        <w:rFonts w:ascii="Arial" w:hAnsi="Arial" w:cs="Arial"/>
      </w:rPr>
      <w:fldChar w:fldCharType="begin"/>
    </w:r>
    <w:r w:rsidRPr="0006022A">
      <w:rPr>
        <w:rFonts w:ascii="Arial" w:hAnsi="Arial" w:cs="Arial"/>
      </w:rPr>
      <w:instrText xml:space="preserve"> PAGE   \* MERGEFORMAT </w:instrText>
    </w:r>
    <w:r w:rsidRPr="0006022A">
      <w:rPr>
        <w:rFonts w:ascii="Arial" w:hAnsi="Arial" w:cs="Arial"/>
      </w:rPr>
      <w:fldChar w:fldCharType="separate"/>
    </w:r>
    <w:r w:rsidRPr="0006022A">
      <w:rPr>
        <w:rFonts w:ascii="Arial" w:hAnsi="Arial" w:cs="Arial"/>
        <w:noProof/>
      </w:rPr>
      <w:t>2</w:t>
    </w:r>
    <w:r w:rsidRPr="0006022A">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C1310" w14:textId="77777777" w:rsidR="00DC3DE7" w:rsidRDefault="00DC3DE7" w:rsidP="00313561">
      <w:r>
        <w:separator/>
      </w:r>
    </w:p>
  </w:footnote>
  <w:footnote w:type="continuationSeparator" w:id="0">
    <w:p w14:paraId="7D81E6C8" w14:textId="77777777" w:rsidR="00DC3DE7" w:rsidRDefault="00DC3DE7" w:rsidP="00313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885"/>
    <w:multiLevelType w:val="hybridMultilevel"/>
    <w:tmpl w:val="C5E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F1684"/>
    <w:multiLevelType w:val="hybridMultilevel"/>
    <w:tmpl w:val="C512D108"/>
    <w:lvl w:ilvl="0" w:tplc="C2945F4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83553E"/>
    <w:multiLevelType w:val="hybridMultilevel"/>
    <w:tmpl w:val="F4AAC6CE"/>
    <w:lvl w:ilvl="0" w:tplc="10887604">
      <w:start w:val="1"/>
      <w:numFmt w:val="lowerRoman"/>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D14264"/>
    <w:multiLevelType w:val="hybridMultilevel"/>
    <w:tmpl w:val="F70EA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87B51"/>
    <w:multiLevelType w:val="hybridMultilevel"/>
    <w:tmpl w:val="3F7CE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079A5"/>
    <w:multiLevelType w:val="hybridMultilevel"/>
    <w:tmpl w:val="249A8680"/>
    <w:lvl w:ilvl="0" w:tplc="BD1A0FBC">
      <w:start w:val="5"/>
      <w:numFmt w:val="lowerRoman"/>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48F82809"/>
    <w:multiLevelType w:val="hybridMultilevel"/>
    <w:tmpl w:val="C470AA72"/>
    <w:lvl w:ilvl="0" w:tplc="932A1D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3616193">
    <w:abstractNumId w:val="6"/>
  </w:num>
  <w:num w:numId="2" w16cid:durableId="632368987">
    <w:abstractNumId w:val="7"/>
  </w:num>
  <w:num w:numId="3" w16cid:durableId="1714502479">
    <w:abstractNumId w:val="3"/>
  </w:num>
  <w:num w:numId="4" w16cid:durableId="303319710">
    <w:abstractNumId w:val="0"/>
  </w:num>
  <w:num w:numId="5" w16cid:durableId="1529947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9310131">
    <w:abstractNumId w:val="2"/>
  </w:num>
  <w:num w:numId="7" w16cid:durableId="543450530">
    <w:abstractNumId w:val="5"/>
  </w:num>
  <w:num w:numId="8" w16cid:durableId="1403065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C8"/>
    <w:rsid w:val="000153C6"/>
    <w:rsid w:val="00017A86"/>
    <w:rsid w:val="000210C1"/>
    <w:rsid w:val="0006022A"/>
    <w:rsid w:val="00064F2F"/>
    <w:rsid w:val="0008015A"/>
    <w:rsid w:val="00086E7A"/>
    <w:rsid w:val="000B0C69"/>
    <w:rsid w:val="000F0B3D"/>
    <w:rsid w:val="000F6798"/>
    <w:rsid w:val="001161A2"/>
    <w:rsid w:val="00133031"/>
    <w:rsid w:val="00183B93"/>
    <w:rsid w:val="001C2675"/>
    <w:rsid w:val="001E5B7F"/>
    <w:rsid w:val="00221AD4"/>
    <w:rsid w:val="00231D0B"/>
    <w:rsid w:val="00235454"/>
    <w:rsid w:val="0027158B"/>
    <w:rsid w:val="00287E74"/>
    <w:rsid w:val="00295422"/>
    <w:rsid w:val="002A47A2"/>
    <w:rsid w:val="002B2C4F"/>
    <w:rsid w:val="002C714D"/>
    <w:rsid w:val="002E382A"/>
    <w:rsid w:val="00302F35"/>
    <w:rsid w:val="00313561"/>
    <w:rsid w:val="003139A1"/>
    <w:rsid w:val="003216A3"/>
    <w:rsid w:val="00322709"/>
    <w:rsid w:val="003414F7"/>
    <w:rsid w:val="003446D3"/>
    <w:rsid w:val="00360F43"/>
    <w:rsid w:val="00361A87"/>
    <w:rsid w:val="003977A2"/>
    <w:rsid w:val="003B03A4"/>
    <w:rsid w:val="003B1E18"/>
    <w:rsid w:val="003C06AC"/>
    <w:rsid w:val="003D0724"/>
    <w:rsid w:val="003E0B15"/>
    <w:rsid w:val="003E2ED7"/>
    <w:rsid w:val="003E6FC8"/>
    <w:rsid w:val="0040450F"/>
    <w:rsid w:val="0043724F"/>
    <w:rsid w:val="00446127"/>
    <w:rsid w:val="004623EC"/>
    <w:rsid w:val="004715AA"/>
    <w:rsid w:val="00472275"/>
    <w:rsid w:val="004E6295"/>
    <w:rsid w:val="00511AE0"/>
    <w:rsid w:val="005378D6"/>
    <w:rsid w:val="00562DF8"/>
    <w:rsid w:val="005B5335"/>
    <w:rsid w:val="005E3C40"/>
    <w:rsid w:val="005F3AAF"/>
    <w:rsid w:val="005F7897"/>
    <w:rsid w:val="00644E9A"/>
    <w:rsid w:val="006C5ACC"/>
    <w:rsid w:val="006F22AC"/>
    <w:rsid w:val="00707004"/>
    <w:rsid w:val="00710A5E"/>
    <w:rsid w:val="0073533F"/>
    <w:rsid w:val="00762239"/>
    <w:rsid w:val="007703A1"/>
    <w:rsid w:val="007C2996"/>
    <w:rsid w:val="007C7C16"/>
    <w:rsid w:val="007D3F38"/>
    <w:rsid w:val="007E4D0B"/>
    <w:rsid w:val="0083465E"/>
    <w:rsid w:val="008B4D90"/>
    <w:rsid w:val="008D73BC"/>
    <w:rsid w:val="008F1387"/>
    <w:rsid w:val="00903CF7"/>
    <w:rsid w:val="00971602"/>
    <w:rsid w:val="009A62ED"/>
    <w:rsid w:val="009D59E3"/>
    <w:rsid w:val="009D6A2E"/>
    <w:rsid w:val="00A04204"/>
    <w:rsid w:val="00A20D1B"/>
    <w:rsid w:val="00A717E3"/>
    <w:rsid w:val="00AB6C3F"/>
    <w:rsid w:val="00AE37A0"/>
    <w:rsid w:val="00B0189D"/>
    <w:rsid w:val="00B06B1C"/>
    <w:rsid w:val="00B079DA"/>
    <w:rsid w:val="00B14D96"/>
    <w:rsid w:val="00B33764"/>
    <w:rsid w:val="00B448B2"/>
    <w:rsid w:val="00B54CCE"/>
    <w:rsid w:val="00B72963"/>
    <w:rsid w:val="00BE27EE"/>
    <w:rsid w:val="00C07844"/>
    <w:rsid w:val="00C4651B"/>
    <w:rsid w:val="00C56978"/>
    <w:rsid w:val="00C57322"/>
    <w:rsid w:val="00C61D27"/>
    <w:rsid w:val="00C635FF"/>
    <w:rsid w:val="00CE17C8"/>
    <w:rsid w:val="00D01927"/>
    <w:rsid w:val="00D05274"/>
    <w:rsid w:val="00D46D31"/>
    <w:rsid w:val="00D87099"/>
    <w:rsid w:val="00D92285"/>
    <w:rsid w:val="00DA2676"/>
    <w:rsid w:val="00DC3DE7"/>
    <w:rsid w:val="00E327D4"/>
    <w:rsid w:val="00EC49EC"/>
    <w:rsid w:val="00EF30E5"/>
    <w:rsid w:val="00F26ED9"/>
    <w:rsid w:val="00F50427"/>
    <w:rsid w:val="00F537A4"/>
    <w:rsid w:val="00F563D2"/>
    <w:rsid w:val="00FE2E2C"/>
    <w:rsid w:val="00FE4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030DD"/>
  <w15:chartTrackingRefBased/>
  <w15:docId w15:val="{B30E7894-7182-4710-A978-EEDC25F7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7C8"/>
    <w:pPr>
      <w:widowControl w:val="0"/>
      <w:autoSpaceDE w:val="0"/>
      <w:autoSpaceDN w:val="0"/>
      <w:adjustRightInd w:val="0"/>
    </w:pPr>
    <w:rPr>
      <w:rFonts w:ascii="Courier" w:hAnsi="Courie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E17C8"/>
    <w:pPr>
      <w:tabs>
        <w:tab w:val="center" w:pos="4513"/>
      </w:tabs>
      <w:suppressAutoHyphens/>
      <w:spacing w:line="240" w:lineRule="atLeast"/>
      <w:ind w:left="426" w:hanging="284"/>
      <w:jc w:val="both"/>
    </w:pPr>
    <w:rPr>
      <w:rFonts w:ascii="Times New Roman" w:hAnsi="Times New Roman"/>
      <w:spacing w:val="-3"/>
      <w:lang w:val="en-GB"/>
    </w:rPr>
  </w:style>
  <w:style w:type="paragraph" w:styleId="Header">
    <w:name w:val="header"/>
    <w:basedOn w:val="Normal"/>
    <w:link w:val="HeaderChar"/>
    <w:rsid w:val="00313561"/>
    <w:pPr>
      <w:tabs>
        <w:tab w:val="center" w:pos="4513"/>
        <w:tab w:val="right" w:pos="9026"/>
      </w:tabs>
    </w:pPr>
  </w:style>
  <w:style w:type="character" w:customStyle="1" w:styleId="HeaderChar">
    <w:name w:val="Header Char"/>
    <w:link w:val="Header"/>
    <w:rsid w:val="00313561"/>
    <w:rPr>
      <w:rFonts w:ascii="Courier" w:hAnsi="Courier"/>
      <w:sz w:val="24"/>
      <w:szCs w:val="24"/>
      <w:lang w:val="en-US" w:eastAsia="en-US"/>
    </w:rPr>
  </w:style>
  <w:style w:type="paragraph" w:styleId="Footer">
    <w:name w:val="footer"/>
    <w:basedOn w:val="Normal"/>
    <w:link w:val="FooterChar"/>
    <w:uiPriority w:val="99"/>
    <w:rsid w:val="00313561"/>
    <w:pPr>
      <w:tabs>
        <w:tab w:val="center" w:pos="4513"/>
        <w:tab w:val="right" w:pos="9026"/>
      </w:tabs>
    </w:pPr>
  </w:style>
  <w:style w:type="character" w:customStyle="1" w:styleId="FooterChar">
    <w:name w:val="Footer Char"/>
    <w:link w:val="Footer"/>
    <w:uiPriority w:val="99"/>
    <w:rsid w:val="00313561"/>
    <w:rPr>
      <w:rFonts w:ascii="Courier" w:hAnsi="Courier"/>
      <w:sz w:val="24"/>
      <w:szCs w:val="24"/>
      <w:lang w:val="en-US" w:eastAsia="en-US"/>
    </w:rPr>
  </w:style>
  <w:style w:type="paragraph" w:styleId="ListParagraph">
    <w:name w:val="List Paragraph"/>
    <w:basedOn w:val="Normal"/>
    <w:uiPriority w:val="34"/>
    <w:qFormat/>
    <w:rsid w:val="0031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812034">
      <w:bodyDiv w:val="1"/>
      <w:marLeft w:val="0"/>
      <w:marRight w:val="0"/>
      <w:marTop w:val="0"/>
      <w:marBottom w:val="0"/>
      <w:divBdr>
        <w:top w:val="none" w:sz="0" w:space="0" w:color="auto"/>
        <w:left w:val="none" w:sz="0" w:space="0" w:color="auto"/>
        <w:bottom w:val="none" w:sz="0" w:space="0" w:color="auto"/>
        <w:right w:val="none" w:sz="0" w:space="0" w:color="auto"/>
      </w:divBdr>
    </w:div>
    <w:div w:id="14212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3214</Words>
  <Characters>15960</Characters>
  <Application>Microsoft Office Word</Application>
  <DocSecurity>0</DocSecurity>
  <Lines>399</Lines>
  <Paragraphs>62</Paragraphs>
  <ScaleCrop>false</ScaleCrop>
  <HeadingPairs>
    <vt:vector size="2" baseType="variant">
      <vt:variant>
        <vt:lpstr>Title</vt:lpstr>
      </vt:variant>
      <vt:variant>
        <vt:i4>1</vt:i4>
      </vt:variant>
    </vt:vector>
  </HeadingPairs>
  <TitlesOfParts>
    <vt:vector size="1" baseType="lpstr">
      <vt:lpstr>C4/25-26(ESA)</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C4/25-26(ESA)</dc:title>
  <dc:subject/>
  <dc:creator>Bowman, Marie</dc:creator>
  <cp:keywords/>
  <dc:description/>
  <cp:lastModifiedBy>Clements, David</cp:lastModifiedBy>
  <cp:revision>3</cp:revision>
  <cp:lastPrinted>2026-02-24T08:56:00Z</cp:lastPrinted>
  <dcterms:created xsi:type="dcterms:W3CDTF">2026-02-25T11:56:00Z</dcterms:created>
  <dcterms:modified xsi:type="dcterms:W3CDTF">2026-02-25T11:57:00Z</dcterms:modified>
</cp:coreProperties>
</file>