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7074" w14:textId="76F16149" w:rsidR="006F2495" w:rsidRPr="00A10B5E" w:rsidRDefault="006F2495" w:rsidP="00E262C2">
      <w:pPr>
        <w:spacing w:after="0" w:line="240" w:lineRule="auto"/>
        <w:jc w:val="right"/>
        <w:rPr>
          <w:rFonts w:ascii="Arial" w:hAnsi="Arial"/>
          <w:sz w:val="24"/>
          <w:szCs w:val="24"/>
        </w:rPr>
      </w:pPr>
      <w:r w:rsidRPr="00A10B5E">
        <w:rPr>
          <w:rFonts w:ascii="Arial" w:hAnsi="Arial"/>
          <w:sz w:val="24"/>
          <w:szCs w:val="24"/>
        </w:rPr>
        <w:t>HMcC -v- Department for Communities (PIP) [2026] NICom</w:t>
      </w:r>
      <w:r w:rsidR="000E40B0" w:rsidRPr="00A10B5E">
        <w:rPr>
          <w:rFonts w:ascii="Arial" w:hAnsi="Arial"/>
          <w:sz w:val="24"/>
          <w:szCs w:val="24"/>
        </w:rPr>
        <w:t xml:space="preserve"> </w:t>
      </w:r>
      <w:r w:rsidRPr="00A10B5E">
        <w:rPr>
          <w:rFonts w:ascii="Arial" w:hAnsi="Arial"/>
          <w:sz w:val="24"/>
          <w:szCs w:val="24"/>
        </w:rPr>
        <w:t>4</w:t>
      </w:r>
    </w:p>
    <w:p w14:paraId="59D904B4" w14:textId="77777777" w:rsidR="006F2495" w:rsidRPr="00A10B5E" w:rsidRDefault="006F2495" w:rsidP="00E262C2">
      <w:pPr>
        <w:tabs>
          <w:tab w:val="right" w:pos="9498"/>
        </w:tabs>
        <w:spacing w:after="0" w:line="240" w:lineRule="auto"/>
        <w:rPr>
          <w:rFonts w:ascii="Arial" w:hAnsi="Arial"/>
          <w:sz w:val="24"/>
          <w:szCs w:val="24"/>
        </w:rPr>
      </w:pPr>
    </w:p>
    <w:p w14:paraId="2567A3DE" w14:textId="22ED3262" w:rsidR="006F2495" w:rsidRPr="00A10B5E" w:rsidRDefault="006F2495" w:rsidP="00E262C2">
      <w:pPr>
        <w:spacing w:after="0" w:line="240" w:lineRule="auto"/>
        <w:jc w:val="right"/>
        <w:rPr>
          <w:rFonts w:ascii="Arial" w:hAnsi="Arial"/>
          <w:sz w:val="24"/>
          <w:szCs w:val="24"/>
        </w:rPr>
      </w:pPr>
      <w:r w:rsidRPr="00E262C2">
        <w:rPr>
          <w:rFonts w:ascii="Arial" w:hAnsi="Arial"/>
          <w:sz w:val="24"/>
          <w:szCs w:val="24"/>
        </w:rPr>
        <w:t xml:space="preserve">Decision No:  </w:t>
      </w:r>
      <w:r w:rsidRPr="00A10B5E">
        <w:rPr>
          <w:rFonts w:ascii="Arial" w:hAnsi="Arial"/>
          <w:sz w:val="24"/>
          <w:szCs w:val="24"/>
        </w:rPr>
        <w:t>C9/25-26(PIP)</w:t>
      </w:r>
    </w:p>
    <w:p w14:paraId="7B3106ED" w14:textId="77777777" w:rsidR="006F2495" w:rsidRDefault="006F2495" w:rsidP="00E262C2">
      <w:pPr>
        <w:spacing w:after="0" w:line="240" w:lineRule="auto"/>
        <w:jc w:val="both"/>
        <w:rPr>
          <w:rFonts w:ascii="Arial" w:hAnsi="Arial"/>
          <w:sz w:val="24"/>
          <w:szCs w:val="24"/>
        </w:rPr>
      </w:pPr>
    </w:p>
    <w:p w14:paraId="58268E1A" w14:textId="77777777" w:rsidR="00E262C2" w:rsidRDefault="00E262C2" w:rsidP="00E262C2">
      <w:pPr>
        <w:spacing w:after="0" w:line="240" w:lineRule="auto"/>
        <w:jc w:val="both"/>
        <w:rPr>
          <w:rFonts w:ascii="Arial" w:hAnsi="Arial"/>
          <w:sz w:val="24"/>
          <w:szCs w:val="24"/>
        </w:rPr>
      </w:pPr>
    </w:p>
    <w:p w14:paraId="0FD892B3" w14:textId="77777777" w:rsidR="00E262C2" w:rsidRPr="00A10B5E" w:rsidRDefault="00E262C2" w:rsidP="00E262C2">
      <w:pPr>
        <w:spacing w:after="0" w:line="240" w:lineRule="auto"/>
        <w:jc w:val="both"/>
        <w:rPr>
          <w:rFonts w:ascii="Arial" w:hAnsi="Arial"/>
          <w:sz w:val="24"/>
          <w:szCs w:val="24"/>
        </w:rPr>
      </w:pPr>
    </w:p>
    <w:p w14:paraId="22E3BDFE" w14:textId="77777777" w:rsidR="00FA007F" w:rsidRPr="00A10B5E" w:rsidRDefault="00FA007F" w:rsidP="00E262C2">
      <w:pPr>
        <w:spacing w:after="0" w:line="240" w:lineRule="auto"/>
        <w:jc w:val="both"/>
        <w:rPr>
          <w:rFonts w:ascii="Arial" w:hAnsi="Arial"/>
          <w:sz w:val="24"/>
          <w:szCs w:val="24"/>
        </w:rPr>
      </w:pPr>
    </w:p>
    <w:p w14:paraId="15FC718C" w14:textId="77777777" w:rsidR="007A39A8" w:rsidRPr="00A10B5E" w:rsidRDefault="007A39A8" w:rsidP="00E262C2">
      <w:pPr>
        <w:widowControl w:val="0"/>
        <w:suppressAutoHyphens/>
        <w:autoSpaceDE w:val="0"/>
        <w:autoSpaceDN w:val="0"/>
        <w:adjustRightInd w:val="0"/>
        <w:spacing w:after="0" w:line="240" w:lineRule="auto"/>
        <w:jc w:val="center"/>
        <w:rPr>
          <w:rFonts w:ascii="Arial" w:eastAsia="Times New Roman" w:hAnsi="Arial"/>
          <w:b/>
          <w:bCs/>
          <w:spacing w:val="-3"/>
          <w:kern w:val="0"/>
          <w:sz w:val="24"/>
          <w:szCs w:val="24"/>
          <w:lang w:val="en-US"/>
        </w:rPr>
      </w:pPr>
      <w:r w:rsidRPr="00A10B5E">
        <w:rPr>
          <w:rFonts w:ascii="Arial" w:eastAsia="Times New Roman" w:hAnsi="Arial"/>
          <w:b/>
          <w:bCs/>
          <w:spacing w:val="-3"/>
          <w:kern w:val="0"/>
          <w:sz w:val="24"/>
          <w:szCs w:val="24"/>
          <w:lang w:val="en-US"/>
        </w:rPr>
        <w:t>SOCIAL SECURITY ADMINISTRATION (NORTHERN IRELAND) ACT 1992</w:t>
      </w:r>
    </w:p>
    <w:p w14:paraId="109CCB26" w14:textId="77777777" w:rsidR="007A39A8" w:rsidRPr="00A10B5E" w:rsidRDefault="007A39A8" w:rsidP="00E262C2">
      <w:pPr>
        <w:widowControl w:val="0"/>
        <w:suppressAutoHyphens/>
        <w:autoSpaceDE w:val="0"/>
        <w:autoSpaceDN w:val="0"/>
        <w:adjustRightInd w:val="0"/>
        <w:spacing w:after="0" w:line="240" w:lineRule="auto"/>
        <w:jc w:val="center"/>
        <w:rPr>
          <w:rFonts w:ascii="Arial" w:eastAsia="Times New Roman" w:hAnsi="Arial"/>
          <w:b/>
          <w:bCs/>
          <w:spacing w:val="-3"/>
          <w:kern w:val="0"/>
          <w:sz w:val="24"/>
          <w:szCs w:val="24"/>
          <w:lang w:val="en-US"/>
        </w:rPr>
      </w:pPr>
    </w:p>
    <w:p w14:paraId="6A2A28A0" w14:textId="77777777" w:rsidR="007A39A8" w:rsidRPr="00A10B5E" w:rsidRDefault="007A39A8" w:rsidP="00E262C2">
      <w:pPr>
        <w:widowControl w:val="0"/>
        <w:suppressAutoHyphens/>
        <w:autoSpaceDE w:val="0"/>
        <w:autoSpaceDN w:val="0"/>
        <w:adjustRightInd w:val="0"/>
        <w:spacing w:after="0" w:line="240" w:lineRule="auto"/>
        <w:jc w:val="center"/>
        <w:rPr>
          <w:rFonts w:ascii="Arial" w:eastAsia="Times New Roman" w:hAnsi="Arial"/>
          <w:b/>
          <w:bCs/>
          <w:spacing w:val="-3"/>
          <w:kern w:val="0"/>
          <w:sz w:val="24"/>
          <w:szCs w:val="24"/>
          <w:lang w:val="en-US"/>
        </w:rPr>
      </w:pPr>
      <w:r w:rsidRPr="00A10B5E">
        <w:rPr>
          <w:rFonts w:ascii="Arial" w:eastAsia="Times New Roman" w:hAnsi="Arial"/>
          <w:b/>
          <w:bCs/>
          <w:spacing w:val="-3"/>
          <w:kern w:val="0"/>
          <w:sz w:val="24"/>
          <w:szCs w:val="24"/>
          <w:lang w:val="en-US"/>
        </w:rPr>
        <w:t>SOCIAL SECURITY (NORTHERN IRELAND) ORDER 1998</w:t>
      </w:r>
    </w:p>
    <w:p w14:paraId="6E656853" w14:textId="77777777" w:rsidR="007A39A8" w:rsidRPr="00A10B5E" w:rsidRDefault="007A39A8" w:rsidP="00E262C2">
      <w:pPr>
        <w:widowControl w:val="0"/>
        <w:suppressAutoHyphens/>
        <w:autoSpaceDE w:val="0"/>
        <w:autoSpaceDN w:val="0"/>
        <w:adjustRightInd w:val="0"/>
        <w:spacing w:after="0" w:line="240" w:lineRule="auto"/>
        <w:jc w:val="center"/>
        <w:rPr>
          <w:rFonts w:ascii="Arial" w:eastAsia="Times New Roman" w:hAnsi="Arial"/>
          <w:b/>
          <w:bCs/>
          <w:spacing w:val="-3"/>
          <w:kern w:val="0"/>
          <w:sz w:val="24"/>
          <w:szCs w:val="24"/>
          <w:lang w:val="en-US"/>
        </w:rPr>
      </w:pPr>
    </w:p>
    <w:p w14:paraId="43602F10" w14:textId="77777777" w:rsidR="007A39A8" w:rsidRPr="00A10B5E" w:rsidRDefault="007A39A8" w:rsidP="00E262C2">
      <w:pPr>
        <w:widowControl w:val="0"/>
        <w:suppressAutoHyphens/>
        <w:autoSpaceDE w:val="0"/>
        <w:autoSpaceDN w:val="0"/>
        <w:adjustRightInd w:val="0"/>
        <w:spacing w:after="0" w:line="240" w:lineRule="auto"/>
        <w:jc w:val="center"/>
        <w:rPr>
          <w:rFonts w:ascii="Arial" w:eastAsia="Times New Roman" w:hAnsi="Arial"/>
          <w:b/>
          <w:bCs/>
          <w:spacing w:val="-3"/>
          <w:kern w:val="0"/>
          <w:sz w:val="24"/>
          <w:szCs w:val="24"/>
          <w:lang w:val="en-US"/>
        </w:rPr>
      </w:pPr>
    </w:p>
    <w:p w14:paraId="5BFA5CD7" w14:textId="77777777" w:rsidR="007A39A8" w:rsidRPr="00A10B5E" w:rsidRDefault="007A39A8" w:rsidP="00E262C2">
      <w:pPr>
        <w:tabs>
          <w:tab w:val="center" w:pos="4513"/>
        </w:tabs>
        <w:suppressAutoHyphens/>
        <w:spacing w:after="0" w:line="240" w:lineRule="auto"/>
        <w:jc w:val="center"/>
        <w:rPr>
          <w:rFonts w:ascii="Arial" w:hAnsi="Arial"/>
          <w:spacing w:val="-3"/>
          <w:sz w:val="24"/>
          <w:szCs w:val="24"/>
          <w:u w:val="single"/>
        </w:rPr>
      </w:pPr>
      <w:r w:rsidRPr="00A10B5E">
        <w:rPr>
          <w:rFonts w:ascii="Arial" w:hAnsi="Arial"/>
          <w:b/>
          <w:bCs/>
          <w:spacing w:val="-3"/>
          <w:sz w:val="24"/>
          <w:szCs w:val="24"/>
          <w:u w:val="single"/>
        </w:rPr>
        <w:t>PERSONAL INDEPENDENCE PAYMENT</w:t>
      </w:r>
    </w:p>
    <w:p w14:paraId="2EC890C1" w14:textId="77777777" w:rsidR="007A39A8" w:rsidRPr="00A10B5E" w:rsidRDefault="007A39A8" w:rsidP="00E262C2">
      <w:pPr>
        <w:widowControl w:val="0"/>
        <w:tabs>
          <w:tab w:val="left" w:pos="-720"/>
        </w:tabs>
        <w:suppressAutoHyphens/>
        <w:autoSpaceDE w:val="0"/>
        <w:autoSpaceDN w:val="0"/>
        <w:adjustRightInd w:val="0"/>
        <w:spacing w:after="0" w:line="240" w:lineRule="auto"/>
        <w:jc w:val="center"/>
        <w:rPr>
          <w:rFonts w:ascii="Arial" w:eastAsia="Times New Roman" w:hAnsi="Arial"/>
          <w:spacing w:val="-3"/>
          <w:kern w:val="0"/>
          <w:sz w:val="24"/>
          <w:szCs w:val="24"/>
          <w:lang w:val="en-US"/>
        </w:rPr>
      </w:pPr>
    </w:p>
    <w:p w14:paraId="5F65FE20" w14:textId="77777777" w:rsidR="007A39A8" w:rsidRPr="00A10B5E" w:rsidRDefault="007A39A8" w:rsidP="00E262C2">
      <w:pPr>
        <w:widowControl w:val="0"/>
        <w:tabs>
          <w:tab w:val="left" w:pos="-720"/>
        </w:tabs>
        <w:suppressAutoHyphens/>
        <w:autoSpaceDE w:val="0"/>
        <w:autoSpaceDN w:val="0"/>
        <w:adjustRightInd w:val="0"/>
        <w:spacing w:after="0" w:line="240" w:lineRule="auto"/>
        <w:jc w:val="center"/>
        <w:rPr>
          <w:rFonts w:ascii="Arial" w:eastAsia="Times New Roman" w:hAnsi="Arial"/>
          <w:spacing w:val="-3"/>
          <w:kern w:val="0"/>
          <w:sz w:val="24"/>
          <w:szCs w:val="24"/>
          <w:lang w:val="en-US"/>
        </w:rPr>
      </w:pPr>
    </w:p>
    <w:p w14:paraId="66D2EC70" w14:textId="77777777" w:rsidR="007A39A8" w:rsidRPr="00A10B5E" w:rsidRDefault="007A39A8" w:rsidP="00E262C2">
      <w:pPr>
        <w:widowControl w:val="0"/>
        <w:tabs>
          <w:tab w:val="center" w:pos="4513"/>
        </w:tabs>
        <w:suppressAutoHyphens/>
        <w:autoSpaceDE w:val="0"/>
        <w:autoSpaceDN w:val="0"/>
        <w:adjustRightInd w:val="0"/>
        <w:spacing w:after="0" w:line="240" w:lineRule="auto"/>
        <w:jc w:val="center"/>
        <w:rPr>
          <w:rFonts w:ascii="Arial" w:eastAsia="Times New Roman" w:hAnsi="Arial"/>
          <w:spacing w:val="-3"/>
          <w:kern w:val="0"/>
          <w:sz w:val="24"/>
          <w:szCs w:val="24"/>
          <w:lang w:val="en-US"/>
        </w:rPr>
      </w:pPr>
      <w:r w:rsidRPr="00A10B5E">
        <w:rPr>
          <w:rFonts w:ascii="Arial" w:eastAsia="Times New Roman" w:hAnsi="Arial"/>
          <w:spacing w:val="-3"/>
          <w:kern w:val="0"/>
          <w:sz w:val="24"/>
          <w:szCs w:val="24"/>
          <w:lang w:val="en-US"/>
        </w:rPr>
        <w:t>Application by the claimant for leave to appeal</w:t>
      </w:r>
    </w:p>
    <w:p w14:paraId="44C56439" w14:textId="77777777" w:rsidR="007A39A8" w:rsidRPr="00A10B5E" w:rsidRDefault="007A39A8" w:rsidP="00E262C2">
      <w:pPr>
        <w:widowControl w:val="0"/>
        <w:tabs>
          <w:tab w:val="center" w:pos="4513"/>
        </w:tabs>
        <w:suppressAutoHyphens/>
        <w:autoSpaceDE w:val="0"/>
        <w:autoSpaceDN w:val="0"/>
        <w:adjustRightInd w:val="0"/>
        <w:spacing w:after="0" w:line="240" w:lineRule="auto"/>
        <w:jc w:val="center"/>
        <w:rPr>
          <w:rFonts w:ascii="Arial" w:eastAsia="Times New Roman" w:hAnsi="Arial"/>
          <w:spacing w:val="-3"/>
          <w:kern w:val="0"/>
          <w:sz w:val="24"/>
          <w:szCs w:val="24"/>
          <w:lang w:val="en-US"/>
        </w:rPr>
      </w:pPr>
      <w:r w:rsidRPr="00A10B5E">
        <w:rPr>
          <w:rFonts w:ascii="Arial" w:eastAsia="Times New Roman" w:hAnsi="Arial"/>
          <w:spacing w:val="-3"/>
          <w:kern w:val="0"/>
          <w:sz w:val="24"/>
          <w:szCs w:val="24"/>
          <w:lang w:val="en-US"/>
        </w:rPr>
        <w:t>and appeal to a Social Security Commissioner</w:t>
      </w:r>
    </w:p>
    <w:p w14:paraId="63A2A8E2" w14:textId="77777777" w:rsidR="007A39A8" w:rsidRPr="00A10B5E" w:rsidRDefault="007A39A8" w:rsidP="00E262C2">
      <w:pPr>
        <w:widowControl w:val="0"/>
        <w:tabs>
          <w:tab w:val="center" w:pos="4513"/>
        </w:tabs>
        <w:suppressAutoHyphens/>
        <w:autoSpaceDE w:val="0"/>
        <w:autoSpaceDN w:val="0"/>
        <w:adjustRightInd w:val="0"/>
        <w:spacing w:after="0" w:line="240" w:lineRule="auto"/>
        <w:jc w:val="center"/>
        <w:rPr>
          <w:rFonts w:ascii="Arial" w:eastAsia="Times New Roman" w:hAnsi="Arial"/>
          <w:spacing w:val="-3"/>
          <w:kern w:val="0"/>
          <w:sz w:val="24"/>
          <w:szCs w:val="24"/>
          <w:lang w:val="en-US"/>
        </w:rPr>
      </w:pPr>
      <w:r w:rsidRPr="00A10B5E">
        <w:rPr>
          <w:rFonts w:ascii="Arial" w:eastAsia="Times New Roman" w:hAnsi="Arial"/>
          <w:spacing w:val="-3"/>
          <w:kern w:val="0"/>
          <w:sz w:val="24"/>
          <w:szCs w:val="24"/>
          <w:lang w:val="en-US"/>
        </w:rPr>
        <w:t>on a question of law from a Tribunal’s decision</w:t>
      </w:r>
    </w:p>
    <w:p w14:paraId="7235DF8F" w14:textId="77777777" w:rsidR="007A39A8" w:rsidRPr="00A10B5E" w:rsidRDefault="007A39A8" w:rsidP="00E262C2">
      <w:pPr>
        <w:widowControl w:val="0"/>
        <w:tabs>
          <w:tab w:val="center" w:pos="4513"/>
        </w:tabs>
        <w:suppressAutoHyphens/>
        <w:autoSpaceDE w:val="0"/>
        <w:autoSpaceDN w:val="0"/>
        <w:adjustRightInd w:val="0"/>
        <w:spacing w:after="0" w:line="240" w:lineRule="auto"/>
        <w:jc w:val="center"/>
        <w:rPr>
          <w:rFonts w:ascii="Arial" w:eastAsia="Times New Roman" w:hAnsi="Arial"/>
          <w:spacing w:val="-3"/>
          <w:kern w:val="0"/>
          <w:sz w:val="24"/>
          <w:szCs w:val="24"/>
          <w:lang w:val="en-US"/>
        </w:rPr>
      </w:pPr>
      <w:r w:rsidRPr="00A10B5E">
        <w:rPr>
          <w:rFonts w:ascii="Arial" w:eastAsia="Times New Roman" w:hAnsi="Arial"/>
          <w:spacing w:val="-3"/>
          <w:kern w:val="0"/>
          <w:sz w:val="24"/>
          <w:szCs w:val="24"/>
          <w:lang w:val="en-US"/>
        </w:rPr>
        <w:t>dated 3 July 2024</w:t>
      </w:r>
    </w:p>
    <w:p w14:paraId="629EBBF4" w14:textId="77777777" w:rsidR="007A39A8" w:rsidRPr="00A10B5E" w:rsidRDefault="007A39A8" w:rsidP="00E262C2">
      <w:pPr>
        <w:widowControl w:val="0"/>
        <w:tabs>
          <w:tab w:val="left" w:pos="-720"/>
        </w:tabs>
        <w:suppressAutoHyphens/>
        <w:autoSpaceDE w:val="0"/>
        <w:autoSpaceDN w:val="0"/>
        <w:adjustRightInd w:val="0"/>
        <w:spacing w:after="0" w:line="240" w:lineRule="auto"/>
        <w:jc w:val="center"/>
        <w:rPr>
          <w:rFonts w:ascii="Arial" w:eastAsia="Times New Roman" w:hAnsi="Arial"/>
          <w:spacing w:val="-3"/>
          <w:kern w:val="0"/>
          <w:sz w:val="24"/>
          <w:szCs w:val="24"/>
          <w:lang w:val="en-US"/>
        </w:rPr>
      </w:pPr>
    </w:p>
    <w:p w14:paraId="7E9D78DF" w14:textId="77777777" w:rsidR="00FA007F" w:rsidRPr="00A10B5E" w:rsidRDefault="00FA007F" w:rsidP="00E262C2">
      <w:pPr>
        <w:widowControl w:val="0"/>
        <w:tabs>
          <w:tab w:val="left" w:pos="-720"/>
        </w:tabs>
        <w:suppressAutoHyphens/>
        <w:autoSpaceDE w:val="0"/>
        <w:autoSpaceDN w:val="0"/>
        <w:adjustRightInd w:val="0"/>
        <w:spacing w:after="0" w:line="240" w:lineRule="auto"/>
        <w:jc w:val="center"/>
        <w:rPr>
          <w:rFonts w:ascii="Arial" w:eastAsia="Times New Roman" w:hAnsi="Arial"/>
          <w:spacing w:val="-3"/>
          <w:kern w:val="0"/>
          <w:sz w:val="24"/>
          <w:szCs w:val="24"/>
          <w:lang w:val="en-US"/>
        </w:rPr>
      </w:pPr>
    </w:p>
    <w:p w14:paraId="7A32FF2A" w14:textId="77777777" w:rsidR="007A39A8" w:rsidRPr="00A10B5E" w:rsidRDefault="007A39A8" w:rsidP="00E262C2">
      <w:pPr>
        <w:widowControl w:val="0"/>
        <w:tabs>
          <w:tab w:val="center" w:pos="4513"/>
        </w:tabs>
        <w:suppressAutoHyphens/>
        <w:autoSpaceDE w:val="0"/>
        <w:autoSpaceDN w:val="0"/>
        <w:adjustRightInd w:val="0"/>
        <w:spacing w:after="0" w:line="240" w:lineRule="auto"/>
        <w:jc w:val="center"/>
        <w:rPr>
          <w:rFonts w:ascii="Arial" w:eastAsia="Times New Roman" w:hAnsi="Arial"/>
          <w:spacing w:val="-3"/>
          <w:kern w:val="0"/>
          <w:sz w:val="24"/>
          <w:szCs w:val="24"/>
          <w:lang w:val="en-US"/>
        </w:rPr>
      </w:pPr>
      <w:r w:rsidRPr="00A10B5E">
        <w:rPr>
          <w:rFonts w:ascii="Arial" w:eastAsia="Times New Roman" w:hAnsi="Arial"/>
          <w:spacing w:val="-3"/>
          <w:kern w:val="0"/>
          <w:sz w:val="24"/>
          <w:szCs w:val="24"/>
          <w:u w:val="single"/>
          <w:lang w:val="en-US"/>
        </w:rPr>
        <w:t>DECISION OF THE SOCIAL SECURITY COMMISSIONER</w:t>
      </w:r>
    </w:p>
    <w:p w14:paraId="1173EDB7" w14:textId="77777777" w:rsidR="0014789D" w:rsidRDefault="0014789D" w:rsidP="00E262C2">
      <w:pPr>
        <w:spacing w:after="0" w:line="240" w:lineRule="auto"/>
        <w:jc w:val="both"/>
        <w:rPr>
          <w:rFonts w:ascii="Arial" w:hAnsi="Arial"/>
          <w:sz w:val="24"/>
          <w:szCs w:val="24"/>
        </w:rPr>
      </w:pPr>
    </w:p>
    <w:p w14:paraId="17826A11" w14:textId="77777777" w:rsidR="00E262C2" w:rsidRPr="00A10B5E" w:rsidRDefault="00E262C2" w:rsidP="00E262C2">
      <w:pPr>
        <w:spacing w:after="0" w:line="240" w:lineRule="auto"/>
        <w:jc w:val="both"/>
        <w:rPr>
          <w:rFonts w:ascii="Arial" w:hAnsi="Arial"/>
          <w:sz w:val="24"/>
          <w:szCs w:val="24"/>
        </w:rPr>
      </w:pPr>
    </w:p>
    <w:p w14:paraId="277337E9" w14:textId="66CCE9F2" w:rsidR="007A39A8" w:rsidRPr="000C60C9" w:rsidRDefault="001A3293" w:rsidP="001A3293">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1.</w:t>
      </w:r>
      <w:r>
        <w:rPr>
          <w:rFonts w:ascii="Arial" w:hAnsi="Arial"/>
          <w:sz w:val="24"/>
          <w:szCs w:val="24"/>
        </w:rPr>
        <w:tab/>
      </w:r>
      <w:r w:rsidR="00D34AE8" w:rsidRPr="000C60C9">
        <w:rPr>
          <w:rFonts w:ascii="Arial" w:hAnsi="Arial"/>
          <w:sz w:val="24"/>
          <w:szCs w:val="24"/>
        </w:rPr>
        <w:t xml:space="preserve">The appellant’s appeal fails in the result.  Although the decision of the Appeal Tribunal (the tribunal) sitting at Cleaver House, Belfast on 3 July 2024 </w:t>
      </w:r>
      <w:r w:rsidR="00520142" w:rsidRPr="000C60C9">
        <w:rPr>
          <w:rFonts w:ascii="Arial" w:hAnsi="Arial"/>
          <w:sz w:val="24"/>
          <w:szCs w:val="24"/>
        </w:rPr>
        <w:t xml:space="preserve">under reference BE/2540/23/02/D </w:t>
      </w:r>
      <w:r w:rsidR="00D34AE8" w:rsidRPr="000C60C9">
        <w:rPr>
          <w:rFonts w:ascii="Arial" w:hAnsi="Arial"/>
          <w:sz w:val="24"/>
          <w:szCs w:val="24"/>
        </w:rPr>
        <w:t>was in error of law and is set aside, I remake the decision to identical effect under Article 15</w:t>
      </w:r>
      <w:r w:rsidR="001A3E81" w:rsidRPr="000C60C9">
        <w:rPr>
          <w:rFonts w:ascii="Arial" w:hAnsi="Arial"/>
          <w:sz w:val="24"/>
          <w:szCs w:val="24"/>
        </w:rPr>
        <w:t>(8)(a)(i)</w:t>
      </w:r>
      <w:r w:rsidR="00D34AE8" w:rsidRPr="000C60C9">
        <w:rPr>
          <w:rFonts w:ascii="Arial" w:hAnsi="Arial"/>
          <w:sz w:val="24"/>
          <w:szCs w:val="24"/>
        </w:rPr>
        <w:t xml:space="preserve"> of the Social Security (Northern Ireland) Order 1998</w:t>
      </w:r>
      <w:r w:rsidR="007A39A8" w:rsidRPr="000C60C9">
        <w:rPr>
          <w:rFonts w:ascii="Arial" w:hAnsi="Arial"/>
          <w:sz w:val="24"/>
          <w:szCs w:val="24"/>
        </w:rPr>
        <w:t>.</w:t>
      </w:r>
    </w:p>
    <w:p w14:paraId="0A34A27D" w14:textId="77777777" w:rsidR="007A39A8" w:rsidRPr="00A10B5E" w:rsidRDefault="007A39A8" w:rsidP="001A3293">
      <w:pPr>
        <w:pStyle w:val="ListParagraph"/>
        <w:tabs>
          <w:tab w:val="left" w:pos="510"/>
          <w:tab w:val="left" w:pos="1077"/>
          <w:tab w:val="left" w:pos="1797"/>
        </w:tabs>
        <w:spacing w:after="0" w:line="240" w:lineRule="auto"/>
        <w:ind w:left="510" w:hanging="510"/>
        <w:jc w:val="both"/>
        <w:rPr>
          <w:rFonts w:ascii="Arial" w:hAnsi="Arial"/>
          <w:sz w:val="24"/>
          <w:szCs w:val="24"/>
        </w:rPr>
      </w:pPr>
    </w:p>
    <w:p w14:paraId="204A5BC5" w14:textId="49AFD191" w:rsidR="007A39A8" w:rsidRPr="000C60C9" w:rsidRDefault="001A3293" w:rsidP="001A3293">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2.</w:t>
      </w:r>
      <w:r>
        <w:rPr>
          <w:rFonts w:ascii="Arial" w:hAnsi="Arial"/>
          <w:sz w:val="24"/>
          <w:szCs w:val="24"/>
        </w:rPr>
        <w:tab/>
      </w:r>
      <w:r w:rsidR="0014789D" w:rsidRPr="000C60C9">
        <w:rPr>
          <w:rFonts w:ascii="Arial" w:hAnsi="Arial"/>
          <w:sz w:val="24"/>
          <w:szCs w:val="24"/>
        </w:rPr>
        <w:t xml:space="preserve">This case is </w:t>
      </w:r>
      <w:r w:rsidR="00D34AE8" w:rsidRPr="000C60C9">
        <w:rPr>
          <w:rFonts w:ascii="Arial" w:hAnsi="Arial"/>
          <w:sz w:val="24"/>
          <w:szCs w:val="24"/>
        </w:rPr>
        <w:t xml:space="preserve">primarily </w:t>
      </w:r>
      <w:r w:rsidR="0014789D" w:rsidRPr="000C60C9">
        <w:rPr>
          <w:rFonts w:ascii="Arial" w:hAnsi="Arial"/>
          <w:sz w:val="24"/>
          <w:szCs w:val="24"/>
        </w:rPr>
        <w:t xml:space="preserve">about whether first the Department, and subsequently </w:t>
      </w:r>
      <w:r w:rsidR="00687ACD" w:rsidRPr="000C60C9">
        <w:rPr>
          <w:rFonts w:ascii="Arial" w:hAnsi="Arial"/>
          <w:sz w:val="24"/>
          <w:szCs w:val="24"/>
        </w:rPr>
        <w:t>on</w:t>
      </w:r>
      <w:r w:rsidR="0014789D" w:rsidRPr="000C60C9">
        <w:rPr>
          <w:rFonts w:ascii="Arial" w:hAnsi="Arial"/>
          <w:sz w:val="24"/>
          <w:szCs w:val="24"/>
        </w:rPr>
        <w:t xml:space="preserve"> </w:t>
      </w:r>
      <w:r w:rsidR="00687ACD" w:rsidRPr="000C60C9">
        <w:rPr>
          <w:rFonts w:ascii="Arial" w:hAnsi="Arial"/>
          <w:sz w:val="24"/>
          <w:szCs w:val="24"/>
        </w:rPr>
        <w:t>appeal, the</w:t>
      </w:r>
      <w:r w:rsidR="0014789D" w:rsidRPr="000C60C9">
        <w:rPr>
          <w:rFonts w:ascii="Arial" w:hAnsi="Arial"/>
          <w:sz w:val="24"/>
          <w:szCs w:val="24"/>
        </w:rPr>
        <w:t xml:space="preserve"> tribunal, sufficiently addressed </w:t>
      </w:r>
      <w:r w:rsidR="00687ACD" w:rsidRPr="000C60C9">
        <w:rPr>
          <w:rFonts w:ascii="Arial" w:hAnsi="Arial"/>
          <w:sz w:val="24"/>
          <w:szCs w:val="24"/>
        </w:rPr>
        <w:t>the</w:t>
      </w:r>
      <w:r w:rsidR="0014789D" w:rsidRPr="000C60C9">
        <w:rPr>
          <w:rFonts w:ascii="Arial" w:hAnsi="Arial"/>
          <w:sz w:val="24"/>
          <w:szCs w:val="24"/>
        </w:rPr>
        <w:t xml:space="preserve"> basis on which the appellant’s previous </w:t>
      </w:r>
      <w:r w:rsidR="00687ACD" w:rsidRPr="000C60C9">
        <w:rPr>
          <w:rFonts w:ascii="Arial" w:hAnsi="Arial"/>
          <w:sz w:val="24"/>
          <w:szCs w:val="24"/>
        </w:rPr>
        <w:t>award</w:t>
      </w:r>
      <w:r w:rsidR="0014789D" w:rsidRPr="000C60C9">
        <w:rPr>
          <w:rFonts w:ascii="Arial" w:hAnsi="Arial"/>
          <w:sz w:val="24"/>
          <w:szCs w:val="24"/>
        </w:rPr>
        <w:t xml:space="preserve"> of the </w:t>
      </w:r>
      <w:r w:rsidR="00687ACD" w:rsidRPr="000C60C9">
        <w:rPr>
          <w:rFonts w:ascii="Arial" w:hAnsi="Arial"/>
          <w:sz w:val="24"/>
          <w:szCs w:val="24"/>
        </w:rPr>
        <w:t>standard</w:t>
      </w:r>
      <w:r w:rsidR="0014789D" w:rsidRPr="000C60C9">
        <w:rPr>
          <w:rFonts w:ascii="Arial" w:hAnsi="Arial"/>
          <w:sz w:val="24"/>
          <w:szCs w:val="24"/>
        </w:rPr>
        <w:t xml:space="preserve"> </w:t>
      </w:r>
      <w:r w:rsidR="00687ACD" w:rsidRPr="000C60C9">
        <w:rPr>
          <w:rFonts w:ascii="Arial" w:hAnsi="Arial"/>
          <w:sz w:val="24"/>
          <w:szCs w:val="24"/>
        </w:rPr>
        <w:t>r</w:t>
      </w:r>
      <w:r w:rsidR="0014789D" w:rsidRPr="000C60C9">
        <w:rPr>
          <w:rFonts w:ascii="Arial" w:hAnsi="Arial"/>
          <w:sz w:val="24"/>
          <w:szCs w:val="24"/>
        </w:rPr>
        <w:t xml:space="preserve">ate of </w:t>
      </w:r>
      <w:r w:rsidR="00687ACD" w:rsidRPr="000C60C9">
        <w:rPr>
          <w:rFonts w:ascii="Arial" w:hAnsi="Arial"/>
          <w:sz w:val="24"/>
          <w:szCs w:val="24"/>
        </w:rPr>
        <w:t>the mobility</w:t>
      </w:r>
      <w:r w:rsidR="0014789D" w:rsidRPr="000C60C9">
        <w:rPr>
          <w:rFonts w:ascii="Arial" w:hAnsi="Arial"/>
          <w:sz w:val="24"/>
          <w:szCs w:val="24"/>
        </w:rPr>
        <w:t xml:space="preserve"> component was removed.</w:t>
      </w:r>
    </w:p>
    <w:p w14:paraId="5FAF5D8C" w14:textId="77777777" w:rsidR="007A39A8" w:rsidRPr="00A10B5E" w:rsidRDefault="007A39A8" w:rsidP="001A3293">
      <w:pPr>
        <w:pStyle w:val="ListParagraph"/>
        <w:tabs>
          <w:tab w:val="left" w:pos="510"/>
          <w:tab w:val="left" w:pos="1077"/>
          <w:tab w:val="left" w:pos="1797"/>
        </w:tabs>
        <w:spacing w:after="0" w:line="240" w:lineRule="auto"/>
        <w:ind w:left="510" w:hanging="510"/>
        <w:rPr>
          <w:rFonts w:ascii="Arial" w:hAnsi="Arial"/>
          <w:sz w:val="24"/>
          <w:szCs w:val="24"/>
        </w:rPr>
      </w:pPr>
    </w:p>
    <w:p w14:paraId="65A49A8D" w14:textId="790C0CCE" w:rsidR="007A39A8" w:rsidRPr="000C60C9" w:rsidRDefault="001A3293" w:rsidP="001A3293">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3.</w:t>
      </w:r>
      <w:r>
        <w:rPr>
          <w:rFonts w:ascii="Arial" w:hAnsi="Arial"/>
          <w:sz w:val="24"/>
          <w:szCs w:val="24"/>
        </w:rPr>
        <w:tab/>
      </w:r>
      <w:r w:rsidR="0014789D" w:rsidRPr="000C60C9">
        <w:rPr>
          <w:rFonts w:ascii="Arial" w:hAnsi="Arial"/>
          <w:sz w:val="24"/>
          <w:szCs w:val="24"/>
        </w:rPr>
        <w:t xml:space="preserve">The appellant had had that award pursuant to a </w:t>
      </w:r>
      <w:r w:rsidR="002E74F3" w:rsidRPr="000C60C9">
        <w:rPr>
          <w:rFonts w:ascii="Arial" w:hAnsi="Arial"/>
          <w:sz w:val="24"/>
          <w:szCs w:val="24"/>
        </w:rPr>
        <w:t xml:space="preserve">tribunal </w:t>
      </w:r>
      <w:r w:rsidR="0014789D" w:rsidRPr="000C60C9">
        <w:rPr>
          <w:rFonts w:ascii="Arial" w:hAnsi="Arial"/>
          <w:sz w:val="24"/>
          <w:szCs w:val="24"/>
        </w:rPr>
        <w:t xml:space="preserve">decision dated </w:t>
      </w:r>
      <w:r w:rsidR="002E74F3" w:rsidRPr="000C60C9">
        <w:rPr>
          <w:rFonts w:ascii="Arial" w:hAnsi="Arial"/>
          <w:sz w:val="24"/>
          <w:szCs w:val="24"/>
        </w:rPr>
        <w:t xml:space="preserve">1 June </w:t>
      </w:r>
      <w:r w:rsidR="00687ACD" w:rsidRPr="000C60C9">
        <w:rPr>
          <w:rFonts w:ascii="Arial" w:hAnsi="Arial"/>
          <w:sz w:val="24"/>
          <w:szCs w:val="24"/>
        </w:rPr>
        <w:t>2018.</w:t>
      </w:r>
      <w:r w:rsidR="0014789D" w:rsidRPr="000C60C9">
        <w:rPr>
          <w:rFonts w:ascii="Arial" w:hAnsi="Arial"/>
          <w:sz w:val="24"/>
          <w:szCs w:val="24"/>
        </w:rPr>
        <w:t xml:space="preserve">  Mr Clemen</w:t>
      </w:r>
      <w:r w:rsidR="00687ACD" w:rsidRPr="000C60C9">
        <w:rPr>
          <w:rFonts w:ascii="Arial" w:hAnsi="Arial"/>
          <w:sz w:val="24"/>
          <w:szCs w:val="24"/>
        </w:rPr>
        <w:t>t</w:t>
      </w:r>
      <w:r w:rsidR="0014789D" w:rsidRPr="000C60C9">
        <w:rPr>
          <w:rFonts w:ascii="Arial" w:hAnsi="Arial"/>
          <w:sz w:val="24"/>
          <w:szCs w:val="24"/>
        </w:rPr>
        <w:t>s</w:t>
      </w:r>
      <w:r w:rsidR="00687ACD" w:rsidRPr="000C60C9">
        <w:rPr>
          <w:rFonts w:ascii="Arial" w:hAnsi="Arial"/>
          <w:sz w:val="24"/>
          <w:szCs w:val="24"/>
        </w:rPr>
        <w:t>,</w:t>
      </w:r>
      <w:r w:rsidR="0014789D" w:rsidRPr="000C60C9">
        <w:rPr>
          <w:rFonts w:ascii="Arial" w:hAnsi="Arial"/>
          <w:sz w:val="24"/>
          <w:szCs w:val="24"/>
        </w:rPr>
        <w:t xml:space="preserve"> for the Department</w:t>
      </w:r>
      <w:r w:rsidR="00687ACD" w:rsidRPr="000C60C9">
        <w:rPr>
          <w:rFonts w:ascii="Arial" w:hAnsi="Arial"/>
          <w:sz w:val="24"/>
          <w:szCs w:val="24"/>
        </w:rPr>
        <w:t>,</w:t>
      </w:r>
      <w:r w:rsidR="0014789D" w:rsidRPr="000C60C9">
        <w:rPr>
          <w:rFonts w:ascii="Arial" w:hAnsi="Arial"/>
          <w:sz w:val="24"/>
          <w:szCs w:val="24"/>
        </w:rPr>
        <w:t xml:space="preserve"> has explained </w:t>
      </w:r>
      <w:r w:rsidR="00687ACD" w:rsidRPr="000C60C9">
        <w:rPr>
          <w:rFonts w:ascii="Arial" w:hAnsi="Arial"/>
          <w:sz w:val="24"/>
          <w:szCs w:val="24"/>
        </w:rPr>
        <w:t>i</w:t>
      </w:r>
      <w:r w:rsidR="0014789D" w:rsidRPr="000C60C9">
        <w:rPr>
          <w:rFonts w:ascii="Arial" w:hAnsi="Arial"/>
          <w:sz w:val="24"/>
          <w:szCs w:val="24"/>
        </w:rPr>
        <w:t xml:space="preserve">n these proceedings </w:t>
      </w:r>
      <w:r w:rsidR="00687ACD" w:rsidRPr="000C60C9">
        <w:rPr>
          <w:rFonts w:ascii="Arial" w:hAnsi="Arial"/>
          <w:sz w:val="24"/>
          <w:szCs w:val="24"/>
        </w:rPr>
        <w:t>something</w:t>
      </w:r>
      <w:r w:rsidR="0014789D" w:rsidRPr="000C60C9">
        <w:rPr>
          <w:rFonts w:ascii="Arial" w:hAnsi="Arial"/>
          <w:sz w:val="24"/>
          <w:szCs w:val="24"/>
        </w:rPr>
        <w:t xml:space="preserve"> which</w:t>
      </w:r>
      <w:r w:rsidR="00687ACD" w:rsidRPr="000C60C9">
        <w:rPr>
          <w:rFonts w:ascii="Arial" w:hAnsi="Arial"/>
          <w:sz w:val="24"/>
          <w:szCs w:val="24"/>
        </w:rPr>
        <w:t xml:space="preserve"> </w:t>
      </w:r>
      <w:r w:rsidR="0014789D" w:rsidRPr="000C60C9">
        <w:rPr>
          <w:rFonts w:ascii="Arial" w:hAnsi="Arial"/>
          <w:sz w:val="24"/>
          <w:szCs w:val="24"/>
        </w:rPr>
        <w:t xml:space="preserve">was not stated in the </w:t>
      </w:r>
      <w:r w:rsidR="00687ACD" w:rsidRPr="000C60C9">
        <w:rPr>
          <w:rFonts w:ascii="Arial" w:hAnsi="Arial"/>
          <w:sz w:val="24"/>
          <w:szCs w:val="24"/>
        </w:rPr>
        <w:t>papers</w:t>
      </w:r>
      <w:r w:rsidR="0014789D" w:rsidRPr="000C60C9">
        <w:rPr>
          <w:rFonts w:ascii="Arial" w:hAnsi="Arial"/>
          <w:sz w:val="24"/>
          <w:szCs w:val="24"/>
        </w:rPr>
        <w:t xml:space="preserve"> </w:t>
      </w:r>
      <w:r w:rsidR="00687ACD" w:rsidRPr="000C60C9">
        <w:rPr>
          <w:rFonts w:ascii="Arial" w:hAnsi="Arial"/>
          <w:sz w:val="24"/>
          <w:szCs w:val="24"/>
        </w:rPr>
        <w:t>before</w:t>
      </w:r>
      <w:r w:rsidR="0014789D" w:rsidRPr="000C60C9">
        <w:rPr>
          <w:rFonts w:ascii="Arial" w:hAnsi="Arial"/>
          <w:sz w:val="24"/>
          <w:szCs w:val="24"/>
        </w:rPr>
        <w:t xml:space="preserve"> the tribunal, </w:t>
      </w:r>
      <w:r w:rsidR="00687ACD" w:rsidRPr="000C60C9">
        <w:rPr>
          <w:rFonts w:ascii="Arial" w:hAnsi="Arial"/>
          <w:sz w:val="24"/>
          <w:szCs w:val="24"/>
        </w:rPr>
        <w:t xml:space="preserve">namely </w:t>
      </w:r>
      <w:r w:rsidR="0014789D" w:rsidRPr="000C60C9">
        <w:rPr>
          <w:rFonts w:ascii="Arial" w:hAnsi="Arial"/>
          <w:sz w:val="24"/>
          <w:szCs w:val="24"/>
        </w:rPr>
        <w:t>t</w:t>
      </w:r>
      <w:r w:rsidR="00687ACD" w:rsidRPr="000C60C9">
        <w:rPr>
          <w:rFonts w:ascii="Arial" w:hAnsi="Arial"/>
          <w:sz w:val="24"/>
          <w:szCs w:val="24"/>
        </w:rPr>
        <w:t>h</w:t>
      </w:r>
      <w:r w:rsidR="0014789D" w:rsidRPr="000C60C9">
        <w:rPr>
          <w:rFonts w:ascii="Arial" w:hAnsi="Arial"/>
          <w:sz w:val="24"/>
          <w:szCs w:val="24"/>
        </w:rPr>
        <w:t xml:space="preserve">at </w:t>
      </w:r>
      <w:r w:rsidR="00DE02C2" w:rsidRPr="000C60C9">
        <w:rPr>
          <w:rFonts w:ascii="Arial" w:hAnsi="Arial"/>
          <w:sz w:val="24"/>
          <w:szCs w:val="24"/>
        </w:rPr>
        <w:t>in Nort</w:t>
      </w:r>
      <w:r w:rsidR="00687ACD" w:rsidRPr="000C60C9">
        <w:rPr>
          <w:rFonts w:ascii="Arial" w:hAnsi="Arial"/>
          <w:sz w:val="24"/>
          <w:szCs w:val="24"/>
        </w:rPr>
        <w:t>h</w:t>
      </w:r>
      <w:r w:rsidR="00DE02C2" w:rsidRPr="000C60C9">
        <w:rPr>
          <w:rFonts w:ascii="Arial" w:hAnsi="Arial"/>
          <w:sz w:val="24"/>
          <w:szCs w:val="24"/>
        </w:rPr>
        <w:t>ern Ir</w:t>
      </w:r>
      <w:r w:rsidR="00687ACD" w:rsidRPr="000C60C9">
        <w:rPr>
          <w:rFonts w:ascii="Arial" w:hAnsi="Arial"/>
          <w:sz w:val="24"/>
          <w:szCs w:val="24"/>
        </w:rPr>
        <w:t>e</w:t>
      </w:r>
      <w:r w:rsidR="00DE02C2" w:rsidRPr="000C60C9">
        <w:rPr>
          <w:rFonts w:ascii="Arial" w:hAnsi="Arial"/>
          <w:sz w:val="24"/>
          <w:szCs w:val="24"/>
        </w:rPr>
        <w:t xml:space="preserve">land </w:t>
      </w:r>
      <w:r w:rsidR="0014789D" w:rsidRPr="000C60C9">
        <w:rPr>
          <w:rFonts w:ascii="Arial" w:hAnsi="Arial"/>
          <w:sz w:val="24"/>
          <w:szCs w:val="24"/>
        </w:rPr>
        <w:t>on</w:t>
      </w:r>
      <w:r w:rsidR="00687ACD" w:rsidRPr="000C60C9">
        <w:rPr>
          <w:rFonts w:ascii="Arial" w:hAnsi="Arial"/>
          <w:sz w:val="24"/>
          <w:szCs w:val="24"/>
        </w:rPr>
        <w:t xml:space="preserve"> </w:t>
      </w:r>
      <w:r w:rsidR="00602C39" w:rsidRPr="000C60C9">
        <w:rPr>
          <w:rFonts w:ascii="Arial" w:hAnsi="Arial"/>
          <w:sz w:val="24"/>
          <w:szCs w:val="24"/>
        </w:rPr>
        <w:t>1 July 2019</w:t>
      </w:r>
      <w:r w:rsidR="0014789D" w:rsidRPr="000C60C9">
        <w:rPr>
          <w:rFonts w:ascii="Arial" w:hAnsi="Arial"/>
          <w:sz w:val="24"/>
          <w:szCs w:val="24"/>
        </w:rPr>
        <w:t xml:space="preserve"> all fixed term </w:t>
      </w:r>
      <w:r w:rsidR="00687ACD" w:rsidRPr="000C60C9">
        <w:rPr>
          <w:rFonts w:ascii="Arial" w:hAnsi="Arial"/>
          <w:sz w:val="24"/>
          <w:szCs w:val="24"/>
        </w:rPr>
        <w:t>awards</w:t>
      </w:r>
      <w:r w:rsidR="0014789D" w:rsidRPr="000C60C9">
        <w:rPr>
          <w:rFonts w:ascii="Arial" w:hAnsi="Arial"/>
          <w:sz w:val="24"/>
          <w:szCs w:val="24"/>
        </w:rPr>
        <w:t xml:space="preserve"> of P</w:t>
      </w:r>
      <w:r w:rsidR="007A39A8" w:rsidRPr="000C60C9">
        <w:rPr>
          <w:rFonts w:ascii="Arial" w:hAnsi="Arial"/>
          <w:sz w:val="24"/>
          <w:szCs w:val="24"/>
        </w:rPr>
        <w:t>ersonal Independence Payment (P</w:t>
      </w:r>
      <w:r w:rsidR="00687ACD" w:rsidRPr="000C60C9">
        <w:rPr>
          <w:rFonts w:ascii="Arial" w:hAnsi="Arial"/>
          <w:sz w:val="24"/>
          <w:szCs w:val="24"/>
        </w:rPr>
        <w:t>IP</w:t>
      </w:r>
      <w:r w:rsidR="007A39A8" w:rsidRPr="000C60C9">
        <w:rPr>
          <w:rFonts w:ascii="Arial" w:hAnsi="Arial"/>
          <w:sz w:val="24"/>
          <w:szCs w:val="24"/>
        </w:rPr>
        <w:t>)</w:t>
      </w:r>
      <w:r w:rsidR="0014789D" w:rsidRPr="000C60C9">
        <w:rPr>
          <w:rFonts w:ascii="Arial" w:hAnsi="Arial"/>
          <w:sz w:val="24"/>
          <w:szCs w:val="24"/>
        </w:rPr>
        <w:t xml:space="preserve"> to people of </w:t>
      </w:r>
      <w:r w:rsidR="00687ACD" w:rsidRPr="000C60C9">
        <w:rPr>
          <w:rFonts w:ascii="Arial" w:hAnsi="Arial"/>
          <w:sz w:val="24"/>
          <w:szCs w:val="24"/>
        </w:rPr>
        <w:t>p</w:t>
      </w:r>
      <w:r w:rsidR="0014789D" w:rsidRPr="000C60C9">
        <w:rPr>
          <w:rFonts w:ascii="Arial" w:hAnsi="Arial"/>
          <w:sz w:val="24"/>
          <w:szCs w:val="24"/>
        </w:rPr>
        <w:t>ension</w:t>
      </w:r>
      <w:r w:rsidR="00687ACD" w:rsidRPr="000C60C9">
        <w:rPr>
          <w:rFonts w:ascii="Arial" w:hAnsi="Arial"/>
          <w:sz w:val="24"/>
          <w:szCs w:val="24"/>
        </w:rPr>
        <w:t>a</w:t>
      </w:r>
      <w:r w:rsidR="0014789D" w:rsidRPr="000C60C9">
        <w:rPr>
          <w:rFonts w:ascii="Arial" w:hAnsi="Arial"/>
          <w:sz w:val="24"/>
          <w:szCs w:val="24"/>
        </w:rPr>
        <w:t>ble age (as the appellant i</w:t>
      </w:r>
      <w:r w:rsidR="00687ACD" w:rsidRPr="000C60C9">
        <w:rPr>
          <w:rFonts w:ascii="Arial" w:hAnsi="Arial"/>
          <w:sz w:val="24"/>
          <w:szCs w:val="24"/>
        </w:rPr>
        <w:t>s</w:t>
      </w:r>
      <w:r w:rsidR="0014789D" w:rsidRPr="000C60C9">
        <w:rPr>
          <w:rFonts w:ascii="Arial" w:hAnsi="Arial"/>
          <w:sz w:val="24"/>
          <w:szCs w:val="24"/>
        </w:rPr>
        <w:t>) were converted to indefinite awards.</w:t>
      </w:r>
      <w:r>
        <w:rPr>
          <w:rFonts w:ascii="Arial" w:hAnsi="Arial"/>
          <w:sz w:val="24"/>
          <w:szCs w:val="24"/>
        </w:rPr>
        <w:t xml:space="preserve"> </w:t>
      </w:r>
      <w:r w:rsidR="002E74F3" w:rsidRPr="000C60C9">
        <w:rPr>
          <w:rFonts w:ascii="Arial" w:hAnsi="Arial"/>
          <w:sz w:val="24"/>
          <w:szCs w:val="24"/>
        </w:rPr>
        <w:t xml:space="preserve"> The </w:t>
      </w:r>
      <w:r w:rsidR="00D34AE8" w:rsidRPr="000C60C9">
        <w:rPr>
          <w:rFonts w:ascii="Arial" w:hAnsi="Arial"/>
          <w:sz w:val="24"/>
          <w:szCs w:val="24"/>
        </w:rPr>
        <w:t xml:space="preserve">2018 </w:t>
      </w:r>
      <w:r w:rsidR="002E74F3" w:rsidRPr="000C60C9">
        <w:rPr>
          <w:rFonts w:ascii="Arial" w:hAnsi="Arial"/>
          <w:sz w:val="24"/>
          <w:szCs w:val="24"/>
        </w:rPr>
        <w:t xml:space="preserve">tribunal’s decision was </w:t>
      </w:r>
      <w:r w:rsidR="000E1FA2" w:rsidRPr="000C60C9">
        <w:rPr>
          <w:rFonts w:ascii="Arial" w:hAnsi="Arial"/>
          <w:sz w:val="24"/>
          <w:szCs w:val="24"/>
        </w:rPr>
        <w:t xml:space="preserve">based on meeting mobility descriptor 1d “Cannot follow the route of an </w:t>
      </w:r>
      <w:r w:rsidR="00687ACD" w:rsidRPr="000C60C9">
        <w:rPr>
          <w:rFonts w:ascii="Arial" w:hAnsi="Arial"/>
          <w:sz w:val="24"/>
          <w:szCs w:val="24"/>
        </w:rPr>
        <w:t>unfamiliar</w:t>
      </w:r>
      <w:r w:rsidR="000E1FA2" w:rsidRPr="000C60C9">
        <w:rPr>
          <w:rFonts w:ascii="Arial" w:hAnsi="Arial"/>
          <w:sz w:val="24"/>
          <w:szCs w:val="24"/>
        </w:rPr>
        <w:t xml:space="preserve"> journey </w:t>
      </w:r>
      <w:r w:rsidR="00687ACD" w:rsidRPr="000C60C9">
        <w:rPr>
          <w:rFonts w:ascii="Arial" w:hAnsi="Arial"/>
          <w:sz w:val="24"/>
          <w:szCs w:val="24"/>
        </w:rPr>
        <w:t>without</w:t>
      </w:r>
      <w:r w:rsidR="000E1FA2" w:rsidRPr="000C60C9">
        <w:rPr>
          <w:rFonts w:ascii="Arial" w:hAnsi="Arial"/>
          <w:sz w:val="24"/>
          <w:szCs w:val="24"/>
        </w:rPr>
        <w:t xml:space="preserve"> another person, assistance dog or </w:t>
      </w:r>
      <w:r w:rsidR="00687ACD" w:rsidRPr="000C60C9">
        <w:rPr>
          <w:rFonts w:ascii="Arial" w:hAnsi="Arial"/>
          <w:sz w:val="24"/>
          <w:szCs w:val="24"/>
        </w:rPr>
        <w:t>orientation</w:t>
      </w:r>
      <w:r w:rsidR="000E1FA2" w:rsidRPr="000C60C9">
        <w:rPr>
          <w:rFonts w:ascii="Arial" w:hAnsi="Arial"/>
          <w:sz w:val="24"/>
          <w:szCs w:val="24"/>
        </w:rPr>
        <w:t xml:space="preserve"> aid”</w:t>
      </w:r>
      <w:r w:rsidR="0037382C" w:rsidRPr="000C60C9">
        <w:rPr>
          <w:rFonts w:ascii="Arial" w:hAnsi="Arial"/>
          <w:sz w:val="24"/>
          <w:szCs w:val="24"/>
        </w:rPr>
        <w:t>.</w:t>
      </w:r>
    </w:p>
    <w:p w14:paraId="76C9F321" w14:textId="77777777" w:rsidR="007A39A8" w:rsidRPr="00A10B5E" w:rsidRDefault="007A39A8" w:rsidP="001A3293">
      <w:pPr>
        <w:pStyle w:val="ListParagraph"/>
        <w:tabs>
          <w:tab w:val="left" w:pos="510"/>
          <w:tab w:val="left" w:pos="1077"/>
          <w:tab w:val="left" w:pos="1797"/>
        </w:tabs>
        <w:spacing w:after="0" w:line="240" w:lineRule="auto"/>
        <w:ind w:left="510" w:hanging="510"/>
        <w:rPr>
          <w:rFonts w:ascii="Arial" w:hAnsi="Arial"/>
          <w:sz w:val="24"/>
          <w:szCs w:val="24"/>
        </w:rPr>
      </w:pPr>
    </w:p>
    <w:p w14:paraId="3C812602" w14:textId="0F612CAD" w:rsidR="0014789D" w:rsidRPr="000C60C9" w:rsidRDefault="001A3293" w:rsidP="001A3293">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4.</w:t>
      </w:r>
      <w:r>
        <w:rPr>
          <w:rFonts w:ascii="Arial" w:hAnsi="Arial"/>
          <w:sz w:val="24"/>
          <w:szCs w:val="24"/>
        </w:rPr>
        <w:tab/>
      </w:r>
      <w:r w:rsidR="0014789D" w:rsidRPr="000C60C9">
        <w:rPr>
          <w:rFonts w:ascii="Arial" w:hAnsi="Arial"/>
          <w:sz w:val="24"/>
          <w:szCs w:val="24"/>
        </w:rPr>
        <w:t xml:space="preserve">An award of PIP can be </w:t>
      </w:r>
      <w:r w:rsidR="00CF7790" w:rsidRPr="000C60C9">
        <w:rPr>
          <w:rFonts w:ascii="Arial" w:hAnsi="Arial"/>
          <w:sz w:val="24"/>
          <w:szCs w:val="24"/>
        </w:rPr>
        <w:t>superseded</w:t>
      </w:r>
      <w:r w:rsidR="0014789D" w:rsidRPr="000C60C9">
        <w:rPr>
          <w:rFonts w:ascii="Arial" w:hAnsi="Arial"/>
          <w:sz w:val="24"/>
          <w:szCs w:val="24"/>
        </w:rPr>
        <w:t xml:space="preserve"> under either of two provisions:</w:t>
      </w:r>
    </w:p>
    <w:p w14:paraId="30A7BE0B" w14:textId="77777777" w:rsidR="000C60C9" w:rsidRPr="000C60C9" w:rsidRDefault="000C60C9" w:rsidP="006172DC">
      <w:pPr>
        <w:tabs>
          <w:tab w:val="left" w:pos="510"/>
          <w:tab w:val="left" w:pos="1077"/>
          <w:tab w:val="left" w:pos="1797"/>
        </w:tabs>
        <w:spacing w:after="0" w:line="240" w:lineRule="auto"/>
        <w:jc w:val="both"/>
        <w:rPr>
          <w:rFonts w:ascii="Arial" w:hAnsi="Arial"/>
          <w:sz w:val="24"/>
          <w:szCs w:val="24"/>
        </w:rPr>
      </w:pPr>
    </w:p>
    <w:p w14:paraId="419BFFA8" w14:textId="77777777" w:rsidR="0014789D" w:rsidRDefault="0014789D" w:rsidP="001A3293">
      <w:pPr>
        <w:pStyle w:val="ListParagraph"/>
        <w:numPr>
          <w:ilvl w:val="0"/>
          <w:numId w:val="4"/>
        </w:numPr>
        <w:tabs>
          <w:tab w:val="left" w:pos="510"/>
          <w:tab w:val="left" w:pos="1077"/>
          <w:tab w:val="left" w:pos="1797"/>
        </w:tabs>
        <w:spacing w:after="0" w:line="240" w:lineRule="auto"/>
        <w:ind w:left="1077" w:hanging="567"/>
        <w:jc w:val="both"/>
        <w:rPr>
          <w:rFonts w:ascii="Arial" w:hAnsi="Arial"/>
          <w:sz w:val="24"/>
          <w:szCs w:val="24"/>
        </w:rPr>
      </w:pPr>
      <w:r w:rsidRPr="00A10B5E">
        <w:rPr>
          <w:rFonts w:ascii="Arial" w:hAnsi="Arial"/>
          <w:sz w:val="24"/>
          <w:szCs w:val="24"/>
        </w:rPr>
        <w:t>Reg</w:t>
      </w:r>
      <w:r w:rsidR="00071900" w:rsidRPr="00A10B5E">
        <w:rPr>
          <w:rFonts w:ascii="Arial" w:hAnsi="Arial"/>
          <w:sz w:val="24"/>
          <w:szCs w:val="24"/>
        </w:rPr>
        <w:t>ulation</w:t>
      </w:r>
      <w:r w:rsidRPr="00A10B5E">
        <w:rPr>
          <w:rFonts w:ascii="Arial" w:hAnsi="Arial"/>
          <w:sz w:val="24"/>
          <w:szCs w:val="24"/>
        </w:rPr>
        <w:t xml:space="preserve"> 23</w:t>
      </w:r>
      <w:r w:rsidR="00602C39" w:rsidRPr="00A10B5E">
        <w:rPr>
          <w:rFonts w:ascii="Arial" w:hAnsi="Arial"/>
          <w:sz w:val="24"/>
          <w:szCs w:val="24"/>
        </w:rPr>
        <w:t xml:space="preserve">(1)(a) of the Universal Credit, Personal </w:t>
      </w:r>
      <w:r w:rsidR="009F5165" w:rsidRPr="00A10B5E">
        <w:rPr>
          <w:rFonts w:ascii="Arial" w:hAnsi="Arial"/>
          <w:sz w:val="24"/>
          <w:szCs w:val="24"/>
        </w:rPr>
        <w:t>I</w:t>
      </w:r>
      <w:r w:rsidR="00602C39" w:rsidRPr="00A10B5E">
        <w:rPr>
          <w:rFonts w:ascii="Arial" w:hAnsi="Arial"/>
          <w:sz w:val="24"/>
          <w:szCs w:val="24"/>
        </w:rPr>
        <w:t xml:space="preserve">ndependence Payment, Jobseeker’s Allowance and Employment and </w:t>
      </w:r>
      <w:r w:rsidR="00D34AE8" w:rsidRPr="00A10B5E">
        <w:rPr>
          <w:rFonts w:ascii="Arial" w:hAnsi="Arial"/>
          <w:sz w:val="24"/>
          <w:szCs w:val="24"/>
        </w:rPr>
        <w:t>Support</w:t>
      </w:r>
      <w:r w:rsidR="00602C39" w:rsidRPr="00A10B5E">
        <w:rPr>
          <w:rFonts w:ascii="Arial" w:hAnsi="Arial"/>
          <w:sz w:val="24"/>
          <w:szCs w:val="24"/>
        </w:rPr>
        <w:t xml:space="preserve"> </w:t>
      </w:r>
      <w:r w:rsidR="00444E04" w:rsidRPr="00A10B5E">
        <w:rPr>
          <w:rFonts w:ascii="Arial" w:hAnsi="Arial"/>
          <w:sz w:val="24"/>
          <w:szCs w:val="24"/>
        </w:rPr>
        <w:t>Allowance</w:t>
      </w:r>
      <w:r w:rsidR="00602C39" w:rsidRPr="00A10B5E">
        <w:rPr>
          <w:rFonts w:ascii="Arial" w:hAnsi="Arial"/>
          <w:sz w:val="24"/>
          <w:szCs w:val="24"/>
        </w:rPr>
        <w:t xml:space="preserve"> (Decisions and Appeals) Regulations (</w:t>
      </w:r>
      <w:r w:rsidR="00D34AE8" w:rsidRPr="00A10B5E">
        <w:rPr>
          <w:rFonts w:ascii="Arial" w:hAnsi="Arial"/>
          <w:sz w:val="24"/>
          <w:szCs w:val="24"/>
        </w:rPr>
        <w:t>Northern</w:t>
      </w:r>
      <w:r w:rsidR="00602C39" w:rsidRPr="00A10B5E">
        <w:rPr>
          <w:rFonts w:ascii="Arial" w:hAnsi="Arial"/>
          <w:sz w:val="24"/>
          <w:szCs w:val="24"/>
        </w:rPr>
        <w:t xml:space="preserve"> Ireland) </w:t>
      </w:r>
      <w:r w:rsidR="00602C39" w:rsidRPr="00A10B5E">
        <w:rPr>
          <w:rFonts w:ascii="Arial" w:hAnsi="Arial"/>
          <w:sz w:val="24"/>
          <w:szCs w:val="24"/>
        </w:rPr>
        <w:lastRenderedPageBreak/>
        <w:t>2016</w:t>
      </w:r>
      <w:r w:rsidRPr="00A10B5E">
        <w:rPr>
          <w:rFonts w:ascii="Arial" w:hAnsi="Arial"/>
          <w:sz w:val="24"/>
          <w:szCs w:val="24"/>
        </w:rPr>
        <w:t xml:space="preserve"> </w:t>
      </w:r>
      <w:r w:rsidR="00602C39" w:rsidRPr="00A10B5E">
        <w:rPr>
          <w:rFonts w:ascii="Arial" w:hAnsi="Arial"/>
          <w:sz w:val="24"/>
          <w:szCs w:val="24"/>
        </w:rPr>
        <w:t xml:space="preserve">(the 2016 Regulations) </w:t>
      </w:r>
      <w:r w:rsidRPr="00A10B5E">
        <w:rPr>
          <w:rFonts w:ascii="Arial" w:hAnsi="Arial"/>
          <w:sz w:val="24"/>
          <w:szCs w:val="24"/>
        </w:rPr>
        <w:t xml:space="preserve">allows a supersession for </w:t>
      </w:r>
      <w:r w:rsidR="00CF7790" w:rsidRPr="00A10B5E">
        <w:rPr>
          <w:rFonts w:ascii="Arial" w:hAnsi="Arial"/>
          <w:sz w:val="24"/>
          <w:szCs w:val="24"/>
        </w:rPr>
        <w:t>change</w:t>
      </w:r>
      <w:r w:rsidRPr="00A10B5E">
        <w:rPr>
          <w:rFonts w:ascii="Arial" w:hAnsi="Arial"/>
          <w:sz w:val="24"/>
          <w:szCs w:val="24"/>
        </w:rPr>
        <w:t xml:space="preserve"> </w:t>
      </w:r>
      <w:r w:rsidR="00CF7790" w:rsidRPr="00A10B5E">
        <w:rPr>
          <w:rFonts w:ascii="Arial" w:hAnsi="Arial"/>
          <w:sz w:val="24"/>
          <w:szCs w:val="24"/>
        </w:rPr>
        <w:t>o</w:t>
      </w:r>
      <w:r w:rsidRPr="00A10B5E">
        <w:rPr>
          <w:rFonts w:ascii="Arial" w:hAnsi="Arial"/>
          <w:sz w:val="24"/>
          <w:szCs w:val="24"/>
        </w:rPr>
        <w:t xml:space="preserve">f </w:t>
      </w:r>
      <w:r w:rsidR="00CF7790" w:rsidRPr="00A10B5E">
        <w:rPr>
          <w:rFonts w:ascii="Arial" w:hAnsi="Arial"/>
          <w:sz w:val="24"/>
          <w:szCs w:val="24"/>
        </w:rPr>
        <w:t>circumstances</w:t>
      </w:r>
      <w:r w:rsidR="009F5165" w:rsidRPr="00A10B5E">
        <w:rPr>
          <w:rFonts w:ascii="Arial" w:hAnsi="Arial"/>
          <w:sz w:val="24"/>
          <w:szCs w:val="24"/>
        </w:rPr>
        <w:t>.</w:t>
      </w:r>
    </w:p>
    <w:p w14:paraId="29F96FA6" w14:textId="77777777" w:rsidR="00153E04" w:rsidRPr="00153E04" w:rsidRDefault="00153E04" w:rsidP="001A3293">
      <w:pPr>
        <w:tabs>
          <w:tab w:val="left" w:pos="510"/>
          <w:tab w:val="left" w:pos="1077"/>
          <w:tab w:val="left" w:pos="1797"/>
        </w:tabs>
        <w:spacing w:after="0" w:line="240" w:lineRule="auto"/>
        <w:ind w:left="1077" w:hanging="567"/>
        <w:jc w:val="both"/>
        <w:rPr>
          <w:rFonts w:ascii="Arial" w:hAnsi="Arial"/>
          <w:sz w:val="24"/>
          <w:szCs w:val="24"/>
        </w:rPr>
      </w:pPr>
    </w:p>
    <w:p w14:paraId="18AB9D36" w14:textId="77777777" w:rsidR="0014789D" w:rsidRPr="00A10B5E" w:rsidRDefault="0014789D" w:rsidP="001A3293">
      <w:pPr>
        <w:pStyle w:val="ListParagraph"/>
        <w:numPr>
          <w:ilvl w:val="0"/>
          <w:numId w:val="4"/>
        </w:numPr>
        <w:tabs>
          <w:tab w:val="left" w:pos="510"/>
          <w:tab w:val="left" w:pos="1077"/>
          <w:tab w:val="left" w:pos="1797"/>
        </w:tabs>
        <w:spacing w:after="0" w:line="240" w:lineRule="auto"/>
        <w:ind w:left="1077" w:hanging="567"/>
        <w:jc w:val="both"/>
        <w:rPr>
          <w:rFonts w:ascii="Arial" w:hAnsi="Arial"/>
          <w:sz w:val="24"/>
          <w:szCs w:val="24"/>
        </w:rPr>
      </w:pPr>
      <w:r w:rsidRPr="00A10B5E">
        <w:rPr>
          <w:rFonts w:ascii="Arial" w:hAnsi="Arial"/>
          <w:sz w:val="24"/>
          <w:szCs w:val="24"/>
        </w:rPr>
        <w:t>Reg</w:t>
      </w:r>
      <w:r w:rsidR="00071900" w:rsidRPr="00A10B5E">
        <w:rPr>
          <w:rFonts w:ascii="Arial" w:hAnsi="Arial"/>
          <w:sz w:val="24"/>
          <w:szCs w:val="24"/>
        </w:rPr>
        <w:t>ulation</w:t>
      </w:r>
      <w:r w:rsidRPr="00A10B5E">
        <w:rPr>
          <w:rFonts w:ascii="Arial" w:hAnsi="Arial"/>
          <w:sz w:val="24"/>
          <w:szCs w:val="24"/>
        </w:rPr>
        <w:t xml:space="preserve"> 26 </w:t>
      </w:r>
      <w:r w:rsidR="00602C39" w:rsidRPr="00A10B5E">
        <w:rPr>
          <w:rFonts w:ascii="Arial" w:hAnsi="Arial"/>
          <w:sz w:val="24"/>
          <w:szCs w:val="24"/>
        </w:rPr>
        <w:t xml:space="preserve">of the 2016 Regulations </w:t>
      </w:r>
      <w:r w:rsidRPr="00A10B5E">
        <w:rPr>
          <w:rFonts w:ascii="Arial" w:hAnsi="Arial"/>
          <w:sz w:val="24"/>
          <w:szCs w:val="24"/>
        </w:rPr>
        <w:t xml:space="preserve">allows </w:t>
      </w:r>
      <w:r w:rsidR="009377FE" w:rsidRPr="00A10B5E">
        <w:rPr>
          <w:rFonts w:ascii="Arial" w:hAnsi="Arial"/>
          <w:sz w:val="24"/>
          <w:szCs w:val="24"/>
        </w:rPr>
        <w:t>supersession</w:t>
      </w:r>
      <w:r w:rsidRPr="00A10B5E">
        <w:rPr>
          <w:rFonts w:ascii="Arial" w:hAnsi="Arial"/>
          <w:sz w:val="24"/>
          <w:szCs w:val="24"/>
        </w:rPr>
        <w:t xml:space="preserve"> </w:t>
      </w:r>
      <w:r w:rsidR="009377FE" w:rsidRPr="00A10B5E">
        <w:rPr>
          <w:rFonts w:ascii="Arial" w:hAnsi="Arial"/>
          <w:sz w:val="24"/>
          <w:szCs w:val="24"/>
        </w:rPr>
        <w:t>following</w:t>
      </w:r>
      <w:r w:rsidRPr="00A10B5E">
        <w:rPr>
          <w:rFonts w:ascii="Arial" w:hAnsi="Arial"/>
          <w:sz w:val="24"/>
          <w:szCs w:val="24"/>
        </w:rPr>
        <w:t xml:space="preserve"> receipt of a report from a health</w:t>
      </w:r>
      <w:r w:rsidR="001A3E81" w:rsidRPr="00A10B5E">
        <w:rPr>
          <w:rFonts w:ascii="Arial" w:hAnsi="Arial"/>
          <w:sz w:val="24"/>
          <w:szCs w:val="24"/>
        </w:rPr>
        <w:t xml:space="preserve"> </w:t>
      </w:r>
      <w:r w:rsidRPr="00A10B5E">
        <w:rPr>
          <w:rFonts w:ascii="Arial" w:hAnsi="Arial"/>
          <w:sz w:val="24"/>
          <w:szCs w:val="24"/>
        </w:rPr>
        <w:t>care professional.</w:t>
      </w:r>
    </w:p>
    <w:p w14:paraId="0ABAD78B" w14:textId="77777777" w:rsidR="00FC5BED" w:rsidRPr="00A10B5E" w:rsidRDefault="00FC5BED" w:rsidP="006172DC">
      <w:pPr>
        <w:tabs>
          <w:tab w:val="left" w:pos="510"/>
          <w:tab w:val="left" w:pos="1077"/>
          <w:tab w:val="left" w:pos="1797"/>
        </w:tabs>
        <w:spacing w:after="0" w:line="240" w:lineRule="auto"/>
        <w:jc w:val="both"/>
        <w:rPr>
          <w:rFonts w:ascii="Arial" w:hAnsi="Arial"/>
          <w:sz w:val="24"/>
          <w:szCs w:val="24"/>
        </w:rPr>
      </w:pPr>
    </w:p>
    <w:p w14:paraId="3CEBA871" w14:textId="70A69447" w:rsidR="009F5165" w:rsidRPr="000C60C9" w:rsidRDefault="001A3293" w:rsidP="001A3293">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5.</w:t>
      </w:r>
      <w:r>
        <w:rPr>
          <w:rFonts w:ascii="Arial" w:hAnsi="Arial"/>
          <w:sz w:val="24"/>
          <w:szCs w:val="24"/>
        </w:rPr>
        <w:tab/>
      </w:r>
      <w:r w:rsidR="0014789D" w:rsidRPr="000C60C9">
        <w:rPr>
          <w:rFonts w:ascii="Arial" w:hAnsi="Arial"/>
          <w:sz w:val="24"/>
          <w:szCs w:val="24"/>
        </w:rPr>
        <w:t xml:space="preserve">Schedule 1 of </w:t>
      </w:r>
      <w:r w:rsidR="00391D9D" w:rsidRPr="000C60C9">
        <w:rPr>
          <w:rFonts w:ascii="Arial" w:hAnsi="Arial"/>
          <w:sz w:val="24"/>
          <w:szCs w:val="24"/>
        </w:rPr>
        <w:t>the</w:t>
      </w:r>
      <w:r w:rsidR="0014789D" w:rsidRPr="000C60C9">
        <w:rPr>
          <w:rFonts w:ascii="Arial" w:hAnsi="Arial"/>
          <w:sz w:val="24"/>
          <w:szCs w:val="24"/>
        </w:rPr>
        <w:t xml:space="preserve"> </w:t>
      </w:r>
      <w:r w:rsidR="00602C39" w:rsidRPr="000C60C9">
        <w:rPr>
          <w:rFonts w:ascii="Arial" w:hAnsi="Arial"/>
          <w:sz w:val="24"/>
          <w:szCs w:val="24"/>
        </w:rPr>
        <w:t xml:space="preserve">2016 Regulations </w:t>
      </w:r>
      <w:r w:rsidR="0014789D" w:rsidRPr="000C60C9">
        <w:rPr>
          <w:rFonts w:ascii="Arial" w:hAnsi="Arial"/>
          <w:sz w:val="24"/>
          <w:szCs w:val="24"/>
        </w:rPr>
        <w:t>make</w:t>
      </w:r>
      <w:r w:rsidR="00602C39" w:rsidRPr="000C60C9">
        <w:rPr>
          <w:rFonts w:ascii="Arial" w:hAnsi="Arial"/>
          <w:sz w:val="24"/>
          <w:szCs w:val="24"/>
        </w:rPr>
        <w:t>s</w:t>
      </w:r>
      <w:r w:rsidR="0014789D" w:rsidRPr="000C60C9">
        <w:rPr>
          <w:rFonts w:ascii="Arial" w:hAnsi="Arial"/>
          <w:sz w:val="24"/>
          <w:szCs w:val="24"/>
        </w:rPr>
        <w:t xml:space="preserve"> provision for</w:t>
      </w:r>
      <w:r w:rsidR="00391D9D" w:rsidRPr="000C60C9">
        <w:rPr>
          <w:rFonts w:ascii="Arial" w:hAnsi="Arial"/>
          <w:sz w:val="24"/>
          <w:szCs w:val="24"/>
        </w:rPr>
        <w:t xml:space="preserve"> </w:t>
      </w:r>
      <w:r w:rsidR="0014789D" w:rsidRPr="000C60C9">
        <w:rPr>
          <w:rFonts w:ascii="Arial" w:hAnsi="Arial"/>
          <w:sz w:val="24"/>
          <w:szCs w:val="24"/>
        </w:rPr>
        <w:t>t</w:t>
      </w:r>
      <w:r w:rsidR="00391D9D" w:rsidRPr="000C60C9">
        <w:rPr>
          <w:rFonts w:ascii="Arial" w:hAnsi="Arial"/>
          <w:sz w:val="24"/>
          <w:szCs w:val="24"/>
        </w:rPr>
        <w:t>h</w:t>
      </w:r>
      <w:r w:rsidR="0014789D" w:rsidRPr="000C60C9">
        <w:rPr>
          <w:rFonts w:ascii="Arial" w:hAnsi="Arial"/>
          <w:sz w:val="24"/>
          <w:szCs w:val="24"/>
        </w:rPr>
        <w:t>e date from</w:t>
      </w:r>
      <w:r w:rsidR="00391D9D" w:rsidRPr="000C60C9">
        <w:rPr>
          <w:rFonts w:ascii="Arial" w:hAnsi="Arial"/>
          <w:sz w:val="24"/>
          <w:szCs w:val="24"/>
        </w:rPr>
        <w:t xml:space="preserve"> which</w:t>
      </w:r>
      <w:r w:rsidR="0014789D" w:rsidRPr="000C60C9">
        <w:rPr>
          <w:rFonts w:ascii="Arial" w:hAnsi="Arial"/>
          <w:sz w:val="24"/>
          <w:szCs w:val="24"/>
        </w:rPr>
        <w:t xml:space="preserve"> a </w:t>
      </w:r>
      <w:r w:rsidR="00391D9D" w:rsidRPr="000C60C9">
        <w:rPr>
          <w:rFonts w:ascii="Arial" w:hAnsi="Arial"/>
          <w:sz w:val="24"/>
          <w:szCs w:val="24"/>
        </w:rPr>
        <w:t>supersession</w:t>
      </w:r>
      <w:r w:rsidR="0014789D" w:rsidRPr="000C60C9">
        <w:rPr>
          <w:rFonts w:ascii="Arial" w:hAnsi="Arial"/>
          <w:sz w:val="24"/>
          <w:szCs w:val="24"/>
        </w:rPr>
        <w:t xml:space="preserve"> is to</w:t>
      </w:r>
      <w:r w:rsidR="00391D9D" w:rsidRPr="000C60C9">
        <w:rPr>
          <w:rFonts w:ascii="Arial" w:hAnsi="Arial"/>
          <w:sz w:val="24"/>
          <w:szCs w:val="24"/>
        </w:rPr>
        <w:t xml:space="preserve"> </w:t>
      </w:r>
      <w:r w:rsidR="0014789D" w:rsidRPr="000C60C9">
        <w:rPr>
          <w:rFonts w:ascii="Arial" w:hAnsi="Arial"/>
          <w:sz w:val="24"/>
          <w:szCs w:val="24"/>
        </w:rPr>
        <w:t>take effect</w:t>
      </w:r>
      <w:r w:rsidR="00602C39" w:rsidRPr="000C60C9">
        <w:rPr>
          <w:rFonts w:ascii="Arial" w:hAnsi="Arial"/>
          <w:sz w:val="24"/>
          <w:szCs w:val="24"/>
        </w:rPr>
        <w:t xml:space="preserve">; that </w:t>
      </w:r>
      <w:r w:rsidR="00D34AE8" w:rsidRPr="000C60C9">
        <w:rPr>
          <w:rFonts w:ascii="Arial" w:hAnsi="Arial"/>
          <w:sz w:val="24"/>
          <w:szCs w:val="24"/>
        </w:rPr>
        <w:t>provision varies</w:t>
      </w:r>
      <w:r w:rsidR="00602C39" w:rsidRPr="000C60C9">
        <w:rPr>
          <w:rFonts w:ascii="Arial" w:hAnsi="Arial"/>
          <w:sz w:val="24"/>
          <w:szCs w:val="24"/>
        </w:rPr>
        <w:t xml:space="preserve">, </w:t>
      </w:r>
      <w:r w:rsidR="00444E04" w:rsidRPr="000C60C9">
        <w:rPr>
          <w:rFonts w:ascii="Arial" w:hAnsi="Arial"/>
          <w:sz w:val="24"/>
          <w:szCs w:val="24"/>
        </w:rPr>
        <w:t>depending on the</w:t>
      </w:r>
      <w:r w:rsidR="00602C39" w:rsidRPr="000C60C9">
        <w:rPr>
          <w:rFonts w:ascii="Arial" w:hAnsi="Arial"/>
          <w:sz w:val="24"/>
          <w:szCs w:val="24"/>
        </w:rPr>
        <w:t xml:space="preserve"> ground on </w:t>
      </w:r>
      <w:r w:rsidR="00D34AE8" w:rsidRPr="000C60C9">
        <w:rPr>
          <w:rFonts w:ascii="Arial" w:hAnsi="Arial"/>
          <w:sz w:val="24"/>
          <w:szCs w:val="24"/>
        </w:rPr>
        <w:t>which the</w:t>
      </w:r>
      <w:r w:rsidR="00602C39" w:rsidRPr="000C60C9">
        <w:rPr>
          <w:rFonts w:ascii="Arial" w:hAnsi="Arial"/>
          <w:sz w:val="24"/>
          <w:szCs w:val="24"/>
        </w:rPr>
        <w:t xml:space="preserve"> supersession is made</w:t>
      </w:r>
      <w:r w:rsidR="00C64A9E" w:rsidRPr="000C60C9">
        <w:rPr>
          <w:rFonts w:ascii="Arial" w:hAnsi="Arial"/>
          <w:sz w:val="24"/>
          <w:szCs w:val="24"/>
        </w:rPr>
        <w:t>.</w:t>
      </w:r>
    </w:p>
    <w:p w14:paraId="37A9D2B0" w14:textId="77777777" w:rsidR="009F5165" w:rsidRPr="00A10B5E" w:rsidRDefault="009F5165" w:rsidP="001A3293">
      <w:pPr>
        <w:pStyle w:val="ListParagraph"/>
        <w:tabs>
          <w:tab w:val="left" w:pos="510"/>
          <w:tab w:val="left" w:pos="1077"/>
          <w:tab w:val="left" w:pos="1797"/>
        </w:tabs>
        <w:spacing w:after="0" w:line="240" w:lineRule="auto"/>
        <w:ind w:left="510" w:hanging="510"/>
        <w:jc w:val="both"/>
        <w:rPr>
          <w:rFonts w:ascii="Arial" w:hAnsi="Arial"/>
          <w:sz w:val="24"/>
          <w:szCs w:val="24"/>
        </w:rPr>
      </w:pPr>
    </w:p>
    <w:p w14:paraId="09048966" w14:textId="7E353634" w:rsidR="009F5165" w:rsidRPr="000C60C9" w:rsidRDefault="001A3293" w:rsidP="001A3293">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6.</w:t>
      </w:r>
      <w:r>
        <w:rPr>
          <w:rFonts w:ascii="Arial" w:hAnsi="Arial"/>
          <w:sz w:val="24"/>
          <w:szCs w:val="24"/>
        </w:rPr>
        <w:tab/>
      </w:r>
      <w:r w:rsidR="006177AB" w:rsidRPr="000C60C9">
        <w:rPr>
          <w:rFonts w:ascii="Arial" w:hAnsi="Arial"/>
          <w:sz w:val="24"/>
          <w:szCs w:val="24"/>
        </w:rPr>
        <w:t>It had in the first instance been the appellant who</w:t>
      </w:r>
      <w:r w:rsidR="00D6450D" w:rsidRPr="000C60C9">
        <w:rPr>
          <w:rFonts w:ascii="Arial" w:hAnsi="Arial"/>
          <w:sz w:val="24"/>
          <w:szCs w:val="24"/>
        </w:rPr>
        <w:t>,</w:t>
      </w:r>
      <w:r w:rsidR="006177AB" w:rsidRPr="000C60C9">
        <w:rPr>
          <w:rFonts w:ascii="Arial" w:hAnsi="Arial"/>
          <w:sz w:val="24"/>
          <w:szCs w:val="24"/>
        </w:rPr>
        <w:t xml:space="preserve"> on 29 Novemb</w:t>
      </w:r>
      <w:r w:rsidR="00D6450D" w:rsidRPr="000C60C9">
        <w:rPr>
          <w:rFonts w:ascii="Arial" w:hAnsi="Arial"/>
          <w:sz w:val="24"/>
          <w:szCs w:val="24"/>
        </w:rPr>
        <w:t>e</w:t>
      </w:r>
      <w:r w:rsidR="006177AB" w:rsidRPr="000C60C9">
        <w:rPr>
          <w:rFonts w:ascii="Arial" w:hAnsi="Arial"/>
          <w:sz w:val="24"/>
          <w:szCs w:val="24"/>
        </w:rPr>
        <w:t>r 2022</w:t>
      </w:r>
      <w:r w:rsidR="00D6450D" w:rsidRPr="000C60C9">
        <w:rPr>
          <w:rFonts w:ascii="Arial" w:hAnsi="Arial"/>
          <w:sz w:val="24"/>
          <w:szCs w:val="24"/>
        </w:rPr>
        <w:t>,</w:t>
      </w:r>
      <w:r w:rsidR="006177AB" w:rsidRPr="000C60C9">
        <w:rPr>
          <w:rFonts w:ascii="Arial" w:hAnsi="Arial"/>
          <w:sz w:val="24"/>
          <w:szCs w:val="24"/>
        </w:rPr>
        <w:t xml:space="preserve"> had </w:t>
      </w:r>
      <w:r w:rsidR="00CB652B" w:rsidRPr="000C60C9">
        <w:rPr>
          <w:rFonts w:ascii="Arial" w:hAnsi="Arial"/>
          <w:sz w:val="24"/>
          <w:szCs w:val="24"/>
        </w:rPr>
        <w:t>sought a supersession</w:t>
      </w:r>
      <w:r w:rsidR="004D661D" w:rsidRPr="000C60C9">
        <w:rPr>
          <w:rFonts w:ascii="Arial" w:hAnsi="Arial"/>
          <w:sz w:val="24"/>
          <w:szCs w:val="24"/>
        </w:rPr>
        <w:t>, cl</w:t>
      </w:r>
      <w:r w:rsidR="00D6450D" w:rsidRPr="000C60C9">
        <w:rPr>
          <w:rFonts w:ascii="Arial" w:hAnsi="Arial"/>
          <w:sz w:val="24"/>
          <w:szCs w:val="24"/>
        </w:rPr>
        <w:t>a</w:t>
      </w:r>
      <w:r w:rsidR="004D661D" w:rsidRPr="000C60C9">
        <w:rPr>
          <w:rFonts w:ascii="Arial" w:hAnsi="Arial"/>
          <w:sz w:val="24"/>
          <w:szCs w:val="24"/>
        </w:rPr>
        <w:t>iming that his condition had deteriorated</w:t>
      </w:r>
      <w:r w:rsidR="00CB652B" w:rsidRPr="000C60C9">
        <w:rPr>
          <w:rFonts w:ascii="Arial" w:hAnsi="Arial"/>
          <w:sz w:val="24"/>
          <w:szCs w:val="24"/>
        </w:rPr>
        <w:t>.</w:t>
      </w:r>
      <w:r w:rsidR="004F0659" w:rsidRPr="000C60C9">
        <w:rPr>
          <w:rFonts w:ascii="Arial" w:hAnsi="Arial"/>
          <w:sz w:val="24"/>
          <w:szCs w:val="24"/>
        </w:rPr>
        <w:t xml:space="preserve"> </w:t>
      </w:r>
      <w:r>
        <w:rPr>
          <w:rFonts w:ascii="Arial" w:hAnsi="Arial"/>
          <w:sz w:val="24"/>
          <w:szCs w:val="24"/>
        </w:rPr>
        <w:t xml:space="preserve"> </w:t>
      </w:r>
      <w:r w:rsidR="004F0659" w:rsidRPr="000C60C9">
        <w:rPr>
          <w:rFonts w:ascii="Arial" w:hAnsi="Arial"/>
          <w:sz w:val="24"/>
          <w:szCs w:val="24"/>
        </w:rPr>
        <w:t>However, by a decision dated 16 May 2023</w:t>
      </w:r>
      <w:r w:rsidR="00404518" w:rsidRPr="000C60C9">
        <w:rPr>
          <w:rFonts w:ascii="Arial" w:hAnsi="Arial"/>
          <w:sz w:val="24"/>
          <w:szCs w:val="24"/>
        </w:rPr>
        <w:t xml:space="preserve">, the Department </w:t>
      </w:r>
      <w:r w:rsidR="004909BD" w:rsidRPr="000C60C9">
        <w:rPr>
          <w:rFonts w:ascii="Arial" w:hAnsi="Arial"/>
          <w:sz w:val="24"/>
          <w:szCs w:val="24"/>
        </w:rPr>
        <w:t>decided</w:t>
      </w:r>
      <w:r w:rsidR="00D46E0A" w:rsidRPr="000C60C9">
        <w:rPr>
          <w:rFonts w:ascii="Arial" w:hAnsi="Arial"/>
          <w:sz w:val="24"/>
          <w:szCs w:val="24"/>
        </w:rPr>
        <w:t xml:space="preserve">, </w:t>
      </w:r>
      <w:r w:rsidR="00D6450D" w:rsidRPr="000C60C9">
        <w:rPr>
          <w:rFonts w:ascii="Arial" w:hAnsi="Arial"/>
          <w:sz w:val="24"/>
          <w:szCs w:val="24"/>
        </w:rPr>
        <w:t>having received a report of</w:t>
      </w:r>
      <w:r w:rsidR="00D46E0A" w:rsidRPr="000C60C9">
        <w:rPr>
          <w:rFonts w:ascii="Arial" w:hAnsi="Arial"/>
          <w:sz w:val="24"/>
          <w:szCs w:val="24"/>
        </w:rPr>
        <w:t xml:space="preserve"> </w:t>
      </w:r>
      <w:r w:rsidR="00D6450D" w:rsidRPr="000C60C9">
        <w:rPr>
          <w:rFonts w:ascii="Arial" w:hAnsi="Arial"/>
          <w:sz w:val="24"/>
          <w:szCs w:val="24"/>
        </w:rPr>
        <w:t>a</w:t>
      </w:r>
      <w:r w:rsidR="00D46E0A" w:rsidRPr="000C60C9">
        <w:rPr>
          <w:rFonts w:ascii="Arial" w:hAnsi="Arial"/>
          <w:sz w:val="24"/>
          <w:szCs w:val="24"/>
        </w:rPr>
        <w:t xml:space="preserve"> telephon</w:t>
      </w:r>
      <w:r w:rsidR="00D6450D" w:rsidRPr="000C60C9">
        <w:rPr>
          <w:rFonts w:ascii="Arial" w:hAnsi="Arial"/>
          <w:sz w:val="24"/>
          <w:szCs w:val="24"/>
        </w:rPr>
        <w:t>e</w:t>
      </w:r>
      <w:r w:rsidR="00D46E0A" w:rsidRPr="000C60C9">
        <w:rPr>
          <w:rFonts w:ascii="Arial" w:hAnsi="Arial"/>
          <w:sz w:val="24"/>
          <w:szCs w:val="24"/>
        </w:rPr>
        <w:t xml:space="preserve"> assessment</w:t>
      </w:r>
      <w:r w:rsidR="001D6BCA" w:rsidRPr="000C60C9">
        <w:rPr>
          <w:rFonts w:ascii="Arial" w:hAnsi="Arial"/>
          <w:sz w:val="24"/>
          <w:szCs w:val="24"/>
        </w:rPr>
        <w:t xml:space="preserve"> </w:t>
      </w:r>
      <w:r w:rsidR="00D6450D" w:rsidRPr="000C60C9">
        <w:rPr>
          <w:rFonts w:ascii="Arial" w:hAnsi="Arial"/>
          <w:sz w:val="24"/>
          <w:szCs w:val="24"/>
        </w:rPr>
        <w:t xml:space="preserve">conducted </w:t>
      </w:r>
      <w:r w:rsidR="001D6BCA" w:rsidRPr="000C60C9">
        <w:rPr>
          <w:rFonts w:ascii="Arial" w:hAnsi="Arial"/>
          <w:sz w:val="24"/>
          <w:szCs w:val="24"/>
        </w:rPr>
        <w:t>on 4 April 2023</w:t>
      </w:r>
      <w:r w:rsidR="00D6450D" w:rsidRPr="000C60C9">
        <w:rPr>
          <w:rFonts w:ascii="Arial" w:hAnsi="Arial"/>
          <w:sz w:val="24"/>
          <w:szCs w:val="24"/>
        </w:rPr>
        <w:t>,</w:t>
      </w:r>
      <w:r w:rsidR="004909BD" w:rsidRPr="000C60C9">
        <w:rPr>
          <w:rFonts w:ascii="Arial" w:hAnsi="Arial"/>
          <w:sz w:val="24"/>
          <w:szCs w:val="24"/>
        </w:rPr>
        <w:t xml:space="preserve"> </w:t>
      </w:r>
      <w:r w:rsidR="001D7807" w:rsidRPr="000C60C9">
        <w:rPr>
          <w:rFonts w:ascii="Arial" w:hAnsi="Arial"/>
          <w:sz w:val="24"/>
          <w:szCs w:val="24"/>
        </w:rPr>
        <w:t>to</w:t>
      </w:r>
      <w:r w:rsidR="00D6450D" w:rsidRPr="000C60C9">
        <w:rPr>
          <w:rFonts w:ascii="Arial" w:hAnsi="Arial"/>
          <w:sz w:val="24"/>
          <w:szCs w:val="24"/>
        </w:rPr>
        <w:t xml:space="preserve"> </w:t>
      </w:r>
      <w:r w:rsidR="001D7807" w:rsidRPr="000C60C9">
        <w:rPr>
          <w:rFonts w:ascii="Arial" w:hAnsi="Arial"/>
          <w:sz w:val="24"/>
          <w:szCs w:val="24"/>
        </w:rPr>
        <w:t>remove his existing award.  It is permissible</w:t>
      </w:r>
      <w:r w:rsidR="00E24F69" w:rsidRPr="000C60C9">
        <w:rPr>
          <w:rFonts w:ascii="Arial" w:hAnsi="Arial"/>
          <w:sz w:val="24"/>
          <w:szCs w:val="24"/>
        </w:rPr>
        <w:t xml:space="preserve"> for the De</w:t>
      </w:r>
      <w:r w:rsidR="00BB4C0A" w:rsidRPr="000C60C9">
        <w:rPr>
          <w:rFonts w:ascii="Arial" w:hAnsi="Arial"/>
          <w:sz w:val="24"/>
          <w:szCs w:val="24"/>
        </w:rPr>
        <w:t>partment</w:t>
      </w:r>
      <w:r w:rsidR="00E24F69" w:rsidRPr="000C60C9">
        <w:rPr>
          <w:rFonts w:ascii="Arial" w:hAnsi="Arial"/>
          <w:sz w:val="24"/>
          <w:szCs w:val="24"/>
        </w:rPr>
        <w:t xml:space="preserve"> to supersede to </w:t>
      </w:r>
      <w:r w:rsidR="00043905" w:rsidRPr="000C60C9">
        <w:rPr>
          <w:rFonts w:ascii="Arial" w:hAnsi="Arial"/>
          <w:sz w:val="24"/>
          <w:szCs w:val="24"/>
        </w:rPr>
        <w:t xml:space="preserve">a claimant’s disadvantage, but in those </w:t>
      </w:r>
      <w:r w:rsidR="00D34AE8" w:rsidRPr="000C60C9">
        <w:rPr>
          <w:rFonts w:ascii="Arial" w:hAnsi="Arial"/>
          <w:sz w:val="24"/>
          <w:szCs w:val="24"/>
        </w:rPr>
        <w:t>circumstances,</w:t>
      </w:r>
      <w:r w:rsidR="00043905" w:rsidRPr="000C60C9">
        <w:rPr>
          <w:rFonts w:ascii="Arial" w:hAnsi="Arial"/>
          <w:sz w:val="24"/>
          <w:szCs w:val="24"/>
        </w:rPr>
        <w:t xml:space="preserve"> it</w:t>
      </w:r>
      <w:r w:rsidR="00BB4C0A" w:rsidRPr="000C60C9">
        <w:rPr>
          <w:rFonts w:ascii="Arial" w:hAnsi="Arial"/>
          <w:sz w:val="24"/>
          <w:szCs w:val="24"/>
        </w:rPr>
        <w:t xml:space="preserve"> </w:t>
      </w:r>
      <w:r w:rsidR="00043905" w:rsidRPr="000C60C9">
        <w:rPr>
          <w:rFonts w:ascii="Arial" w:hAnsi="Arial"/>
          <w:sz w:val="24"/>
          <w:szCs w:val="24"/>
        </w:rPr>
        <w:t xml:space="preserve">is for the Department </w:t>
      </w:r>
      <w:r w:rsidR="00BB4C0A" w:rsidRPr="000C60C9">
        <w:rPr>
          <w:rFonts w:ascii="Arial" w:hAnsi="Arial"/>
          <w:sz w:val="24"/>
          <w:szCs w:val="24"/>
        </w:rPr>
        <w:t>t</w:t>
      </w:r>
      <w:r w:rsidR="00043905" w:rsidRPr="000C60C9">
        <w:rPr>
          <w:rFonts w:ascii="Arial" w:hAnsi="Arial"/>
          <w:sz w:val="24"/>
          <w:szCs w:val="24"/>
        </w:rPr>
        <w:t xml:space="preserve">o </w:t>
      </w:r>
      <w:r w:rsidR="00BB4C0A" w:rsidRPr="000C60C9">
        <w:rPr>
          <w:rFonts w:ascii="Arial" w:hAnsi="Arial"/>
          <w:sz w:val="24"/>
          <w:szCs w:val="24"/>
        </w:rPr>
        <w:t>demonstrate</w:t>
      </w:r>
      <w:r w:rsidR="00043905" w:rsidRPr="000C60C9">
        <w:rPr>
          <w:rFonts w:ascii="Arial" w:hAnsi="Arial"/>
          <w:sz w:val="24"/>
          <w:szCs w:val="24"/>
        </w:rPr>
        <w:t xml:space="preserve"> that the conditions for superseding </w:t>
      </w:r>
      <w:r w:rsidR="00E64B9C" w:rsidRPr="000C60C9">
        <w:rPr>
          <w:rFonts w:ascii="Arial" w:hAnsi="Arial"/>
          <w:sz w:val="24"/>
          <w:szCs w:val="24"/>
        </w:rPr>
        <w:t>a</w:t>
      </w:r>
      <w:r w:rsidR="00043905" w:rsidRPr="000C60C9">
        <w:rPr>
          <w:rFonts w:ascii="Arial" w:hAnsi="Arial"/>
          <w:sz w:val="24"/>
          <w:szCs w:val="24"/>
        </w:rPr>
        <w:t xml:space="preserve">re </w:t>
      </w:r>
      <w:r w:rsidR="00296E8C" w:rsidRPr="000C60C9">
        <w:rPr>
          <w:rFonts w:ascii="Arial" w:hAnsi="Arial"/>
          <w:sz w:val="24"/>
          <w:szCs w:val="24"/>
        </w:rPr>
        <w:t>made out</w:t>
      </w:r>
      <w:r w:rsidR="00D46E0A" w:rsidRPr="000C60C9">
        <w:rPr>
          <w:rFonts w:ascii="Arial" w:hAnsi="Arial"/>
          <w:sz w:val="24"/>
          <w:szCs w:val="24"/>
        </w:rPr>
        <w:t>.</w:t>
      </w:r>
      <w:r w:rsidR="00AB4966" w:rsidRPr="000C60C9">
        <w:rPr>
          <w:rFonts w:ascii="Arial" w:hAnsi="Arial"/>
          <w:sz w:val="24"/>
          <w:szCs w:val="24"/>
        </w:rPr>
        <w:t xml:space="preserve"> </w:t>
      </w:r>
      <w:r>
        <w:rPr>
          <w:rFonts w:ascii="Arial" w:hAnsi="Arial"/>
          <w:sz w:val="24"/>
          <w:szCs w:val="24"/>
        </w:rPr>
        <w:t xml:space="preserve"> </w:t>
      </w:r>
      <w:r w:rsidR="00AB4966" w:rsidRPr="000C60C9">
        <w:rPr>
          <w:rFonts w:ascii="Arial" w:hAnsi="Arial"/>
          <w:sz w:val="24"/>
          <w:szCs w:val="24"/>
        </w:rPr>
        <w:t xml:space="preserve">That includes </w:t>
      </w:r>
      <w:r w:rsidR="006969DF" w:rsidRPr="000C60C9">
        <w:rPr>
          <w:rFonts w:ascii="Arial" w:hAnsi="Arial"/>
          <w:sz w:val="24"/>
          <w:szCs w:val="24"/>
        </w:rPr>
        <w:t xml:space="preserve">both demonstrating that the grounds for </w:t>
      </w:r>
      <w:r w:rsidR="00BB4C0A" w:rsidRPr="000C60C9">
        <w:rPr>
          <w:rFonts w:ascii="Arial" w:hAnsi="Arial"/>
          <w:sz w:val="24"/>
          <w:szCs w:val="24"/>
        </w:rPr>
        <w:t>supersession</w:t>
      </w:r>
      <w:r w:rsidR="005D6623" w:rsidRPr="000C60C9">
        <w:rPr>
          <w:rFonts w:ascii="Arial" w:hAnsi="Arial"/>
          <w:sz w:val="24"/>
          <w:szCs w:val="24"/>
        </w:rPr>
        <w:t xml:space="preserve"> to a claimant’s disadvantage</w:t>
      </w:r>
      <w:r w:rsidR="00BB4C0A" w:rsidRPr="000C60C9">
        <w:rPr>
          <w:rFonts w:ascii="Arial" w:hAnsi="Arial"/>
          <w:sz w:val="24"/>
          <w:szCs w:val="24"/>
        </w:rPr>
        <w:t xml:space="preserve"> </w:t>
      </w:r>
      <w:r w:rsidR="006969DF" w:rsidRPr="000C60C9">
        <w:rPr>
          <w:rFonts w:ascii="Arial" w:hAnsi="Arial"/>
          <w:sz w:val="24"/>
          <w:szCs w:val="24"/>
        </w:rPr>
        <w:t>a</w:t>
      </w:r>
      <w:r w:rsidR="00BB4C0A" w:rsidRPr="000C60C9">
        <w:rPr>
          <w:rFonts w:ascii="Arial" w:hAnsi="Arial"/>
          <w:sz w:val="24"/>
          <w:szCs w:val="24"/>
        </w:rPr>
        <w:t>re p</w:t>
      </w:r>
      <w:r w:rsidR="006969DF" w:rsidRPr="000C60C9">
        <w:rPr>
          <w:rFonts w:ascii="Arial" w:hAnsi="Arial"/>
          <w:sz w:val="24"/>
          <w:szCs w:val="24"/>
        </w:rPr>
        <w:t xml:space="preserve">resent and that the factual basis for the </w:t>
      </w:r>
      <w:r w:rsidR="007C0AF0" w:rsidRPr="000C60C9">
        <w:rPr>
          <w:rFonts w:ascii="Arial" w:hAnsi="Arial"/>
          <w:sz w:val="24"/>
          <w:szCs w:val="24"/>
        </w:rPr>
        <w:t>decision taken on supersession exists.</w:t>
      </w:r>
    </w:p>
    <w:p w14:paraId="0E17D145" w14:textId="77777777" w:rsidR="009F5165" w:rsidRPr="00A10B5E" w:rsidRDefault="009F5165" w:rsidP="001A3293">
      <w:pPr>
        <w:pStyle w:val="ListParagraph"/>
        <w:tabs>
          <w:tab w:val="left" w:pos="510"/>
          <w:tab w:val="left" w:pos="1077"/>
          <w:tab w:val="left" w:pos="1797"/>
        </w:tabs>
        <w:spacing w:after="0" w:line="240" w:lineRule="auto"/>
        <w:ind w:left="510" w:hanging="510"/>
        <w:rPr>
          <w:rFonts w:ascii="Arial" w:hAnsi="Arial"/>
          <w:sz w:val="24"/>
          <w:szCs w:val="24"/>
        </w:rPr>
      </w:pPr>
    </w:p>
    <w:p w14:paraId="42C3F4EB" w14:textId="5871E495" w:rsidR="005D66D8" w:rsidRDefault="001A3293" w:rsidP="001A3293">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7.</w:t>
      </w:r>
      <w:r>
        <w:rPr>
          <w:rFonts w:ascii="Arial" w:hAnsi="Arial"/>
          <w:sz w:val="24"/>
          <w:szCs w:val="24"/>
        </w:rPr>
        <w:tab/>
      </w:r>
      <w:r w:rsidR="005D66D8" w:rsidRPr="000C60C9">
        <w:rPr>
          <w:rFonts w:ascii="Arial" w:hAnsi="Arial"/>
          <w:sz w:val="24"/>
          <w:szCs w:val="24"/>
        </w:rPr>
        <w:t xml:space="preserve">The </w:t>
      </w:r>
      <w:r w:rsidR="00F861FB" w:rsidRPr="000C60C9">
        <w:rPr>
          <w:rFonts w:ascii="Arial" w:hAnsi="Arial"/>
          <w:sz w:val="24"/>
          <w:szCs w:val="24"/>
        </w:rPr>
        <w:t>narrative</w:t>
      </w:r>
      <w:r w:rsidR="004979D8" w:rsidRPr="000C60C9">
        <w:rPr>
          <w:rFonts w:ascii="Arial" w:hAnsi="Arial"/>
          <w:sz w:val="24"/>
          <w:szCs w:val="24"/>
        </w:rPr>
        <w:t xml:space="preserve"> within the decision</w:t>
      </w:r>
      <w:r w:rsidR="007C2EC8" w:rsidRPr="000C60C9">
        <w:rPr>
          <w:rFonts w:ascii="Arial" w:hAnsi="Arial"/>
          <w:sz w:val="24"/>
          <w:szCs w:val="24"/>
        </w:rPr>
        <w:t xml:space="preserve"> contained the following:</w:t>
      </w:r>
    </w:p>
    <w:p w14:paraId="2F1B556F" w14:textId="77777777" w:rsidR="001A3293" w:rsidRPr="000C60C9" w:rsidRDefault="001A3293" w:rsidP="006172DC">
      <w:pPr>
        <w:tabs>
          <w:tab w:val="left" w:pos="510"/>
          <w:tab w:val="left" w:pos="1077"/>
          <w:tab w:val="left" w:pos="1797"/>
        </w:tabs>
        <w:spacing w:after="0" w:line="240" w:lineRule="auto"/>
        <w:jc w:val="both"/>
        <w:rPr>
          <w:rFonts w:ascii="Arial" w:hAnsi="Arial"/>
          <w:sz w:val="24"/>
          <w:szCs w:val="24"/>
        </w:rPr>
      </w:pPr>
    </w:p>
    <w:p w14:paraId="7297C5B1" w14:textId="4438CFFB" w:rsidR="00F5328A" w:rsidRPr="00A10B5E" w:rsidRDefault="007C2EC8" w:rsidP="00996187">
      <w:pPr>
        <w:tabs>
          <w:tab w:val="left" w:pos="510"/>
          <w:tab w:val="left" w:pos="1077"/>
          <w:tab w:val="left" w:pos="1797"/>
        </w:tabs>
        <w:spacing w:after="0" w:line="240" w:lineRule="auto"/>
        <w:ind w:left="1077" w:right="1077"/>
        <w:jc w:val="both"/>
        <w:rPr>
          <w:rFonts w:ascii="Arial" w:hAnsi="Arial"/>
          <w:sz w:val="24"/>
          <w:szCs w:val="24"/>
        </w:rPr>
      </w:pPr>
      <w:r w:rsidRPr="00A10B5E">
        <w:rPr>
          <w:rFonts w:ascii="Arial" w:hAnsi="Arial"/>
          <w:sz w:val="24"/>
          <w:szCs w:val="24"/>
        </w:rPr>
        <w:t>“I ended your PIP award from 16 May 2023</w:t>
      </w:r>
      <w:r w:rsidR="003C573B" w:rsidRPr="00A10B5E">
        <w:rPr>
          <w:rFonts w:ascii="Arial" w:hAnsi="Arial"/>
          <w:sz w:val="24"/>
          <w:szCs w:val="24"/>
        </w:rPr>
        <w:t xml:space="preserve"> as you no longer meet the conditions for PIP</w:t>
      </w:r>
      <w:r w:rsidR="00F5328A" w:rsidRPr="00A10B5E">
        <w:rPr>
          <w:rFonts w:ascii="Arial" w:hAnsi="Arial"/>
          <w:sz w:val="24"/>
          <w:szCs w:val="24"/>
        </w:rPr>
        <w:t>….”.</w:t>
      </w:r>
    </w:p>
    <w:p w14:paraId="43880DD6" w14:textId="77777777" w:rsidR="009F5165" w:rsidRPr="00A10B5E" w:rsidRDefault="009F5165" w:rsidP="000E0593">
      <w:pPr>
        <w:tabs>
          <w:tab w:val="left" w:pos="510"/>
          <w:tab w:val="left" w:pos="1077"/>
          <w:tab w:val="left" w:pos="1797"/>
        </w:tabs>
        <w:spacing w:after="0" w:line="240" w:lineRule="auto"/>
        <w:rPr>
          <w:rFonts w:ascii="Arial" w:hAnsi="Arial"/>
          <w:sz w:val="24"/>
          <w:szCs w:val="24"/>
        </w:rPr>
      </w:pPr>
    </w:p>
    <w:p w14:paraId="5587B25E" w14:textId="3C68CA21" w:rsidR="007C2EC8" w:rsidRDefault="000E0593" w:rsidP="000E0593">
      <w:pPr>
        <w:tabs>
          <w:tab w:val="left" w:pos="510"/>
          <w:tab w:val="left" w:pos="1077"/>
          <w:tab w:val="left" w:pos="1797"/>
        </w:tabs>
        <w:spacing w:after="0" w:line="240" w:lineRule="auto"/>
        <w:rPr>
          <w:rFonts w:ascii="Arial" w:hAnsi="Arial"/>
          <w:sz w:val="24"/>
          <w:szCs w:val="24"/>
        </w:rPr>
      </w:pPr>
      <w:r>
        <w:rPr>
          <w:rFonts w:ascii="Arial" w:hAnsi="Arial"/>
          <w:sz w:val="24"/>
          <w:szCs w:val="24"/>
        </w:rPr>
        <w:t>8.</w:t>
      </w:r>
      <w:r>
        <w:rPr>
          <w:rFonts w:ascii="Arial" w:hAnsi="Arial"/>
          <w:sz w:val="24"/>
          <w:szCs w:val="24"/>
        </w:rPr>
        <w:tab/>
      </w:r>
      <w:r w:rsidR="00F5328A" w:rsidRPr="000C60C9">
        <w:rPr>
          <w:rFonts w:ascii="Arial" w:hAnsi="Arial"/>
          <w:sz w:val="24"/>
          <w:szCs w:val="24"/>
        </w:rPr>
        <w:t>As regards mobility activity 1</w:t>
      </w:r>
      <w:r w:rsidR="00AA27C4" w:rsidRPr="000C60C9">
        <w:rPr>
          <w:rFonts w:ascii="Arial" w:hAnsi="Arial"/>
          <w:sz w:val="24"/>
          <w:szCs w:val="24"/>
        </w:rPr>
        <w:t>:</w:t>
      </w:r>
    </w:p>
    <w:p w14:paraId="708A183A" w14:textId="77777777" w:rsidR="00153E04" w:rsidRPr="000C60C9" w:rsidRDefault="00153E04" w:rsidP="000E0593">
      <w:pPr>
        <w:tabs>
          <w:tab w:val="left" w:pos="510"/>
          <w:tab w:val="left" w:pos="1077"/>
          <w:tab w:val="left" w:pos="1797"/>
        </w:tabs>
        <w:spacing w:after="0" w:line="240" w:lineRule="auto"/>
        <w:rPr>
          <w:rFonts w:ascii="Arial" w:hAnsi="Arial"/>
          <w:sz w:val="24"/>
          <w:szCs w:val="24"/>
        </w:rPr>
      </w:pPr>
    </w:p>
    <w:p w14:paraId="51D2A201" w14:textId="77777777" w:rsidR="00AA27C4" w:rsidRPr="00A10B5E" w:rsidRDefault="00AA27C4" w:rsidP="00996187">
      <w:pPr>
        <w:tabs>
          <w:tab w:val="left" w:pos="510"/>
          <w:tab w:val="left" w:pos="1077"/>
          <w:tab w:val="left" w:pos="1797"/>
        </w:tabs>
        <w:spacing w:after="0" w:line="240" w:lineRule="auto"/>
        <w:ind w:left="1077" w:right="1077"/>
        <w:jc w:val="both"/>
        <w:rPr>
          <w:rFonts w:ascii="Arial" w:hAnsi="Arial"/>
          <w:sz w:val="24"/>
          <w:szCs w:val="24"/>
        </w:rPr>
      </w:pPr>
      <w:r w:rsidRPr="00A10B5E">
        <w:rPr>
          <w:rFonts w:ascii="Arial" w:hAnsi="Arial"/>
          <w:sz w:val="24"/>
          <w:szCs w:val="24"/>
        </w:rPr>
        <w:t>“</w:t>
      </w:r>
      <w:r w:rsidR="00011A39" w:rsidRPr="00A10B5E">
        <w:rPr>
          <w:rFonts w:ascii="Arial" w:hAnsi="Arial"/>
          <w:sz w:val="24"/>
          <w:szCs w:val="24"/>
        </w:rPr>
        <w:t>Mental health condition</w:t>
      </w:r>
      <w:r w:rsidR="00BB4C0A" w:rsidRPr="00A10B5E">
        <w:rPr>
          <w:rFonts w:ascii="Arial" w:hAnsi="Arial"/>
          <w:sz w:val="24"/>
          <w:szCs w:val="24"/>
        </w:rPr>
        <w:t xml:space="preserve"> </w:t>
      </w:r>
      <w:r w:rsidR="00011A39" w:rsidRPr="00A10B5E">
        <w:rPr>
          <w:rFonts w:ascii="Arial" w:hAnsi="Arial"/>
          <w:sz w:val="24"/>
          <w:szCs w:val="24"/>
        </w:rPr>
        <w:t>is acknowledged</w:t>
      </w:r>
      <w:r w:rsidR="00974C72" w:rsidRPr="00A10B5E">
        <w:rPr>
          <w:rFonts w:ascii="Arial" w:hAnsi="Arial"/>
          <w:sz w:val="24"/>
          <w:szCs w:val="24"/>
        </w:rPr>
        <w:t>, however there is no ev</w:t>
      </w:r>
      <w:r w:rsidR="00BB4C0A" w:rsidRPr="00A10B5E">
        <w:rPr>
          <w:rFonts w:ascii="Arial" w:hAnsi="Arial"/>
          <w:sz w:val="24"/>
          <w:szCs w:val="24"/>
        </w:rPr>
        <w:t>idence</w:t>
      </w:r>
      <w:r w:rsidR="00974C72" w:rsidRPr="00A10B5E">
        <w:rPr>
          <w:rFonts w:ascii="Arial" w:hAnsi="Arial"/>
          <w:sz w:val="24"/>
          <w:szCs w:val="24"/>
        </w:rPr>
        <w:t xml:space="preserve"> to support signi</w:t>
      </w:r>
      <w:r w:rsidR="00BB4C0A" w:rsidRPr="00A10B5E">
        <w:rPr>
          <w:rFonts w:ascii="Arial" w:hAnsi="Arial"/>
          <w:sz w:val="24"/>
          <w:szCs w:val="24"/>
        </w:rPr>
        <w:t>fi</w:t>
      </w:r>
      <w:r w:rsidR="00974C72" w:rsidRPr="00A10B5E">
        <w:rPr>
          <w:rFonts w:ascii="Arial" w:hAnsi="Arial"/>
          <w:sz w:val="24"/>
          <w:szCs w:val="24"/>
        </w:rPr>
        <w:t>cant anxiety or overwhelming psychological distress.”</w:t>
      </w:r>
    </w:p>
    <w:p w14:paraId="189DE2BF" w14:textId="77777777" w:rsidR="009F5165" w:rsidRPr="00A10B5E" w:rsidRDefault="009F5165" w:rsidP="006172DC">
      <w:pPr>
        <w:tabs>
          <w:tab w:val="left" w:pos="510"/>
          <w:tab w:val="left" w:pos="1077"/>
          <w:tab w:val="left" w:pos="1797"/>
        </w:tabs>
        <w:spacing w:after="0" w:line="240" w:lineRule="auto"/>
        <w:jc w:val="both"/>
        <w:rPr>
          <w:rFonts w:ascii="Arial" w:hAnsi="Arial"/>
          <w:sz w:val="24"/>
          <w:szCs w:val="24"/>
        </w:rPr>
      </w:pPr>
    </w:p>
    <w:p w14:paraId="7C107FD1" w14:textId="16F726A3" w:rsidR="009F5165" w:rsidRPr="000C60C9" w:rsidRDefault="000E0593" w:rsidP="00CC3883">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9</w:t>
      </w:r>
      <w:r w:rsidR="00996187">
        <w:rPr>
          <w:rFonts w:ascii="Arial" w:hAnsi="Arial"/>
          <w:sz w:val="24"/>
          <w:szCs w:val="24"/>
        </w:rPr>
        <w:t>.</w:t>
      </w:r>
      <w:r w:rsidR="00996187">
        <w:rPr>
          <w:rFonts w:ascii="Arial" w:hAnsi="Arial"/>
          <w:sz w:val="24"/>
          <w:szCs w:val="24"/>
        </w:rPr>
        <w:tab/>
      </w:r>
      <w:r w:rsidR="00C9284B" w:rsidRPr="000C60C9">
        <w:rPr>
          <w:rFonts w:ascii="Arial" w:hAnsi="Arial"/>
          <w:sz w:val="24"/>
          <w:szCs w:val="24"/>
        </w:rPr>
        <w:t>At some point, the Department lost sig</w:t>
      </w:r>
      <w:r w:rsidR="00DD22B1" w:rsidRPr="000C60C9">
        <w:rPr>
          <w:rFonts w:ascii="Arial" w:hAnsi="Arial"/>
          <w:sz w:val="24"/>
          <w:szCs w:val="24"/>
        </w:rPr>
        <w:t>h</w:t>
      </w:r>
      <w:r w:rsidR="00C9284B" w:rsidRPr="000C60C9">
        <w:rPr>
          <w:rFonts w:ascii="Arial" w:hAnsi="Arial"/>
          <w:sz w:val="24"/>
          <w:szCs w:val="24"/>
        </w:rPr>
        <w:t>t of</w:t>
      </w:r>
      <w:r w:rsidR="00DD22B1" w:rsidRPr="000C60C9">
        <w:rPr>
          <w:rFonts w:ascii="Arial" w:hAnsi="Arial"/>
          <w:sz w:val="24"/>
          <w:szCs w:val="24"/>
        </w:rPr>
        <w:t xml:space="preserve"> </w:t>
      </w:r>
      <w:r w:rsidR="00C9284B" w:rsidRPr="000C60C9">
        <w:rPr>
          <w:rFonts w:ascii="Arial" w:hAnsi="Arial"/>
          <w:sz w:val="24"/>
          <w:szCs w:val="24"/>
        </w:rPr>
        <w:t>this bein</w:t>
      </w:r>
      <w:r w:rsidR="00DD22B1" w:rsidRPr="000C60C9">
        <w:rPr>
          <w:rFonts w:ascii="Arial" w:hAnsi="Arial"/>
          <w:sz w:val="24"/>
          <w:szCs w:val="24"/>
        </w:rPr>
        <w:t>g</w:t>
      </w:r>
      <w:r w:rsidR="00C9284B" w:rsidRPr="000C60C9">
        <w:rPr>
          <w:rFonts w:ascii="Arial" w:hAnsi="Arial"/>
          <w:sz w:val="24"/>
          <w:szCs w:val="24"/>
        </w:rPr>
        <w:t xml:space="preserve"> a supersession case. </w:t>
      </w:r>
      <w:r w:rsidR="00CC3883">
        <w:rPr>
          <w:rFonts w:ascii="Arial" w:hAnsi="Arial"/>
          <w:sz w:val="24"/>
          <w:szCs w:val="24"/>
        </w:rPr>
        <w:t xml:space="preserve"> </w:t>
      </w:r>
      <w:r w:rsidR="00C9284B" w:rsidRPr="000C60C9">
        <w:rPr>
          <w:rFonts w:ascii="Arial" w:hAnsi="Arial"/>
          <w:sz w:val="24"/>
          <w:szCs w:val="24"/>
        </w:rPr>
        <w:t>The Supplem</w:t>
      </w:r>
      <w:r w:rsidR="00DD22B1" w:rsidRPr="000C60C9">
        <w:rPr>
          <w:rFonts w:ascii="Arial" w:hAnsi="Arial"/>
          <w:sz w:val="24"/>
          <w:szCs w:val="24"/>
        </w:rPr>
        <w:t>entary</w:t>
      </w:r>
      <w:r w:rsidR="00C9284B" w:rsidRPr="000C60C9">
        <w:rPr>
          <w:rFonts w:ascii="Arial" w:hAnsi="Arial"/>
          <w:sz w:val="24"/>
          <w:szCs w:val="24"/>
        </w:rPr>
        <w:t xml:space="preserve"> Response to the tribunal refers </w:t>
      </w:r>
      <w:r w:rsidR="00DD22B1" w:rsidRPr="000C60C9">
        <w:rPr>
          <w:rFonts w:ascii="Arial" w:hAnsi="Arial"/>
          <w:sz w:val="24"/>
          <w:szCs w:val="24"/>
        </w:rPr>
        <w:t>to</w:t>
      </w:r>
      <w:r w:rsidR="00C9284B" w:rsidRPr="000C60C9">
        <w:rPr>
          <w:rFonts w:ascii="Arial" w:hAnsi="Arial"/>
          <w:sz w:val="24"/>
          <w:szCs w:val="24"/>
        </w:rPr>
        <w:t xml:space="preserve"> it </w:t>
      </w:r>
      <w:r w:rsidR="00827868" w:rsidRPr="000C60C9">
        <w:rPr>
          <w:rFonts w:ascii="Arial" w:hAnsi="Arial"/>
          <w:sz w:val="24"/>
          <w:szCs w:val="24"/>
        </w:rPr>
        <w:t xml:space="preserve">as “PIP New Claim” and the decision being “to disallow his </w:t>
      </w:r>
      <w:r w:rsidR="00DD22B1" w:rsidRPr="000C60C9">
        <w:rPr>
          <w:rFonts w:ascii="Arial" w:hAnsi="Arial"/>
          <w:sz w:val="24"/>
          <w:szCs w:val="24"/>
        </w:rPr>
        <w:t>claim</w:t>
      </w:r>
      <w:r w:rsidR="00827868" w:rsidRPr="000C60C9">
        <w:rPr>
          <w:rFonts w:ascii="Arial" w:hAnsi="Arial"/>
          <w:sz w:val="24"/>
          <w:szCs w:val="24"/>
        </w:rPr>
        <w:t xml:space="preserve"> for </w:t>
      </w:r>
      <w:r w:rsidR="00DD22B1" w:rsidRPr="000C60C9">
        <w:rPr>
          <w:rFonts w:ascii="Arial" w:hAnsi="Arial"/>
          <w:sz w:val="24"/>
          <w:szCs w:val="24"/>
        </w:rPr>
        <w:t>a</w:t>
      </w:r>
      <w:r w:rsidR="00827868" w:rsidRPr="000C60C9">
        <w:rPr>
          <w:rFonts w:ascii="Arial" w:hAnsi="Arial"/>
          <w:sz w:val="24"/>
          <w:szCs w:val="24"/>
        </w:rPr>
        <w:t xml:space="preserve">n award </w:t>
      </w:r>
      <w:r w:rsidR="00DD22B1" w:rsidRPr="000C60C9">
        <w:rPr>
          <w:rFonts w:ascii="Arial" w:hAnsi="Arial"/>
          <w:sz w:val="24"/>
          <w:szCs w:val="24"/>
        </w:rPr>
        <w:t>o</w:t>
      </w:r>
      <w:r w:rsidR="00827868" w:rsidRPr="000C60C9">
        <w:rPr>
          <w:rFonts w:ascii="Arial" w:hAnsi="Arial"/>
          <w:sz w:val="24"/>
          <w:szCs w:val="24"/>
        </w:rPr>
        <w:t>f [PIP</w:t>
      </w:r>
      <w:r w:rsidR="00245705" w:rsidRPr="000C60C9">
        <w:rPr>
          <w:rFonts w:ascii="Arial" w:hAnsi="Arial"/>
          <w:sz w:val="24"/>
          <w:szCs w:val="24"/>
        </w:rPr>
        <w:t>]</w:t>
      </w:r>
      <w:r w:rsidR="00827868" w:rsidRPr="000C60C9">
        <w:rPr>
          <w:rFonts w:ascii="Arial" w:hAnsi="Arial"/>
          <w:sz w:val="24"/>
          <w:szCs w:val="24"/>
        </w:rPr>
        <w:t>”.</w:t>
      </w:r>
      <w:r w:rsidR="006E698D" w:rsidRPr="000C60C9">
        <w:rPr>
          <w:rFonts w:ascii="Arial" w:hAnsi="Arial"/>
          <w:sz w:val="24"/>
          <w:szCs w:val="24"/>
        </w:rPr>
        <w:t xml:space="preserve"> </w:t>
      </w:r>
      <w:r w:rsidR="00CC3883">
        <w:rPr>
          <w:rFonts w:ascii="Arial" w:hAnsi="Arial"/>
          <w:sz w:val="24"/>
          <w:szCs w:val="24"/>
        </w:rPr>
        <w:t xml:space="preserve"> </w:t>
      </w:r>
      <w:r w:rsidR="005A3BBC" w:rsidRPr="000C60C9">
        <w:rPr>
          <w:rFonts w:ascii="Arial" w:hAnsi="Arial"/>
          <w:sz w:val="24"/>
          <w:szCs w:val="24"/>
        </w:rPr>
        <w:t xml:space="preserve">However, the main response to the tribunal had made clear that the </w:t>
      </w:r>
      <w:r w:rsidR="00D34AE8" w:rsidRPr="000C60C9">
        <w:rPr>
          <w:rFonts w:ascii="Arial" w:hAnsi="Arial"/>
          <w:sz w:val="24"/>
          <w:szCs w:val="24"/>
        </w:rPr>
        <w:t>Department’s</w:t>
      </w:r>
      <w:r w:rsidR="005A3BBC" w:rsidRPr="000C60C9">
        <w:rPr>
          <w:rFonts w:ascii="Arial" w:hAnsi="Arial"/>
          <w:sz w:val="24"/>
          <w:szCs w:val="24"/>
        </w:rPr>
        <w:t xml:space="preserve"> </w:t>
      </w:r>
      <w:r w:rsidR="00444E04" w:rsidRPr="000C60C9">
        <w:rPr>
          <w:rFonts w:ascii="Arial" w:hAnsi="Arial"/>
          <w:sz w:val="24"/>
          <w:szCs w:val="24"/>
        </w:rPr>
        <w:t>position</w:t>
      </w:r>
      <w:r w:rsidR="005A3BBC" w:rsidRPr="000C60C9">
        <w:rPr>
          <w:rFonts w:ascii="Arial" w:hAnsi="Arial"/>
          <w:sz w:val="24"/>
          <w:szCs w:val="24"/>
        </w:rPr>
        <w:t xml:space="preserve"> was that the decision was taken under </w:t>
      </w:r>
      <w:r w:rsidR="00D34AE8" w:rsidRPr="000C60C9">
        <w:rPr>
          <w:rFonts w:ascii="Arial" w:hAnsi="Arial"/>
          <w:sz w:val="24"/>
          <w:szCs w:val="24"/>
        </w:rPr>
        <w:t>regulation</w:t>
      </w:r>
      <w:r w:rsidR="005A3BBC" w:rsidRPr="000C60C9">
        <w:rPr>
          <w:rFonts w:ascii="Arial" w:hAnsi="Arial"/>
          <w:sz w:val="24"/>
          <w:szCs w:val="24"/>
        </w:rPr>
        <w:t xml:space="preserve"> 23(1)(</w:t>
      </w:r>
      <w:r w:rsidR="00444E04" w:rsidRPr="000C60C9">
        <w:rPr>
          <w:rFonts w:ascii="Arial" w:hAnsi="Arial"/>
          <w:sz w:val="24"/>
          <w:szCs w:val="24"/>
        </w:rPr>
        <w:t>a) (</w:t>
      </w:r>
      <w:r w:rsidR="005A3BBC" w:rsidRPr="000C60C9">
        <w:rPr>
          <w:rFonts w:ascii="Arial" w:hAnsi="Arial"/>
          <w:sz w:val="24"/>
          <w:szCs w:val="24"/>
        </w:rPr>
        <w:t xml:space="preserve">i.e. for change </w:t>
      </w:r>
      <w:r w:rsidR="00444E04" w:rsidRPr="000C60C9">
        <w:rPr>
          <w:rFonts w:ascii="Arial" w:hAnsi="Arial"/>
          <w:sz w:val="24"/>
          <w:szCs w:val="24"/>
        </w:rPr>
        <w:t>of</w:t>
      </w:r>
      <w:r w:rsidR="005A3BBC" w:rsidRPr="000C60C9">
        <w:rPr>
          <w:rFonts w:ascii="Arial" w:hAnsi="Arial"/>
          <w:sz w:val="24"/>
          <w:szCs w:val="24"/>
        </w:rPr>
        <w:t xml:space="preserve"> </w:t>
      </w:r>
      <w:r w:rsidR="00444E04" w:rsidRPr="000C60C9">
        <w:rPr>
          <w:rFonts w:ascii="Arial" w:hAnsi="Arial"/>
          <w:sz w:val="24"/>
          <w:szCs w:val="24"/>
        </w:rPr>
        <w:t>circumstances</w:t>
      </w:r>
      <w:r w:rsidR="005A3BBC" w:rsidRPr="000C60C9">
        <w:rPr>
          <w:rFonts w:ascii="Arial" w:hAnsi="Arial"/>
          <w:sz w:val="24"/>
          <w:szCs w:val="24"/>
        </w:rPr>
        <w:t xml:space="preserve">).  It has not </w:t>
      </w:r>
      <w:r w:rsidR="00444E04" w:rsidRPr="000C60C9">
        <w:rPr>
          <w:rFonts w:ascii="Arial" w:hAnsi="Arial"/>
          <w:sz w:val="24"/>
          <w:szCs w:val="24"/>
        </w:rPr>
        <w:t>been</w:t>
      </w:r>
      <w:r w:rsidR="005A3BBC" w:rsidRPr="000C60C9">
        <w:rPr>
          <w:rFonts w:ascii="Arial" w:hAnsi="Arial"/>
          <w:sz w:val="24"/>
          <w:szCs w:val="24"/>
        </w:rPr>
        <w:t xml:space="preserve"> suggested that t</w:t>
      </w:r>
      <w:r w:rsidR="00760D5C" w:rsidRPr="000C60C9">
        <w:rPr>
          <w:rFonts w:ascii="Arial" w:hAnsi="Arial"/>
          <w:sz w:val="24"/>
          <w:szCs w:val="24"/>
        </w:rPr>
        <w:t>he</w:t>
      </w:r>
      <w:r w:rsidR="00245705" w:rsidRPr="000C60C9">
        <w:rPr>
          <w:rFonts w:ascii="Arial" w:hAnsi="Arial"/>
          <w:sz w:val="24"/>
          <w:szCs w:val="24"/>
        </w:rPr>
        <w:t xml:space="preserve"> </w:t>
      </w:r>
      <w:r w:rsidR="00760D5C" w:rsidRPr="000C60C9">
        <w:rPr>
          <w:rFonts w:ascii="Arial" w:hAnsi="Arial"/>
          <w:sz w:val="24"/>
          <w:szCs w:val="24"/>
        </w:rPr>
        <w:t>Departmen</w:t>
      </w:r>
      <w:r w:rsidR="00245705" w:rsidRPr="000C60C9">
        <w:rPr>
          <w:rFonts w:ascii="Arial" w:hAnsi="Arial"/>
          <w:sz w:val="24"/>
          <w:szCs w:val="24"/>
        </w:rPr>
        <w:t>t</w:t>
      </w:r>
      <w:r w:rsidR="00760D5C" w:rsidRPr="000C60C9">
        <w:rPr>
          <w:rFonts w:ascii="Arial" w:hAnsi="Arial"/>
          <w:sz w:val="24"/>
          <w:szCs w:val="24"/>
        </w:rPr>
        <w:t xml:space="preserve"> </w:t>
      </w:r>
      <w:r w:rsidR="005A3BBC" w:rsidRPr="000C60C9">
        <w:rPr>
          <w:rFonts w:ascii="Arial" w:hAnsi="Arial"/>
          <w:sz w:val="24"/>
          <w:szCs w:val="24"/>
        </w:rPr>
        <w:t xml:space="preserve">at any </w:t>
      </w:r>
      <w:r w:rsidR="00444E04" w:rsidRPr="000C60C9">
        <w:rPr>
          <w:rFonts w:ascii="Arial" w:hAnsi="Arial"/>
          <w:sz w:val="24"/>
          <w:szCs w:val="24"/>
        </w:rPr>
        <w:t>point identified</w:t>
      </w:r>
      <w:r w:rsidR="00760D5C" w:rsidRPr="000C60C9">
        <w:rPr>
          <w:rFonts w:ascii="Arial" w:hAnsi="Arial"/>
          <w:sz w:val="24"/>
          <w:szCs w:val="24"/>
        </w:rPr>
        <w:t xml:space="preserve"> </w:t>
      </w:r>
      <w:r w:rsidR="00245705" w:rsidRPr="000C60C9">
        <w:rPr>
          <w:rFonts w:ascii="Arial" w:hAnsi="Arial"/>
          <w:sz w:val="24"/>
          <w:szCs w:val="24"/>
        </w:rPr>
        <w:t>any</w:t>
      </w:r>
      <w:r w:rsidR="00760D5C" w:rsidRPr="000C60C9">
        <w:rPr>
          <w:rFonts w:ascii="Arial" w:hAnsi="Arial"/>
          <w:sz w:val="24"/>
          <w:szCs w:val="24"/>
        </w:rPr>
        <w:t xml:space="preserve"> change </w:t>
      </w:r>
      <w:r w:rsidR="00245705" w:rsidRPr="000C60C9">
        <w:rPr>
          <w:rFonts w:ascii="Arial" w:hAnsi="Arial"/>
          <w:sz w:val="24"/>
          <w:szCs w:val="24"/>
        </w:rPr>
        <w:t>of</w:t>
      </w:r>
      <w:r w:rsidR="00760D5C" w:rsidRPr="000C60C9">
        <w:rPr>
          <w:rFonts w:ascii="Arial" w:hAnsi="Arial"/>
          <w:sz w:val="24"/>
          <w:szCs w:val="24"/>
        </w:rPr>
        <w:t xml:space="preserve"> cir</w:t>
      </w:r>
      <w:r w:rsidR="00245705" w:rsidRPr="000C60C9">
        <w:rPr>
          <w:rFonts w:ascii="Arial" w:hAnsi="Arial"/>
          <w:sz w:val="24"/>
          <w:szCs w:val="24"/>
        </w:rPr>
        <w:t>cumstances</w:t>
      </w:r>
      <w:r w:rsidR="00760D5C" w:rsidRPr="000C60C9">
        <w:rPr>
          <w:rFonts w:ascii="Arial" w:hAnsi="Arial"/>
          <w:sz w:val="24"/>
          <w:szCs w:val="24"/>
        </w:rPr>
        <w:t xml:space="preserve"> relied upon.</w:t>
      </w:r>
    </w:p>
    <w:p w14:paraId="20046B3D" w14:textId="77777777" w:rsidR="009F5165" w:rsidRPr="00A10B5E" w:rsidRDefault="009F5165" w:rsidP="00CC3883">
      <w:pPr>
        <w:pStyle w:val="ListParagraph"/>
        <w:tabs>
          <w:tab w:val="left" w:pos="510"/>
          <w:tab w:val="left" w:pos="1077"/>
          <w:tab w:val="left" w:pos="1797"/>
        </w:tabs>
        <w:spacing w:after="0" w:line="240" w:lineRule="auto"/>
        <w:ind w:left="510" w:hanging="510"/>
        <w:jc w:val="both"/>
        <w:rPr>
          <w:rFonts w:ascii="Arial" w:hAnsi="Arial"/>
          <w:sz w:val="24"/>
          <w:szCs w:val="24"/>
        </w:rPr>
      </w:pPr>
    </w:p>
    <w:p w14:paraId="6492D5CE" w14:textId="24B3E89C" w:rsidR="009F5165" w:rsidRPr="000C60C9" w:rsidRDefault="000E0593" w:rsidP="00CC3883">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10</w:t>
      </w:r>
      <w:r w:rsidR="00CC3883">
        <w:rPr>
          <w:rFonts w:ascii="Arial" w:hAnsi="Arial"/>
          <w:sz w:val="24"/>
          <w:szCs w:val="24"/>
        </w:rPr>
        <w:t>.</w:t>
      </w:r>
      <w:r w:rsidR="00CC3883">
        <w:rPr>
          <w:rFonts w:ascii="Arial" w:hAnsi="Arial"/>
          <w:sz w:val="24"/>
          <w:szCs w:val="24"/>
        </w:rPr>
        <w:tab/>
      </w:r>
      <w:r w:rsidR="00CB5E8A" w:rsidRPr="000C60C9">
        <w:rPr>
          <w:rFonts w:ascii="Arial" w:hAnsi="Arial"/>
          <w:sz w:val="24"/>
          <w:szCs w:val="24"/>
        </w:rPr>
        <w:t>The tribunal</w:t>
      </w:r>
      <w:r w:rsidR="00235280" w:rsidRPr="000C60C9">
        <w:rPr>
          <w:rFonts w:ascii="Arial" w:hAnsi="Arial"/>
          <w:sz w:val="24"/>
          <w:szCs w:val="24"/>
        </w:rPr>
        <w:t xml:space="preserve"> recorded that</w:t>
      </w:r>
      <w:r w:rsidR="00273EA7" w:rsidRPr="000C60C9">
        <w:rPr>
          <w:rFonts w:ascii="Arial" w:hAnsi="Arial"/>
          <w:sz w:val="24"/>
          <w:szCs w:val="24"/>
        </w:rPr>
        <w:t xml:space="preserve"> the </w:t>
      </w:r>
      <w:r w:rsidR="00EA34B4" w:rsidRPr="000C60C9">
        <w:rPr>
          <w:rFonts w:ascii="Arial" w:hAnsi="Arial"/>
          <w:sz w:val="24"/>
          <w:szCs w:val="24"/>
        </w:rPr>
        <w:t>Department’s decision had been taken on supersession.</w:t>
      </w:r>
      <w:r w:rsidR="00CC3883">
        <w:rPr>
          <w:rFonts w:ascii="Arial" w:hAnsi="Arial"/>
          <w:sz w:val="24"/>
          <w:szCs w:val="24"/>
        </w:rPr>
        <w:t xml:space="preserve"> </w:t>
      </w:r>
      <w:r w:rsidR="00EA34B4" w:rsidRPr="000C60C9">
        <w:rPr>
          <w:rFonts w:ascii="Arial" w:hAnsi="Arial"/>
          <w:sz w:val="24"/>
          <w:szCs w:val="24"/>
        </w:rPr>
        <w:t xml:space="preserve"> It did not </w:t>
      </w:r>
      <w:r w:rsidR="00506528" w:rsidRPr="000C60C9">
        <w:rPr>
          <w:rFonts w:ascii="Arial" w:hAnsi="Arial"/>
          <w:sz w:val="24"/>
          <w:szCs w:val="24"/>
        </w:rPr>
        <w:t xml:space="preserve">refer to </w:t>
      </w:r>
      <w:r w:rsidR="00487B04" w:rsidRPr="000C60C9">
        <w:rPr>
          <w:rFonts w:ascii="Arial" w:hAnsi="Arial"/>
          <w:sz w:val="24"/>
          <w:szCs w:val="24"/>
        </w:rPr>
        <w:t>any of</w:t>
      </w:r>
      <w:r w:rsidR="009A44F3" w:rsidRPr="000C60C9">
        <w:rPr>
          <w:rFonts w:ascii="Arial" w:hAnsi="Arial"/>
          <w:sz w:val="24"/>
          <w:szCs w:val="24"/>
        </w:rPr>
        <w:t xml:space="preserve"> the</w:t>
      </w:r>
      <w:r w:rsidR="00487B04" w:rsidRPr="000C60C9">
        <w:rPr>
          <w:rFonts w:ascii="Arial" w:hAnsi="Arial"/>
          <w:sz w:val="24"/>
          <w:szCs w:val="24"/>
        </w:rPr>
        <w:t xml:space="preserve"> legal bas</w:t>
      </w:r>
      <w:r w:rsidR="009A44F3" w:rsidRPr="000C60C9">
        <w:rPr>
          <w:rFonts w:ascii="Arial" w:hAnsi="Arial"/>
          <w:sz w:val="24"/>
          <w:szCs w:val="24"/>
        </w:rPr>
        <w:t>e</w:t>
      </w:r>
      <w:r w:rsidR="00487B04" w:rsidRPr="000C60C9">
        <w:rPr>
          <w:rFonts w:ascii="Arial" w:hAnsi="Arial"/>
          <w:sz w:val="24"/>
          <w:szCs w:val="24"/>
        </w:rPr>
        <w:t>s for a supersession (</w:t>
      </w:r>
      <w:r w:rsidR="009A44F3" w:rsidRPr="000C60C9">
        <w:rPr>
          <w:rFonts w:ascii="Arial" w:hAnsi="Arial"/>
          <w:sz w:val="24"/>
          <w:szCs w:val="24"/>
        </w:rPr>
        <w:t xml:space="preserve">though </w:t>
      </w:r>
      <w:r w:rsidR="00487B04" w:rsidRPr="000C60C9">
        <w:rPr>
          <w:rFonts w:ascii="Arial" w:hAnsi="Arial"/>
          <w:sz w:val="24"/>
          <w:szCs w:val="24"/>
        </w:rPr>
        <w:t>it did record th</w:t>
      </w:r>
      <w:r w:rsidR="009A44F3" w:rsidRPr="000C60C9">
        <w:rPr>
          <w:rFonts w:ascii="Arial" w:hAnsi="Arial"/>
          <w:sz w:val="24"/>
          <w:szCs w:val="24"/>
        </w:rPr>
        <w:t>a</w:t>
      </w:r>
      <w:r w:rsidR="00F93012" w:rsidRPr="000C60C9">
        <w:rPr>
          <w:rFonts w:ascii="Arial" w:hAnsi="Arial"/>
          <w:sz w:val="24"/>
          <w:szCs w:val="24"/>
        </w:rPr>
        <w:t xml:space="preserve">t </w:t>
      </w:r>
      <w:r w:rsidR="009A44F3" w:rsidRPr="000C60C9">
        <w:rPr>
          <w:rFonts w:ascii="Arial" w:hAnsi="Arial"/>
          <w:sz w:val="24"/>
          <w:szCs w:val="24"/>
        </w:rPr>
        <w:t>the</w:t>
      </w:r>
      <w:r w:rsidR="00F93012" w:rsidRPr="000C60C9">
        <w:rPr>
          <w:rFonts w:ascii="Arial" w:hAnsi="Arial"/>
          <w:sz w:val="24"/>
          <w:szCs w:val="24"/>
        </w:rPr>
        <w:t xml:space="preserve"> ap</w:t>
      </w:r>
      <w:r w:rsidR="009A44F3" w:rsidRPr="000C60C9">
        <w:rPr>
          <w:rFonts w:ascii="Arial" w:hAnsi="Arial"/>
          <w:sz w:val="24"/>
          <w:szCs w:val="24"/>
        </w:rPr>
        <w:t>p</w:t>
      </w:r>
      <w:r w:rsidR="00F93012" w:rsidRPr="000C60C9">
        <w:rPr>
          <w:rFonts w:ascii="Arial" w:hAnsi="Arial"/>
          <w:sz w:val="24"/>
          <w:szCs w:val="24"/>
        </w:rPr>
        <w:t>el</w:t>
      </w:r>
      <w:r w:rsidR="009A44F3" w:rsidRPr="000C60C9">
        <w:rPr>
          <w:rFonts w:ascii="Arial" w:hAnsi="Arial"/>
          <w:sz w:val="24"/>
          <w:szCs w:val="24"/>
        </w:rPr>
        <w:t>l</w:t>
      </w:r>
      <w:r w:rsidR="00F93012" w:rsidRPr="000C60C9">
        <w:rPr>
          <w:rFonts w:ascii="Arial" w:hAnsi="Arial"/>
          <w:sz w:val="24"/>
          <w:szCs w:val="24"/>
        </w:rPr>
        <w:t xml:space="preserve">ant had </w:t>
      </w:r>
      <w:r w:rsidR="009A44F3" w:rsidRPr="000C60C9">
        <w:rPr>
          <w:rFonts w:ascii="Arial" w:hAnsi="Arial"/>
          <w:sz w:val="24"/>
          <w:szCs w:val="24"/>
        </w:rPr>
        <w:t>been</w:t>
      </w:r>
      <w:r w:rsidR="00F93012" w:rsidRPr="000C60C9">
        <w:rPr>
          <w:rFonts w:ascii="Arial" w:hAnsi="Arial"/>
          <w:sz w:val="24"/>
          <w:szCs w:val="24"/>
        </w:rPr>
        <w:t xml:space="preserve"> assessed by a health care professional on 4 April 2023</w:t>
      </w:r>
      <w:r w:rsidR="005A3BBC" w:rsidRPr="000C60C9">
        <w:rPr>
          <w:rFonts w:ascii="Arial" w:hAnsi="Arial"/>
          <w:sz w:val="24"/>
          <w:szCs w:val="24"/>
        </w:rPr>
        <w:t>)</w:t>
      </w:r>
      <w:r w:rsidR="00522177" w:rsidRPr="000C60C9">
        <w:rPr>
          <w:rFonts w:ascii="Arial" w:hAnsi="Arial"/>
          <w:sz w:val="24"/>
          <w:szCs w:val="24"/>
        </w:rPr>
        <w:t>.</w:t>
      </w:r>
      <w:r w:rsidR="00C64A9E" w:rsidRPr="000C60C9">
        <w:rPr>
          <w:rFonts w:ascii="Arial" w:eastAsia="Aptos" w:hAnsi="Arial"/>
          <w:sz w:val="24"/>
          <w:szCs w:val="24"/>
        </w:rPr>
        <w:t xml:space="preserve"> </w:t>
      </w:r>
      <w:r w:rsidR="00CC3883">
        <w:rPr>
          <w:rFonts w:ascii="Arial" w:eastAsia="Aptos" w:hAnsi="Arial"/>
          <w:sz w:val="24"/>
          <w:szCs w:val="24"/>
        </w:rPr>
        <w:t xml:space="preserve"> </w:t>
      </w:r>
      <w:r w:rsidR="00C64A9E" w:rsidRPr="000C60C9">
        <w:rPr>
          <w:rFonts w:ascii="Arial" w:eastAsia="Aptos" w:hAnsi="Arial"/>
          <w:sz w:val="24"/>
          <w:szCs w:val="24"/>
        </w:rPr>
        <w:t xml:space="preserve">There </w:t>
      </w:r>
      <w:r w:rsidR="00444E04" w:rsidRPr="000C60C9">
        <w:rPr>
          <w:rFonts w:ascii="Arial" w:eastAsia="Aptos" w:hAnsi="Arial"/>
          <w:sz w:val="24"/>
          <w:szCs w:val="24"/>
        </w:rPr>
        <w:t>is no</w:t>
      </w:r>
      <w:r w:rsidR="00C64A9E" w:rsidRPr="000C60C9">
        <w:rPr>
          <w:rFonts w:ascii="Arial" w:eastAsia="Aptos" w:hAnsi="Arial"/>
          <w:sz w:val="24"/>
          <w:szCs w:val="24"/>
        </w:rPr>
        <w:t xml:space="preserve"> suggestion that the effective date of supersession adopted </w:t>
      </w:r>
      <w:r w:rsidR="00444E04" w:rsidRPr="000C60C9">
        <w:rPr>
          <w:rFonts w:ascii="Arial" w:eastAsia="Aptos" w:hAnsi="Arial"/>
          <w:sz w:val="24"/>
          <w:szCs w:val="24"/>
        </w:rPr>
        <w:t>by the</w:t>
      </w:r>
      <w:r w:rsidR="00C64A9E" w:rsidRPr="000C60C9">
        <w:rPr>
          <w:rFonts w:ascii="Arial" w:eastAsia="Aptos" w:hAnsi="Arial"/>
          <w:sz w:val="24"/>
          <w:szCs w:val="24"/>
        </w:rPr>
        <w:t xml:space="preserve"> tribunal (assuming it can be done at all) is anything other than the latest one i.e. the one least to the </w:t>
      </w:r>
      <w:r w:rsidR="005D6623" w:rsidRPr="000C60C9">
        <w:rPr>
          <w:rFonts w:ascii="Arial" w:eastAsia="Aptos" w:hAnsi="Arial"/>
          <w:sz w:val="24"/>
          <w:szCs w:val="24"/>
        </w:rPr>
        <w:t>a</w:t>
      </w:r>
      <w:r w:rsidR="00C64A9E" w:rsidRPr="000C60C9">
        <w:rPr>
          <w:rFonts w:ascii="Arial" w:eastAsia="Aptos" w:hAnsi="Arial"/>
          <w:sz w:val="24"/>
          <w:szCs w:val="24"/>
        </w:rPr>
        <w:t>ppellant’s disadvantage.</w:t>
      </w:r>
    </w:p>
    <w:p w14:paraId="70212716" w14:textId="77777777" w:rsidR="009F5165" w:rsidRPr="00A10B5E" w:rsidRDefault="009F5165" w:rsidP="00CC3883">
      <w:pPr>
        <w:pStyle w:val="ListParagraph"/>
        <w:tabs>
          <w:tab w:val="left" w:pos="510"/>
          <w:tab w:val="left" w:pos="1077"/>
          <w:tab w:val="left" w:pos="1797"/>
        </w:tabs>
        <w:spacing w:after="0" w:line="240" w:lineRule="auto"/>
        <w:ind w:left="510" w:hanging="510"/>
        <w:rPr>
          <w:rFonts w:ascii="Arial" w:hAnsi="Arial"/>
          <w:sz w:val="24"/>
          <w:szCs w:val="24"/>
        </w:rPr>
      </w:pPr>
    </w:p>
    <w:p w14:paraId="42E55C5F" w14:textId="0DEB4CC4" w:rsidR="008D50AC" w:rsidRPr="000C60C9" w:rsidRDefault="00CC3883" w:rsidP="00CC3883">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lastRenderedPageBreak/>
        <w:t>1</w:t>
      </w:r>
      <w:r w:rsidR="000E0593">
        <w:rPr>
          <w:rFonts w:ascii="Arial" w:hAnsi="Arial"/>
          <w:sz w:val="24"/>
          <w:szCs w:val="24"/>
        </w:rPr>
        <w:t>1</w:t>
      </w:r>
      <w:r>
        <w:rPr>
          <w:rFonts w:ascii="Arial" w:hAnsi="Arial"/>
          <w:sz w:val="24"/>
          <w:szCs w:val="24"/>
        </w:rPr>
        <w:t>.</w:t>
      </w:r>
      <w:r>
        <w:rPr>
          <w:rFonts w:ascii="Arial" w:hAnsi="Arial"/>
          <w:sz w:val="24"/>
          <w:szCs w:val="24"/>
        </w:rPr>
        <w:tab/>
      </w:r>
      <w:r w:rsidR="00C615E9" w:rsidRPr="000C60C9">
        <w:rPr>
          <w:rFonts w:ascii="Arial" w:hAnsi="Arial"/>
          <w:sz w:val="24"/>
          <w:szCs w:val="24"/>
        </w:rPr>
        <w:t xml:space="preserve">In addressing mobility </w:t>
      </w:r>
      <w:r w:rsidR="009A44F3" w:rsidRPr="000C60C9">
        <w:rPr>
          <w:rFonts w:ascii="Arial" w:hAnsi="Arial"/>
          <w:sz w:val="24"/>
          <w:szCs w:val="24"/>
        </w:rPr>
        <w:t>activity</w:t>
      </w:r>
      <w:r w:rsidR="00C615E9" w:rsidRPr="000C60C9">
        <w:rPr>
          <w:rFonts w:ascii="Arial" w:hAnsi="Arial"/>
          <w:sz w:val="24"/>
          <w:szCs w:val="24"/>
        </w:rPr>
        <w:t xml:space="preserve"> 1, the tribunal </w:t>
      </w:r>
      <w:r w:rsidR="00755135" w:rsidRPr="000C60C9">
        <w:rPr>
          <w:rFonts w:ascii="Arial" w:hAnsi="Arial"/>
          <w:sz w:val="24"/>
          <w:szCs w:val="24"/>
        </w:rPr>
        <w:t>made a comparison between the 2017 claim form and the 2022 fo</w:t>
      </w:r>
      <w:r w:rsidR="009A44F3" w:rsidRPr="000C60C9">
        <w:rPr>
          <w:rFonts w:ascii="Arial" w:hAnsi="Arial"/>
          <w:sz w:val="24"/>
          <w:szCs w:val="24"/>
        </w:rPr>
        <w:t>r</w:t>
      </w:r>
      <w:r w:rsidR="00755135" w:rsidRPr="000C60C9">
        <w:rPr>
          <w:rFonts w:ascii="Arial" w:hAnsi="Arial"/>
          <w:sz w:val="24"/>
          <w:szCs w:val="24"/>
        </w:rPr>
        <w:t>m completed as part of the supers</w:t>
      </w:r>
      <w:r w:rsidR="009A44F3" w:rsidRPr="000C60C9">
        <w:rPr>
          <w:rFonts w:ascii="Arial" w:hAnsi="Arial"/>
          <w:sz w:val="24"/>
          <w:szCs w:val="24"/>
        </w:rPr>
        <w:t>ess</w:t>
      </w:r>
      <w:r w:rsidR="00755135" w:rsidRPr="000C60C9">
        <w:rPr>
          <w:rFonts w:ascii="Arial" w:hAnsi="Arial"/>
          <w:sz w:val="24"/>
          <w:szCs w:val="24"/>
        </w:rPr>
        <w:t>ion application</w:t>
      </w:r>
      <w:r w:rsidR="004744FD" w:rsidRPr="000C60C9">
        <w:rPr>
          <w:rFonts w:ascii="Arial" w:hAnsi="Arial"/>
          <w:sz w:val="24"/>
          <w:szCs w:val="24"/>
        </w:rPr>
        <w:t xml:space="preserve"> and </w:t>
      </w:r>
      <w:r w:rsidR="009A44F3" w:rsidRPr="000C60C9">
        <w:rPr>
          <w:rFonts w:ascii="Arial" w:hAnsi="Arial"/>
          <w:sz w:val="24"/>
          <w:szCs w:val="24"/>
        </w:rPr>
        <w:t xml:space="preserve">also took into account </w:t>
      </w:r>
      <w:r w:rsidR="004744FD" w:rsidRPr="000C60C9">
        <w:rPr>
          <w:rFonts w:ascii="Arial" w:hAnsi="Arial"/>
          <w:sz w:val="24"/>
          <w:szCs w:val="24"/>
        </w:rPr>
        <w:t xml:space="preserve">other more recent </w:t>
      </w:r>
      <w:r w:rsidR="009A44F3" w:rsidRPr="000C60C9">
        <w:rPr>
          <w:rFonts w:ascii="Arial" w:hAnsi="Arial"/>
          <w:sz w:val="24"/>
          <w:szCs w:val="24"/>
        </w:rPr>
        <w:t>evidence</w:t>
      </w:r>
      <w:r w:rsidR="001F099E" w:rsidRPr="000C60C9">
        <w:rPr>
          <w:rFonts w:ascii="Arial" w:hAnsi="Arial"/>
          <w:sz w:val="24"/>
          <w:szCs w:val="24"/>
        </w:rPr>
        <w:t xml:space="preserve">. </w:t>
      </w:r>
      <w:r>
        <w:rPr>
          <w:rFonts w:ascii="Arial" w:hAnsi="Arial"/>
          <w:sz w:val="24"/>
          <w:szCs w:val="24"/>
        </w:rPr>
        <w:t xml:space="preserve"> </w:t>
      </w:r>
      <w:r w:rsidR="001F099E" w:rsidRPr="000C60C9">
        <w:rPr>
          <w:rFonts w:ascii="Arial" w:hAnsi="Arial"/>
          <w:sz w:val="24"/>
          <w:szCs w:val="24"/>
        </w:rPr>
        <w:t xml:space="preserve">In the </w:t>
      </w:r>
      <w:r w:rsidR="00E27563" w:rsidRPr="000C60C9">
        <w:rPr>
          <w:rFonts w:ascii="Arial" w:hAnsi="Arial"/>
          <w:sz w:val="24"/>
          <w:szCs w:val="24"/>
        </w:rPr>
        <w:t>former,</w:t>
      </w:r>
      <w:r w:rsidR="001F099E" w:rsidRPr="000C60C9">
        <w:rPr>
          <w:rFonts w:ascii="Arial" w:hAnsi="Arial"/>
          <w:sz w:val="24"/>
          <w:szCs w:val="24"/>
        </w:rPr>
        <w:t xml:space="preserve"> the appellant had stated</w:t>
      </w:r>
      <w:r w:rsidR="00E27563" w:rsidRPr="000C60C9">
        <w:rPr>
          <w:rFonts w:ascii="Arial" w:hAnsi="Arial"/>
          <w:sz w:val="24"/>
          <w:szCs w:val="24"/>
        </w:rPr>
        <w:t xml:space="preserve"> </w:t>
      </w:r>
      <w:r w:rsidR="001F099E" w:rsidRPr="000C60C9">
        <w:rPr>
          <w:rFonts w:ascii="Arial" w:hAnsi="Arial"/>
          <w:sz w:val="24"/>
          <w:szCs w:val="24"/>
        </w:rPr>
        <w:t xml:space="preserve">he had not </w:t>
      </w:r>
      <w:r w:rsidR="00E27563" w:rsidRPr="000C60C9">
        <w:rPr>
          <w:rFonts w:ascii="Arial" w:hAnsi="Arial"/>
          <w:sz w:val="24"/>
          <w:szCs w:val="24"/>
        </w:rPr>
        <w:t>gone</w:t>
      </w:r>
      <w:r w:rsidR="001F099E" w:rsidRPr="000C60C9">
        <w:rPr>
          <w:rFonts w:ascii="Arial" w:hAnsi="Arial"/>
          <w:sz w:val="24"/>
          <w:szCs w:val="24"/>
        </w:rPr>
        <w:t xml:space="preserve"> out </w:t>
      </w:r>
      <w:r w:rsidR="00E27563" w:rsidRPr="000C60C9">
        <w:rPr>
          <w:rFonts w:ascii="Arial" w:hAnsi="Arial"/>
          <w:sz w:val="24"/>
          <w:szCs w:val="24"/>
        </w:rPr>
        <w:t xml:space="preserve">of </w:t>
      </w:r>
      <w:r w:rsidR="001F099E" w:rsidRPr="000C60C9">
        <w:rPr>
          <w:rFonts w:ascii="Arial" w:hAnsi="Arial"/>
          <w:sz w:val="24"/>
          <w:szCs w:val="24"/>
        </w:rPr>
        <w:t xml:space="preserve">the house for many years </w:t>
      </w:r>
      <w:r w:rsidR="00E27563" w:rsidRPr="000C60C9">
        <w:rPr>
          <w:rFonts w:ascii="Arial" w:hAnsi="Arial"/>
          <w:sz w:val="24"/>
          <w:szCs w:val="24"/>
        </w:rPr>
        <w:t>because</w:t>
      </w:r>
      <w:r w:rsidR="00E401DB" w:rsidRPr="000C60C9">
        <w:rPr>
          <w:rFonts w:ascii="Arial" w:hAnsi="Arial"/>
          <w:sz w:val="24"/>
          <w:szCs w:val="24"/>
        </w:rPr>
        <w:t xml:space="preserve"> he was paranoid and thought people were watching him and going </w:t>
      </w:r>
      <w:r w:rsidR="00E27563" w:rsidRPr="000C60C9">
        <w:rPr>
          <w:rFonts w:ascii="Arial" w:hAnsi="Arial"/>
          <w:sz w:val="24"/>
          <w:szCs w:val="24"/>
        </w:rPr>
        <w:t>to</w:t>
      </w:r>
      <w:r w:rsidR="00E401DB" w:rsidRPr="000C60C9">
        <w:rPr>
          <w:rFonts w:ascii="Arial" w:hAnsi="Arial"/>
          <w:sz w:val="24"/>
          <w:szCs w:val="24"/>
        </w:rPr>
        <w:t xml:space="preserve"> hurt or kill him and still did n</w:t>
      </w:r>
      <w:r w:rsidR="00E27563" w:rsidRPr="000C60C9">
        <w:rPr>
          <w:rFonts w:ascii="Arial" w:hAnsi="Arial"/>
          <w:sz w:val="24"/>
          <w:szCs w:val="24"/>
        </w:rPr>
        <w:t>o</w:t>
      </w:r>
      <w:r w:rsidR="00E401DB" w:rsidRPr="000C60C9">
        <w:rPr>
          <w:rFonts w:ascii="Arial" w:hAnsi="Arial"/>
          <w:sz w:val="24"/>
          <w:szCs w:val="24"/>
        </w:rPr>
        <w:t xml:space="preserve">t </w:t>
      </w:r>
      <w:r w:rsidR="00D4664A" w:rsidRPr="000C60C9">
        <w:rPr>
          <w:rFonts w:ascii="Arial" w:hAnsi="Arial"/>
          <w:sz w:val="24"/>
          <w:szCs w:val="24"/>
        </w:rPr>
        <w:t xml:space="preserve">go out much </w:t>
      </w:r>
      <w:r w:rsidR="00E27563" w:rsidRPr="000C60C9">
        <w:rPr>
          <w:rFonts w:ascii="Arial" w:hAnsi="Arial"/>
          <w:sz w:val="24"/>
          <w:szCs w:val="24"/>
        </w:rPr>
        <w:t>without</w:t>
      </w:r>
      <w:r w:rsidR="00D4664A" w:rsidRPr="000C60C9">
        <w:rPr>
          <w:rFonts w:ascii="Arial" w:hAnsi="Arial"/>
          <w:sz w:val="24"/>
          <w:szCs w:val="24"/>
        </w:rPr>
        <w:t xml:space="preserve"> someone with him</w:t>
      </w:r>
      <w:r w:rsidR="009063DA" w:rsidRPr="000C60C9">
        <w:rPr>
          <w:rFonts w:ascii="Arial" w:hAnsi="Arial"/>
          <w:sz w:val="24"/>
          <w:szCs w:val="24"/>
        </w:rPr>
        <w:t xml:space="preserve"> and the </w:t>
      </w:r>
      <w:r w:rsidR="00E27563" w:rsidRPr="000C60C9">
        <w:rPr>
          <w:rFonts w:ascii="Arial" w:hAnsi="Arial"/>
          <w:sz w:val="24"/>
          <w:szCs w:val="24"/>
        </w:rPr>
        <w:t>tribunal</w:t>
      </w:r>
      <w:r w:rsidR="009063DA" w:rsidRPr="000C60C9">
        <w:rPr>
          <w:rFonts w:ascii="Arial" w:hAnsi="Arial"/>
          <w:sz w:val="24"/>
          <w:szCs w:val="24"/>
        </w:rPr>
        <w:t xml:space="preserve"> </w:t>
      </w:r>
      <w:r w:rsidR="00BA41D0" w:rsidRPr="000C60C9">
        <w:rPr>
          <w:rFonts w:ascii="Arial" w:hAnsi="Arial"/>
          <w:sz w:val="24"/>
          <w:szCs w:val="24"/>
        </w:rPr>
        <w:t>acknowledge</w:t>
      </w:r>
      <w:r w:rsidR="00E27563" w:rsidRPr="000C60C9">
        <w:rPr>
          <w:rFonts w:ascii="Arial" w:hAnsi="Arial"/>
          <w:sz w:val="24"/>
          <w:szCs w:val="24"/>
        </w:rPr>
        <w:t>d</w:t>
      </w:r>
      <w:r w:rsidR="00BA41D0" w:rsidRPr="000C60C9">
        <w:rPr>
          <w:rFonts w:ascii="Arial" w:hAnsi="Arial"/>
          <w:sz w:val="24"/>
          <w:szCs w:val="24"/>
        </w:rPr>
        <w:t xml:space="preserve"> the very tragic </w:t>
      </w:r>
      <w:r w:rsidR="00E27563" w:rsidRPr="000C60C9">
        <w:rPr>
          <w:rFonts w:ascii="Arial" w:hAnsi="Arial"/>
          <w:sz w:val="24"/>
          <w:szCs w:val="24"/>
        </w:rPr>
        <w:t>circumstances</w:t>
      </w:r>
      <w:r w:rsidR="00BA41D0" w:rsidRPr="000C60C9">
        <w:rPr>
          <w:rFonts w:ascii="Arial" w:hAnsi="Arial"/>
          <w:sz w:val="24"/>
          <w:szCs w:val="24"/>
        </w:rPr>
        <w:t xml:space="preserve"> in which</w:t>
      </w:r>
      <w:r w:rsidR="00E27563" w:rsidRPr="000C60C9">
        <w:rPr>
          <w:rFonts w:ascii="Arial" w:hAnsi="Arial"/>
          <w:sz w:val="24"/>
          <w:szCs w:val="24"/>
        </w:rPr>
        <w:t xml:space="preserve"> </w:t>
      </w:r>
      <w:r w:rsidR="00BA41D0" w:rsidRPr="000C60C9">
        <w:rPr>
          <w:rFonts w:ascii="Arial" w:hAnsi="Arial"/>
          <w:sz w:val="24"/>
          <w:szCs w:val="24"/>
        </w:rPr>
        <w:t xml:space="preserve">the appellant had lost his </w:t>
      </w:r>
      <w:r w:rsidR="00E27563" w:rsidRPr="000C60C9">
        <w:rPr>
          <w:rFonts w:ascii="Arial" w:hAnsi="Arial"/>
          <w:sz w:val="24"/>
          <w:szCs w:val="24"/>
        </w:rPr>
        <w:t>brother</w:t>
      </w:r>
      <w:r w:rsidR="00BA41D0" w:rsidRPr="000C60C9">
        <w:rPr>
          <w:rFonts w:ascii="Arial" w:hAnsi="Arial"/>
          <w:sz w:val="24"/>
          <w:szCs w:val="24"/>
        </w:rPr>
        <w:t>.</w:t>
      </w:r>
      <w:r w:rsidR="001A3E81" w:rsidRPr="000C60C9">
        <w:rPr>
          <w:rFonts w:ascii="Arial" w:hAnsi="Arial"/>
          <w:sz w:val="24"/>
          <w:szCs w:val="24"/>
        </w:rPr>
        <w:t xml:space="preserve">  Turning to the circumstances down to the date of the Department’s decision,</w:t>
      </w:r>
      <w:r w:rsidR="00DE3D68" w:rsidRPr="000C60C9">
        <w:rPr>
          <w:rFonts w:ascii="Arial" w:hAnsi="Arial"/>
          <w:sz w:val="24"/>
          <w:szCs w:val="24"/>
        </w:rPr>
        <w:t xml:space="preserve"> noting the </w:t>
      </w:r>
      <w:r w:rsidR="0059427C" w:rsidRPr="000C60C9">
        <w:rPr>
          <w:rFonts w:ascii="Arial" w:hAnsi="Arial"/>
          <w:sz w:val="24"/>
          <w:szCs w:val="24"/>
        </w:rPr>
        <w:t>appellant’s</w:t>
      </w:r>
      <w:r w:rsidR="00DE3D68" w:rsidRPr="000C60C9">
        <w:rPr>
          <w:rFonts w:ascii="Arial" w:hAnsi="Arial"/>
          <w:sz w:val="24"/>
          <w:szCs w:val="24"/>
        </w:rPr>
        <w:t xml:space="preserve"> evidence to the health care professional and to the tribuna</w:t>
      </w:r>
      <w:r w:rsidR="0059427C" w:rsidRPr="000C60C9">
        <w:rPr>
          <w:rFonts w:ascii="Arial" w:hAnsi="Arial"/>
          <w:sz w:val="24"/>
          <w:szCs w:val="24"/>
        </w:rPr>
        <w:t>l</w:t>
      </w:r>
      <w:r w:rsidR="00DE3D68" w:rsidRPr="000C60C9">
        <w:rPr>
          <w:rFonts w:ascii="Arial" w:hAnsi="Arial"/>
          <w:sz w:val="24"/>
          <w:szCs w:val="24"/>
        </w:rPr>
        <w:t xml:space="preserve"> itself</w:t>
      </w:r>
      <w:r w:rsidR="0026460C" w:rsidRPr="000C60C9">
        <w:rPr>
          <w:rFonts w:ascii="Arial" w:hAnsi="Arial"/>
          <w:sz w:val="24"/>
          <w:szCs w:val="24"/>
        </w:rPr>
        <w:t xml:space="preserve">, </w:t>
      </w:r>
      <w:r w:rsidR="001A3E81" w:rsidRPr="000C60C9">
        <w:rPr>
          <w:rFonts w:ascii="Arial" w:hAnsi="Arial"/>
          <w:sz w:val="24"/>
          <w:szCs w:val="24"/>
        </w:rPr>
        <w:t>the tribunal</w:t>
      </w:r>
      <w:r w:rsidR="0026460C" w:rsidRPr="000C60C9">
        <w:rPr>
          <w:rFonts w:ascii="Arial" w:hAnsi="Arial"/>
          <w:sz w:val="24"/>
          <w:szCs w:val="24"/>
        </w:rPr>
        <w:t xml:space="preserve"> recorded</w:t>
      </w:r>
      <w:r w:rsidR="000844F9" w:rsidRPr="000C60C9">
        <w:rPr>
          <w:rFonts w:ascii="Arial" w:hAnsi="Arial"/>
          <w:sz w:val="24"/>
          <w:szCs w:val="24"/>
        </w:rPr>
        <w:t xml:space="preserve"> </w:t>
      </w:r>
      <w:r w:rsidR="0059427C" w:rsidRPr="000C60C9">
        <w:rPr>
          <w:rFonts w:ascii="Arial" w:hAnsi="Arial"/>
          <w:sz w:val="24"/>
          <w:szCs w:val="24"/>
        </w:rPr>
        <w:t>that the ap</w:t>
      </w:r>
      <w:r w:rsidR="000844F9" w:rsidRPr="000C60C9">
        <w:rPr>
          <w:rFonts w:ascii="Arial" w:hAnsi="Arial"/>
          <w:sz w:val="24"/>
          <w:szCs w:val="24"/>
        </w:rPr>
        <w:t>pel</w:t>
      </w:r>
      <w:r w:rsidR="0059427C" w:rsidRPr="000C60C9">
        <w:rPr>
          <w:rFonts w:ascii="Arial" w:hAnsi="Arial"/>
          <w:sz w:val="24"/>
          <w:szCs w:val="24"/>
        </w:rPr>
        <w:t>l</w:t>
      </w:r>
      <w:r w:rsidR="000844F9" w:rsidRPr="000C60C9">
        <w:rPr>
          <w:rFonts w:ascii="Arial" w:hAnsi="Arial"/>
          <w:sz w:val="24"/>
          <w:szCs w:val="24"/>
        </w:rPr>
        <w:t xml:space="preserve">ant had stated he </w:t>
      </w:r>
      <w:r w:rsidR="0059427C" w:rsidRPr="000C60C9">
        <w:rPr>
          <w:rFonts w:ascii="Arial" w:hAnsi="Arial"/>
          <w:sz w:val="24"/>
          <w:szCs w:val="24"/>
        </w:rPr>
        <w:t>would not</w:t>
      </w:r>
      <w:r w:rsidR="000844F9" w:rsidRPr="000C60C9">
        <w:rPr>
          <w:rFonts w:ascii="Arial" w:hAnsi="Arial"/>
          <w:sz w:val="24"/>
          <w:szCs w:val="24"/>
        </w:rPr>
        <w:t xml:space="preserve"> go ou</w:t>
      </w:r>
      <w:r w:rsidR="0059427C" w:rsidRPr="000C60C9">
        <w:rPr>
          <w:rFonts w:ascii="Arial" w:hAnsi="Arial"/>
          <w:sz w:val="24"/>
          <w:szCs w:val="24"/>
        </w:rPr>
        <w:t>t</w:t>
      </w:r>
      <w:r w:rsidR="000844F9" w:rsidRPr="000C60C9">
        <w:rPr>
          <w:rFonts w:ascii="Arial" w:hAnsi="Arial"/>
          <w:sz w:val="24"/>
          <w:szCs w:val="24"/>
        </w:rPr>
        <w:t xml:space="preserve"> on his own and </w:t>
      </w:r>
      <w:r w:rsidR="0059427C" w:rsidRPr="000C60C9">
        <w:rPr>
          <w:rFonts w:ascii="Arial" w:hAnsi="Arial"/>
          <w:sz w:val="24"/>
          <w:szCs w:val="24"/>
        </w:rPr>
        <w:t xml:space="preserve">that </w:t>
      </w:r>
      <w:r w:rsidR="000844F9" w:rsidRPr="000C60C9">
        <w:rPr>
          <w:rFonts w:ascii="Arial" w:hAnsi="Arial"/>
          <w:sz w:val="24"/>
          <w:szCs w:val="24"/>
        </w:rPr>
        <w:t>his son</w:t>
      </w:r>
      <w:r w:rsidR="0059427C" w:rsidRPr="000C60C9">
        <w:rPr>
          <w:rFonts w:ascii="Arial" w:hAnsi="Arial"/>
          <w:sz w:val="24"/>
          <w:szCs w:val="24"/>
        </w:rPr>
        <w:t xml:space="preserve"> </w:t>
      </w:r>
      <w:r w:rsidR="000844F9" w:rsidRPr="000C60C9">
        <w:rPr>
          <w:rFonts w:ascii="Arial" w:hAnsi="Arial"/>
          <w:sz w:val="24"/>
          <w:szCs w:val="24"/>
        </w:rPr>
        <w:t xml:space="preserve">and daughter would </w:t>
      </w:r>
      <w:r w:rsidR="0059427C" w:rsidRPr="000C60C9">
        <w:rPr>
          <w:rFonts w:ascii="Arial" w:hAnsi="Arial"/>
          <w:sz w:val="24"/>
          <w:szCs w:val="24"/>
        </w:rPr>
        <w:t>bring</w:t>
      </w:r>
      <w:r w:rsidR="000844F9" w:rsidRPr="000C60C9">
        <w:rPr>
          <w:rFonts w:ascii="Arial" w:hAnsi="Arial"/>
          <w:sz w:val="24"/>
          <w:szCs w:val="24"/>
        </w:rPr>
        <w:t xml:space="preserve"> him to </w:t>
      </w:r>
      <w:r w:rsidR="0059427C" w:rsidRPr="000C60C9">
        <w:rPr>
          <w:rFonts w:ascii="Arial" w:hAnsi="Arial"/>
          <w:sz w:val="24"/>
          <w:szCs w:val="24"/>
        </w:rPr>
        <w:t>appointments</w:t>
      </w:r>
      <w:r w:rsidR="000844F9" w:rsidRPr="000C60C9">
        <w:rPr>
          <w:rFonts w:ascii="Arial" w:hAnsi="Arial"/>
          <w:sz w:val="24"/>
          <w:szCs w:val="24"/>
        </w:rPr>
        <w:t xml:space="preserve">. </w:t>
      </w:r>
      <w:r>
        <w:rPr>
          <w:rFonts w:ascii="Arial" w:hAnsi="Arial"/>
          <w:sz w:val="24"/>
          <w:szCs w:val="24"/>
        </w:rPr>
        <w:t xml:space="preserve"> </w:t>
      </w:r>
      <w:r w:rsidR="000844F9" w:rsidRPr="000C60C9">
        <w:rPr>
          <w:rFonts w:ascii="Arial" w:hAnsi="Arial"/>
          <w:sz w:val="24"/>
          <w:szCs w:val="24"/>
        </w:rPr>
        <w:t xml:space="preserve">He could get a bus </w:t>
      </w:r>
      <w:r w:rsidR="00F30FF0" w:rsidRPr="000C60C9">
        <w:rPr>
          <w:rFonts w:ascii="Arial" w:hAnsi="Arial"/>
          <w:sz w:val="24"/>
          <w:szCs w:val="24"/>
        </w:rPr>
        <w:t xml:space="preserve">if his wife was with him </w:t>
      </w:r>
      <w:r w:rsidR="000844F9" w:rsidRPr="000C60C9">
        <w:rPr>
          <w:rFonts w:ascii="Arial" w:hAnsi="Arial"/>
          <w:sz w:val="24"/>
          <w:szCs w:val="24"/>
        </w:rPr>
        <w:t xml:space="preserve">but felt </w:t>
      </w:r>
      <w:r w:rsidR="00A278DE" w:rsidRPr="000C60C9">
        <w:rPr>
          <w:rFonts w:ascii="Arial" w:hAnsi="Arial"/>
          <w:sz w:val="24"/>
          <w:szCs w:val="24"/>
        </w:rPr>
        <w:t xml:space="preserve">nervous and agitated </w:t>
      </w:r>
      <w:r w:rsidR="0059427C" w:rsidRPr="000C60C9">
        <w:rPr>
          <w:rFonts w:ascii="Arial" w:hAnsi="Arial"/>
          <w:sz w:val="24"/>
          <w:szCs w:val="24"/>
        </w:rPr>
        <w:t>going</w:t>
      </w:r>
      <w:r w:rsidR="00A278DE" w:rsidRPr="000C60C9">
        <w:rPr>
          <w:rFonts w:ascii="Arial" w:hAnsi="Arial"/>
          <w:sz w:val="24"/>
          <w:szCs w:val="24"/>
        </w:rPr>
        <w:t xml:space="preserve"> out and </w:t>
      </w:r>
      <w:r w:rsidR="0059427C" w:rsidRPr="000C60C9">
        <w:rPr>
          <w:rFonts w:ascii="Arial" w:hAnsi="Arial"/>
          <w:sz w:val="24"/>
          <w:szCs w:val="24"/>
        </w:rPr>
        <w:t>preferred</w:t>
      </w:r>
      <w:r w:rsidR="00A278DE" w:rsidRPr="000C60C9">
        <w:rPr>
          <w:rFonts w:ascii="Arial" w:hAnsi="Arial"/>
          <w:sz w:val="24"/>
          <w:szCs w:val="24"/>
        </w:rPr>
        <w:t xml:space="preserve"> to be at home</w:t>
      </w:r>
      <w:r w:rsidR="00922FDE" w:rsidRPr="000C60C9">
        <w:rPr>
          <w:rFonts w:ascii="Arial" w:hAnsi="Arial"/>
          <w:sz w:val="24"/>
          <w:szCs w:val="24"/>
        </w:rPr>
        <w:t xml:space="preserve">. </w:t>
      </w:r>
      <w:r>
        <w:rPr>
          <w:rFonts w:ascii="Arial" w:hAnsi="Arial"/>
          <w:sz w:val="24"/>
          <w:szCs w:val="24"/>
        </w:rPr>
        <w:t xml:space="preserve"> </w:t>
      </w:r>
      <w:r w:rsidR="00922FDE" w:rsidRPr="000C60C9">
        <w:rPr>
          <w:rFonts w:ascii="Arial" w:hAnsi="Arial"/>
          <w:sz w:val="24"/>
          <w:szCs w:val="24"/>
        </w:rPr>
        <w:t>He did n</w:t>
      </w:r>
      <w:r w:rsidR="0059427C" w:rsidRPr="000C60C9">
        <w:rPr>
          <w:rFonts w:ascii="Arial" w:hAnsi="Arial"/>
          <w:sz w:val="24"/>
          <w:szCs w:val="24"/>
        </w:rPr>
        <w:t>o</w:t>
      </w:r>
      <w:r w:rsidR="00922FDE" w:rsidRPr="000C60C9">
        <w:rPr>
          <w:rFonts w:ascii="Arial" w:hAnsi="Arial"/>
          <w:sz w:val="24"/>
          <w:szCs w:val="24"/>
        </w:rPr>
        <w:t>t take any anxiety medication before leaving and felt be</w:t>
      </w:r>
      <w:r w:rsidR="0059427C" w:rsidRPr="000C60C9">
        <w:rPr>
          <w:rFonts w:ascii="Arial" w:hAnsi="Arial"/>
          <w:sz w:val="24"/>
          <w:szCs w:val="24"/>
        </w:rPr>
        <w:t>t</w:t>
      </w:r>
      <w:r w:rsidR="00922FDE" w:rsidRPr="000C60C9">
        <w:rPr>
          <w:rFonts w:ascii="Arial" w:hAnsi="Arial"/>
          <w:sz w:val="24"/>
          <w:szCs w:val="24"/>
        </w:rPr>
        <w:t xml:space="preserve">ter when out and about and had </w:t>
      </w:r>
      <w:r w:rsidR="00F30FF0" w:rsidRPr="000C60C9">
        <w:rPr>
          <w:rFonts w:ascii="Arial" w:hAnsi="Arial"/>
          <w:sz w:val="24"/>
          <w:szCs w:val="24"/>
        </w:rPr>
        <w:t>not had to turn to go</w:t>
      </w:r>
      <w:r w:rsidR="0059427C" w:rsidRPr="000C60C9">
        <w:rPr>
          <w:rFonts w:ascii="Arial" w:hAnsi="Arial"/>
          <w:sz w:val="24"/>
          <w:szCs w:val="24"/>
        </w:rPr>
        <w:t xml:space="preserve"> </w:t>
      </w:r>
      <w:r w:rsidR="00F30FF0" w:rsidRPr="000C60C9">
        <w:rPr>
          <w:rFonts w:ascii="Arial" w:hAnsi="Arial"/>
          <w:sz w:val="24"/>
          <w:szCs w:val="24"/>
        </w:rPr>
        <w:t>home</w:t>
      </w:r>
      <w:r w:rsidR="00280212" w:rsidRPr="000C60C9">
        <w:rPr>
          <w:rFonts w:ascii="Arial" w:hAnsi="Arial"/>
          <w:sz w:val="24"/>
          <w:szCs w:val="24"/>
        </w:rPr>
        <w:t>.</w:t>
      </w:r>
      <w:r w:rsidR="002104FA" w:rsidRPr="000C60C9">
        <w:rPr>
          <w:rFonts w:ascii="Arial" w:hAnsi="Arial"/>
          <w:sz w:val="24"/>
          <w:szCs w:val="24"/>
        </w:rPr>
        <w:t xml:space="preserve"> </w:t>
      </w:r>
      <w:r>
        <w:rPr>
          <w:rFonts w:ascii="Arial" w:hAnsi="Arial"/>
          <w:sz w:val="24"/>
          <w:szCs w:val="24"/>
        </w:rPr>
        <w:t xml:space="preserve"> </w:t>
      </w:r>
      <w:r w:rsidR="002104FA" w:rsidRPr="000C60C9">
        <w:rPr>
          <w:rFonts w:ascii="Arial" w:hAnsi="Arial"/>
          <w:sz w:val="24"/>
          <w:szCs w:val="24"/>
        </w:rPr>
        <w:t>He thought he could take a taxi but h</w:t>
      </w:r>
      <w:r w:rsidR="0059427C" w:rsidRPr="000C60C9">
        <w:rPr>
          <w:rFonts w:ascii="Arial" w:hAnsi="Arial"/>
          <w:sz w:val="24"/>
          <w:szCs w:val="24"/>
        </w:rPr>
        <w:t>a</w:t>
      </w:r>
      <w:r w:rsidR="002104FA" w:rsidRPr="000C60C9">
        <w:rPr>
          <w:rFonts w:ascii="Arial" w:hAnsi="Arial"/>
          <w:sz w:val="24"/>
          <w:szCs w:val="24"/>
        </w:rPr>
        <w:t>d not tried</w:t>
      </w:r>
      <w:r w:rsidR="00742F9E" w:rsidRPr="000C60C9">
        <w:rPr>
          <w:rFonts w:ascii="Arial" w:hAnsi="Arial"/>
          <w:sz w:val="24"/>
          <w:szCs w:val="24"/>
        </w:rPr>
        <w:t xml:space="preserve"> because there</w:t>
      </w:r>
      <w:r w:rsidR="0059427C" w:rsidRPr="000C60C9">
        <w:rPr>
          <w:rFonts w:ascii="Arial" w:hAnsi="Arial"/>
          <w:sz w:val="24"/>
          <w:szCs w:val="24"/>
        </w:rPr>
        <w:t xml:space="preserve"> </w:t>
      </w:r>
      <w:r w:rsidR="00742F9E" w:rsidRPr="000C60C9">
        <w:rPr>
          <w:rFonts w:ascii="Arial" w:hAnsi="Arial"/>
          <w:sz w:val="24"/>
          <w:szCs w:val="24"/>
        </w:rPr>
        <w:t>was always someone there to</w:t>
      </w:r>
      <w:r w:rsidR="0059427C" w:rsidRPr="000C60C9">
        <w:rPr>
          <w:rFonts w:ascii="Arial" w:hAnsi="Arial"/>
          <w:sz w:val="24"/>
          <w:szCs w:val="24"/>
        </w:rPr>
        <w:t xml:space="preserve"> </w:t>
      </w:r>
      <w:r w:rsidR="00742F9E" w:rsidRPr="000C60C9">
        <w:rPr>
          <w:rFonts w:ascii="Arial" w:hAnsi="Arial"/>
          <w:sz w:val="24"/>
          <w:szCs w:val="24"/>
        </w:rPr>
        <w:t>giv</w:t>
      </w:r>
      <w:r w:rsidR="0059427C" w:rsidRPr="000C60C9">
        <w:rPr>
          <w:rFonts w:ascii="Arial" w:hAnsi="Arial"/>
          <w:sz w:val="24"/>
          <w:szCs w:val="24"/>
        </w:rPr>
        <w:t>e</w:t>
      </w:r>
      <w:r w:rsidR="00742F9E" w:rsidRPr="000C60C9">
        <w:rPr>
          <w:rFonts w:ascii="Arial" w:hAnsi="Arial"/>
          <w:sz w:val="24"/>
          <w:szCs w:val="24"/>
        </w:rPr>
        <w:t xml:space="preserve"> him</w:t>
      </w:r>
      <w:r w:rsidR="0059427C" w:rsidRPr="000C60C9">
        <w:rPr>
          <w:rFonts w:ascii="Arial" w:hAnsi="Arial"/>
          <w:sz w:val="24"/>
          <w:szCs w:val="24"/>
        </w:rPr>
        <w:t xml:space="preserve"> </w:t>
      </w:r>
      <w:r w:rsidR="00742F9E" w:rsidRPr="000C60C9">
        <w:rPr>
          <w:rFonts w:ascii="Arial" w:hAnsi="Arial"/>
          <w:sz w:val="24"/>
          <w:szCs w:val="24"/>
        </w:rPr>
        <w:t>a lift</w:t>
      </w:r>
      <w:r w:rsidR="002104FA" w:rsidRPr="000C60C9">
        <w:rPr>
          <w:rFonts w:ascii="Arial" w:hAnsi="Arial"/>
          <w:sz w:val="24"/>
          <w:szCs w:val="24"/>
        </w:rPr>
        <w:t>.</w:t>
      </w:r>
      <w:r w:rsidR="00811124" w:rsidRPr="000C60C9">
        <w:rPr>
          <w:rFonts w:ascii="Arial" w:hAnsi="Arial"/>
          <w:sz w:val="24"/>
          <w:szCs w:val="24"/>
        </w:rPr>
        <w:t xml:space="preserve"> </w:t>
      </w:r>
      <w:r>
        <w:rPr>
          <w:rFonts w:ascii="Arial" w:hAnsi="Arial"/>
          <w:sz w:val="24"/>
          <w:szCs w:val="24"/>
        </w:rPr>
        <w:t xml:space="preserve"> </w:t>
      </w:r>
      <w:r w:rsidR="00811124" w:rsidRPr="000C60C9">
        <w:rPr>
          <w:rFonts w:ascii="Arial" w:hAnsi="Arial"/>
          <w:sz w:val="24"/>
          <w:szCs w:val="24"/>
        </w:rPr>
        <w:t>He lacked the motivation to go out and felt that</w:t>
      </w:r>
      <w:r w:rsidR="0059427C" w:rsidRPr="000C60C9">
        <w:rPr>
          <w:rFonts w:ascii="Arial" w:hAnsi="Arial"/>
          <w:sz w:val="24"/>
          <w:szCs w:val="24"/>
        </w:rPr>
        <w:t xml:space="preserve"> </w:t>
      </w:r>
      <w:r w:rsidR="00811124" w:rsidRPr="000C60C9">
        <w:rPr>
          <w:rFonts w:ascii="Arial" w:hAnsi="Arial"/>
          <w:sz w:val="24"/>
          <w:szCs w:val="24"/>
        </w:rPr>
        <w:t xml:space="preserve">staying at home helped him to keep off the drink (he had had issues with alcohol dependency). </w:t>
      </w:r>
      <w:r w:rsidR="00DD33BB" w:rsidRPr="000C60C9">
        <w:rPr>
          <w:rFonts w:ascii="Arial" w:hAnsi="Arial"/>
          <w:sz w:val="24"/>
          <w:szCs w:val="24"/>
        </w:rPr>
        <w:t xml:space="preserve"> </w:t>
      </w:r>
      <w:r w:rsidR="00B017B2" w:rsidRPr="000C60C9">
        <w:rPr>
          <w:rFonts w:ascii="Arial" w:hAnsi="Arial"/>
          <w:sz w:val="24"/>
          <w:szCs w:val="24"/>
        </w:rPr>
        <w:t xml:space="preserve">If </w:t>
      </w:r>
      <w:r w:rsidR="0059427C" w:rsidRPr="000C60C9">
        <w:rPr>
          <w:rFonts w:ascii="Arial" w:hAnsi="Arial"/>
          <w:sz w:val="24"/>
          <w:szCs w:val="24"/>
        </w:rPr>
        <w:t>attending</w:t>
      </w:r>
      <w:r w:rsidR="00B017B2" w:rsidRPr="000C60C9">
        <w:rPr>
          <w:rFonts w:ascii="Arial" w:hAnsi="Arial"/>
          <w:sz w:val="24"/>
          <w:szCs w:val="24"/>
        </w:rPr>
        <w:t xml:space="preserve"> a funeral and drink</w:t>
      </w:r>
      <w:r w:rsidR="0059427C" w:rsidRPr="000C60C9">
        <w:rPr>
          <w:rFonts w:ascii="Arial" w:hAnsi="Arial"/>
          <w:sz w:val="24"/>
          <w:szCs w:val="24"/>
        </w:rPr>
        <w:t xml:space="preserve"> </w:t>
      </w:r>
      <w:r w:rsidR="00B017B2" w:rsidRPr="000C60C9">
        <w:rPr>
          <w:rFonts w:ascii="Arial" w:hAnsi="Arial"/>
          <w:sz w:val="24"/>
          <w:szCs w:val="24"/>
        </w:rPr>
        <w:t>was flowing</w:t>
      </w:r>
      <w:r w:rsidR="00811124" w:rsidRPr="000C60C9">
        <w:rPr>
          <w:rFonts w:ascii="Arial" w:hAnsi="Arial"/>
          <w:sz w:val="24"/>
          <w:szCs w:val="24"/>
        </w:rPr>
        <w:t xml:space="preserve">, he </w:t>
      </w:r>
      <w:r w:rsidR="0059427C" w:rsidRPr="000C60C9">
        <w:rPr>
          <w:rFonts w:ascii="Arial" w:hAnsi="Arial"/>
          <w:sz w:val="24"/>
          <w:szCs w:val="24"/>
        </w:rPr>
        <w:t>would</w:t>
      </w:r>
      <w:r w:rsidR="00811124" w:rsidRPr="000C60C9">
        <w:rPr>
          <w:rFonts w:ascii="Arial" w:hAnsi="Arial"/>
          <w:sz w:val="24"/>
          <w:szCs w:val="24"/>
        </w:rPr>
        <w:t xml:space="preserve"> </w:t>
      </w:r>
      <w:r w:rsidR="0059427C" w:rsidRPr="000C60C9">
        <w:rPr>
          <w:rFonts w:ascii="Arial" w:hAnsi="Arial"/>
          <w:sz w:val="24"/>
          <w:szCs w:val="24"/>
        </w:rPr>
        <w:t>have</w:t>
      </w:r>
      <w:r w:rsidR="00811124" w:rsidRPr="000C60C9">
        <w:rPr>
          <w:rFonts w:ascii="Arial" w:hAnsi="Arial"/>
          <w:sz w:val="24"/>
          <w:szCs w:val="24"/>
        </w:rPr>
        <w:t xml:space="preserve"> </w:t>
      </w:r>
      <w:r w:rsidR="005A3BBC" w:rsidRPr="000C60C9">
        <w:rPr>
          <w:rFonts w:ascii="Arial" w:hAnsi="Arial"/>
          <w:sz w:val="24"/>
          <w:szCs w:val="24"/>
        </w:rPr>
        <w:t xml:space="preserve">had </w:t>
      </w:r>
      <w:r w:rsidR="00811124" w:rsidRPr="000C60C9">
        <w:rPr>
          <w:rFonts w:ascii="Arial" w:hAnsi="Arial"/>
          <w:sz w:val="24"/>
          <w:szCs w:val="24"/>
        </w:rPr>
        <w:t>to leave and go h</w:t>
      </w:r>
      <w:r w:rsidR="0059427C" w:rsidRPr="000C60C9">
        <w:rPr>
          <w:rFonts w:ascii="Arial" w:hAnsi="Arial"/>
          <w:sz w:val="24"/>
          <w:szCs w:val="24"/>
        </w:rPr>
        <w:t>o</w:t>
      </w:r>
      <w:r w:rsidR="00811124" w:rsidRPr="000C60C9">
        <w:rPr>
          <w:rFonts w:ascii="Arial" w:hAnsi="Arial"/>
          <w:sz w:val="24"/>
          <w:szCs w:val="24"/>
        </w:rPr>
        <w:t xml:space="preserve">me, but this </w:t>
      </w:r>
      <w:r w:rsidR="008A20FB" w:rsidRPr="000C60C9">
        <w:rPr>
          <w:rFonts w:ascii="Arial" w:hAnsi="Arial"/>
          <w:sz w:val="24"/>
          <w:szCs w:val="24"/>
        </w:rPr>
        <w:t xml:space="preserve">was not such an issue now.  The tribunal </w:t>
      </w:r>
      <w:r w:rsidR="00383501" w:rsidRPr="000C60C9">
        <w:rPr>
          <w:rFonts w:ascii="Arial" w:hAnsi="Arial"/>
          <w:sz w:val="24"/>
          <w:szCs w:val="24"/>
        </w:rPr>
        <w:t xml:space="preserve">noted that </w:t>
      </w:r>
      <w:r w:rsidR="00533016" w:rsidRPr="000C60C9">
        <w:rPr>
          <w:rFonts w:ascii="Arial" w:hAnsi="Arial"/>
          <w:i/>
          <w:iCs/>
          <w:sz w:val="24"/>
          <w:szCs w:val="24"/>
        </w:rPr>
        <w:t>MH</w:t>
      </w:r>
      <w:r w:rsidR="00533016" w:rsidRPr="000C60C9">
        <w:rPr>
          <w:rFonts w:ascii="Arial" w:hAnsi="Arial"/>
          <w:sz w:val="24"/>
          <w:szCs w:val="24"/>
        </w:rPr>
        <w:t xml:space="preserve"> held th</w:t>
      </w:r>
      <w:r w:rsidR="0059427C" w:rsidRPr="000C60C9">
        <w:rPr>
          <w:rFonts w:ascii="Arial" w:hAnsi="Arial"/>
          <w:sz w:val="24"/>
          <w:szCs w:val="24"/>
        </w:rPr>
        <w:t>a</w:t>
      </w:r>
      <w:r w:rsidR="00533016" w:rsidRPr="000C60C9">
        <w:rPr>
          <w:rFonts w:ascii="Arial" w:hAnsi="Arial"/>
          <w:sz w:val="24"/>
          <w:szCs w:val="24"/>
        </w:rPr>
        <w:t>t</w:t>
      </w:r>
      <w:r w:rsidR="0059427C" w:rsidRPr="000C60C9">
        <w:rPr>
          <w:rFonts w:ascii="Arial" w:hAnsi="Arial"/>
          <w:sz w:val="24"/>
          <w:szCs w:val="24"/>
        </w:rPr>
        <w:t xml:space="preserve"> </w:t>
      </w:r>
      <w:r w:rsidR="00533016" w:rsidRPr="000C60C9">
        <w:rPr>
          <w:rFonts w:ascii="Arial" w:hAnsi="Arial"/>
          <w:sz w:val="24"/>
          <w:szCs w:val="24"/>
        </w:rPr>
        <w:t>the threshold for overwhe</w:t>
      </w:r>
      <w:r w:rsidR="0059427C" w:rsidRPr="000C60C9">
        <w:rPr>
          <w:rFonts w:ascii="Arial" w:hAnsi="Arial"/>
          <w:sz w:val="24"/>
          <w:szCs w:val="24"/>
        </w:rPr>
        <w:t>lming</w:t>
      </w:r>
      <w:r w:rsidR="00533016" w:rsidRPr="000C60C9">
        <w:rPr>
          <w:rFonts w:ascii="Arial" w:hAnsi="Arial"/>
          <w:sz w:val="24"/>
          <w:szCs w:val="24"/>
        </w:rPr>
        <w:t xml:space="preserve"> psychological d</w:t>
      </w:r>
      <w:r w:rsidR="0059427C" w:rsidRPr="000C60C9">
        <w:rPr>
          <w:rFonts w:ascii="Arial" w:hAnsi="Arial"/>
          <w:sz w:val="24"/>
          <w:szCs w:val="24"/>
        </w:rPr>
        <w:t>i</w:t>
      </w:r>
      <w:r w:rsidR="00533016" w:rsidRPr="000C60C9">
        <w:rPr>
          <w:rFonts w:ascii="Arial" w:hAnsi="Arial"/>
          <w:sz w:val="24"/>
          <w:szCs w:val="24"/>
        </w:rPr>
        <w:t>stress is a high one and</w:t>
      </w:r>
      <w:r w:rsidR="00CC47EC" w:rsidRPr="000C60C9">
        <w:rPr>
          <w:rFonts w:ascii="Arial" w:hAnsi="Arial"/>
          <w:sz w:val="24"/>
          <w:szCs w:val="24"/>
        </w:rPr>
        <w:t xml:space="preserve"> continued:</w:t>
      </w:r>
    </w:p>
    <w:p w14:paraId="53640C92" w14:textId="77777777" w:rsidR="000C60C9" w:rsidRPr="000C60C9" w:rsidRDefault="000C60C9" w:rsidP="006172DC">
      <w:pPr>
        <w:tabs>
          <w:tab w:val="left" w:pos="510"/>
          <w:tab w:val="left" w:pos="1077"/>
          <w:tab w:val="left" w:pos="1797"/>
        </w:tabs>
        <w:spacing w:after="0" w:line="240" w:lineRule="auto"/>
        <w:jc w:val="both"/>
        <w:rPr>
          <w:rFonts w:ascii="Arial" w:hAnsi="Arial"/>
          <w:sz w:val="24"/>
          <w:szCs w:val="24"/>
        </w:rPr>
      </w:pPr>
    </w:p>
    <w:p w14:paraId="74157935" w14:textId="3FED2130" w:rsidR="00CC47EC" w:rsidRPr="00A10B5E" w:rsidRDefault="00B910B7" w:rsidP="00AE776B">
      <w:pPr>
        <w:tabs>
          <w:tab w:val="left" w:pos="510"/>
          <w:tab w:val="left" w:pos="1077"/>
          <w:tab w:val="left" w:pos="1797"/>
        </w:tabs>
        <w:spacing w:after="0" w:line="240" w:lineRule="auto"/>
        <w:ind w:left="1077" w:right="1077"/>
        <w:jc w:val="both"/>
        <w:rPr>
          <w:rFonts w:ascii="Arial" w:hAnsi="Arial"/>
          <w:sz w:val="24"/>
          <w:szCs w:val="24"/>
        </w:rPr>
      </w:pPr>
      <w:r w:rsidRPr="00A10B5E">
        <w:rPr>
          <w:rFonts w:ascii="Arial" w:hAnsi="Arial"/>
          <w:sz w:val="24"/>
          <w:szCs w:val="24"/>
        </w:rPr>
        <w:t>“</w:t>
      </w:r>
      <w:r w:rsidR="00CC47EC" w:rsidRPr="00A10B5E">
        <w:rPr>
          <w:rFonts w:ascii="Arial" w:hAnsi="Arial"/>
          <w:sz w:val="24"/>
          <w:szCs w:val="24"/>
        </w:rPr>
        <w:t xml:space="preserve">The appellant </w:t>
      </w:r>
      <w:r w:rsidR="00573017" w:rsidRPr="00A10B5E">
        <w:rPr>
          <w:rFonts w:ascii="Arial" w:hAnsi="Arial"/>
          <w:sz w:val="24"/>
          <w:szCs w:val="24"/>
        </w:rPr>
        <w:t>had be</w:t>
      </w:r>
      <w:r w:rsidR="0059427C" w:rsidRPr="00A10B5E">
        <w:rPr>
          <w:rFonts w:ascii="Arial" w:hAnsi="Arial"/>
          <w:sz w:val="24"/>
          <w:szCs w:val="24"/>
        </w:rPr>
        <w:t>e</w:t>
      </w:r>
      <w:r w:rsidR="00573017" w:rsidRPr="00A10B5E">
        <w:rPr>
          <w:rFonts w:ascii="Arial" w:hAnsi="Arial"/>
          <w:sz w:val="24"/>
          <w:szCs w:val="24"/>
        </w:rPr>
        <w:t>n prescribed a low dose anti-depressant medication which had be</w:t>
      </w:r>
      <w:r w:rsidR="0059427C" w:rsidRPr="00A10B5E">
        <w:rPr>
          <w:rFonts w:ascii="Arial" w:hAnsi="Arial"/>
          <w:sz w:val="24"/>
          <w:szCs w:val="24"/>
        </w:rPr>
        <w:t>e</w:t>
      </w:r>
      <w:r w:rsidR="00573017" w:rsidRPr="00A10B5E">
        <w:rPr>
          <w:rFonts w:ascii="Arial" w:hAnsi="Arial"/>
          <w:sz w:val="24"/>
          <w:szCs w:val="24"/>
        </w:rPr>
        <w:t>n reduced since the last assess</w:t>
      </w:r>
      <w:r w:rsidR="0059427C" w:rsidRPr="00A10B5E">
        <w:rPr>
          <w:rFonts w:ascii="Arial" w:hAnsi="Arial"/>
          <w:sz w:val="24"/>
          <w:szCs w:val="24"/>
        </w:rPr>
        <w:t>ment</w:t>
      </w:r>
      <w:r w:rsidR="00CF5689" w:rsidRPr="00A10B5E">
        <w:rPr>
          <w:rFonts w:ascii="Arial" w:hAnsi="Arial"/>
          <w:sz w:val="24"/>
          <w:szCs w:val="24"/>
        </w:rPr>
        <w:t>.</w:t>
      </w:r>
      <w:r w:rsidR="00AE776B">
        <w:rPr>
          <w:rFonts w:ascii="Arial" w:hAnsi="Arial"/>
          <w:sz w:val="24"/>
          <w:szCs w:val="24"/>
        </w:rPr>
        <w:t xml:space="preserve"> </w:t>
      </w:r>
      <w:r w:rsidR="00CF5689" w:rsidRPr="00A10B5E">
        <w:rPr>
          <w:rFonts w:ascii="Arial" w:hAnsi="Arial"/>
          <w:sz w:val="24"/>
          <w:szCs w:val="24"/>
        </w:rPr>
        <w:t xml:space="preserve"> The appellant had not be</w:t>
      </w:r>
      <w:r w:rsidR="0059427C" w:rsidRPr="00A10B5E">
        <w:rPr>
          <w:rFonts w:ascii="Arial" w:hAnsi="Arial"/>
          <w:sz w:val="24"/>
          <w:szCs w:val="24"/>
        </w:rPr>
        <w:t>e</w:t>
      </w:r>
      <w:r w:rsidR="00CF5689" w:rsidRPr="00A10B5E">
        <w:rPr>
          <w:rFonts w:ascii="Arial" w:hAnsi="Arial"/>
          <w:sz w:val="24"/>
          <w:szCs w:val="24"/>
        </w:rPr>
        <w:t xml:space="preserve">n prescribed anti-anxiety </w:t>
      </w:r>
      <w:r w:rsidR="009E7C30" w:rsidRPr="00A10B5E">
        <w:rPr>
          <w:rFonts w:ascii="Arial" w:hAnsi="Arial"/>
          <w:sz w:val="24"/>
          <w:szCs w:val="24"/>
        </w:rPr>
        <w:t>medication.</w:t>
      </w:r>
      <w:r w:rsidR="00AE776B">
        <w:rPr>
          <w:rFonts w:ascii="Arial" w:hAnsi="Arial"/>
          <w:sz w:val="24"/>
          <w:szCs w:val="24"/>
        </w:rPr>
        <w:t xml:space="preserve"> </w:t>
      </w:r>
      <w:r w:rsidRPr="00A10B5E">
        <w:rPr>
          <w:rFonts w:ascii="Arial" w:hAnsi="Arial"/>
          <w:sz w:val="24"/>
          <w:szCs w:val="24"/>
        </w:rPr>
        <w:t xml:space="preserve"> </w:t>
      </w:r>
      <w:r w:rsidR="009E7C30" w:rsidRPr="00A10B5E">
        <w:rPr>
          <w:rFonts w:ascii="Arial" w:hAnsi="Arial"/>
          <w:sz w:val="24"/>
          <w:szCs w:val="24"/>
        </w:rPr>
        <w:t>T</w:t>
      </w:r>
      <w:r w:rsidRPr="00A10B5E">
        <w:rPr>
          <w:rFonts w:ascii="Arial" w:hAnsi="Arial"/>
          <w:sz w:val="24"/>
          <w:szCs w:val="24"/>
        </w:rPr>
        <w:t>h</w:t>
      </w:r>
      <w:r w:rsidR="009E7C30" w:rsidRPr="00A10B5E">
        <w:rPr>
          <w:rFonts w:ascii="Arial" w:hAnsi="Arial"/>
          <w:sz w:val="24"/>
          <w:szCs w:val="24"/>
        </w:rPr>
        <w:t xml:space="preserve">e </w:t>
      </w:r>
      <w:r w:rsidRPr="00A10B5E">
        <w:rPr>
          <w:rFonts w:ascii="Arial" w:hAnsi="Arial"/>
          <w:sz w:val="24"/>
          <w:szCs w:val="24"/>
        </w:rPr>
        <w:t>appellant</w:t>
      </w:r>
      <w:r w:rsidR="009E7C30" w:rsidRPr="00A10B5E">
        <w:rPr>
          <w:rFonts w:ascii="Arial" w:hAnsi="Arial"/>
          <w:sz w:val="24"/>
          <w:szCs w:val="24"/>
        </w:rPr>
        <w:t xml:space="preserve"> showed good insight into his conditions.</w:t>
      </w:r>
      <w:r w:rsidR="00AE776B">
        <w:rPr>
          <w:rFonts w:ascii="Arial" w:hAnsi="Arial"/>
          <w:sz w:val="24"/>
          <w:szCs w:val="24"/>
        </w:rPr>
        <w:t xml:space="preserve"> </w:t>
      </w:r>
      <w:r w:rsidR="009E7C30" w:rsidRPr="00A10B5E">
        <w:rPr>
          <w:rFonts w:ascii="Arial" w:hAnsi="Arial"/>
          <w:sz w:val="24"/>
          <w:szCs w:val="24"/>
        </w:rPr>
        <w:t xml:space="preserve"> It appeared to the tribunal that the appellant had to his credit</w:t>
      </w:r>
      <w:r w:rsidR="00191844" w:rsidRPr="00A10B5E">
        <w:rPr>
          <w:rFonts w:ascii="Arial" w:hAnsi="Arial"/>
          <w:sz w:val="24"/>
          <w:szCs w:val="24"/>
        </w:rPr>
        <w:t xml:space="preserve"> taken steps to moderate his drinking </w:t>
      </w:r>
      <w:r w:rsidRPr="00A10B5E">
        <w:rPr>
          <w:rFonts w:ascii="Arial" w:hAnsi="Arial"/>
          <w:sz w:val="24"/>
          <w:szCs w:val="24"/>
        </w:rPr>
        <w:t>and one</w:t>
      </w:r>
      <w:r w:rsidR="00191844" w:rsidRPr="00A10B5E">
        <w:rPr>
          <w:rFonts w:ascii="Arial" w:hAnsi="Arial"/>
          <w:sz w:val="24"/>
          <w:szCs w:val="24"/>
        </w:rPr>
        <w:t xml:space="preserve"> of these steps was to spend most </w:t>
      </w:r>
      <w:r w:rsidRPr="00A10B5E">
        <w:rPr>
          <w:rFonts w:ascii="Arial" w:hAnsi="Arial"/>
          <w:sz w:val="24"/>
          <w:szCs w:val="24"/>
        </w:rPr>
        <w:t>o</w:t>
      </w:r>
      <w:r w:rsidR="00191844" w:rsidRPr="00A10B5E">
        <w:rPr>
          <w:rFonts w:ascii="Arial" w:hAnsi="Arial"/>
          <w:sz w:val="24"/>
          <w:szCs w:val="24"/>
        </w:rPr>
        <w:t xml:space="preserve">f his time at </w:t>
      </w:r>
      <w:r w:rsidR="00B017B2" w:rsidRPr="00A10B5E">
        <w:rPr>
          <w:rFonts w:ascii="Arial" w:hAnsi="Arial"/>
          <w:sz w:val="24"/>
          <w:szCs w:val="24"/>
        </w:rPr>
        <w:t>hom</w:t>
      </w:r>
      <w:r w:rsidRPr="00A10B5E">
        <w:rPr>
          <w:rFonts w:ascii="Arial" w:hAnsi="Arial"/>
          <w:sz w:val="24"/>
          <w:szCs w:val="24"/>
        </w:rPr>
        <w:t>e</w:t>
      </w:r>
      <w:r w:rsidR="000E2B9F" w:rsidRPr="00A10B5E">
        <w:rPr>
          <w:rFonts w:ascii="Arial" w:hAnsi="Arial"/>
          <w:sz w:val="24"/>
          <w:szCs w:val="24"/>
        </w:rPr>
        <w:t xml:space="preserve">. </w:t>
      </w:r>
      <w:r w:rsidR="00AE776B">
        <w:rPr>
          <w:rFonts w:ascii="Arial" w:hAnsi="Arial"/>
          <w:sz w:val="24"/>
          <w:szCs w:val="24"/>
        </w:rPr>
        <w:t xml:space="preserve"> </w:t>
      </w:r>
      <w:r w:rsidR="000E2B9F" w:rsidRPr="00A10B5E">
        <w:rPr>
          <w:rFonts w:ascii="Arial" w:hAnsi="Arial"/>
          <w:sz w:val="24"/>
          <w:szCs w:val="24"/>
        </w:rPr>
        <w:t>The appellant had a very caring and</w:t>
      </w:r>
      <w:r w:rsidRPr="00A10B5E">
        <w:rPr>
          <w:rFonts w:ascii="Arial" w:hAnsi="Arial"/>
          <w:sz w:val="24"/>
          <w:szCs w:val="24"/>
        </w:rPr>
        <w:t xml:space="preserve"> </w:t>
      </w:r>
      <w:r w:rsidR="000E2B9F" w:rsidRPr="00A10B5E">
        <w:rPr>
          <w:rFonts w:ascii="Arial" w:hAnsi="Arial"/>
          <w:sz w:val="24"/>
          <w:szCs w:val="24"/>
        </w:rPr>
        <w:t>loving family who supported him and</w:t>
      </w:r>
      <w:r w:rsidRPr="00A10B5E">
        <w:rPr>
          <w:rFonts w:ascii="Arial" w:hAnsi="Arial"/>
          <w:sz w:val="24"/>
          <w:szCs w:val="24"/>
        </w:rPr>
        <w:t xml:space="preserve"> </w:t>
      </w:r>
      <w:r w:rsidR="000E2B9F" w:rsidRPr="00A10B5E">
        <w:rPr>
          <w:rFonts w:ascii="Arial" w:hAnsi="Arial"/>
          <w:sz w:val="24"/>
          <w:szCs w:val="24"/>
        </w:rPr>
        <w:t>brought him to where he needed to go</w:t>
      </w:r>
      <w:r w:rsidR="008578C3" w:rsidRPr="00A10B5E">
        <w:rPr>
          <w:rFonts w:ascii="Arial" w:hAnsi="Arial"/>
          <w:sz w:val="24"/>
          <w:szCs w:val="24"/>
        </w:rPr>
        <w:t>.</w:t>
      </w:r>
      <w:r w:rsidR="00AE776B">
        <w:rPr>
          <w:rFonts w:ascii="Arial" w:hAnsi="Arial"/>
          <w:sz w:val="24"/>
          <w:szCs w:val="24"/>
        </w:rPr>
        <w:t xml:space="preserve"> </w:t>
      </w:r>
      <w:r w:rsidR="008578C3" w:rsidRPr="00A10B5E">
        <w:rPr>
          <w:rFonts w:ascii="Arial" w:hAnsi="Arial"/>
          <w:sz w:val="24"/>
          <w:szCs w:val="24"/>
        </w:rPr>
        <w:t xml:space="preserve"> The appellant was therefore </w:t>
      </w:r>
      <w:r w:rsidRPr="00A10B5E">
        <w:rPr>
          <w:rFonts w:ascii="Arial" w:hAnsi="Arial"/>
          <w:sz w:val="24"/>
          <w:szCs w:val="24"/>
        </w:rPr>
        <w:t>accompanied</w:t>
      </w:r>
      <w:r w:rsidR="008578C3" w:rsidRPr="00A10B5E">
        <w:rPr>
          <w:rFonts w:ascii="Arial" w:hAnsi="Arial"/>
          <w:sz w:val="24"/>
          <w:szCs w:val="24"/>
        </w:rPr>
        <w:t xml:space="preserve"> on</w:t>
      </w:r>
      <w:r w:rsidRPr="00A10B5E">
        <w:rPr>
          <w:rFonts w:ascii="Arial" w:hAnsi="Arial"/>
          <w:sz w:val="24"/>
          <w:szCs w:val="24"/>
        </w:rPr>
        <w:t xml:space="preserve"> </w:t>
      </w:r>
      <w:r w:rsidR="008578C3" w:rsidRPr="00A10B5E">
        <w:rPr>
          <w:rFonts w:ascii="Arial" w:hAnsi="Arial"/>
          <w:sz w:val="24"/>
          <w:szCs w:val="24"/>
        </w:rPr>
        <w:t>familiar and unfamiliar journeys</w:t>
      </w:r>
      <w:r w:rsidR="00C3646D" w:rsidRPr="00A10B5E">
        <w:rPr>
          <w:rFonts w:ascii="Arial" w:hAnsi="Arial"/>
          <w:sz w:val="24"/>
          <w:szCs w:val="24"/>
        </w:rPr>
        <w:t>.</w:t>
      </w:r>
      <w:r w:rsidR="00AE776B">
        <w:rPr>
          <w:rFonts w:ascii="Arial" w:hAnsi="Arial"/>
          <w:sz w:val="24"/>
          <w:szCs w:val="24"/>
        </w:rPr>
        <w:t xml:space="preserve"> </w:t>
      </w:r>
      <w:r w:rsidR="00C3646D" w:rsidRPr="00A10B5E">
        <w:rPr>
          <w:rFonts w:ascii="Arial" w:hAnsi="Arial"/>
          <w:sz w:val="24"/>
          <w:szCs w:val="24"/>
        </w:rPr>
        <w:t xml:space="preserve"> While accepting</w:t>
      </w:r>
      <w:r w:rsidRPr="00A10B5E">
        <w:rPr>
          <w:rFonts w:ascii="Arial" w:hAnsi="Arial"/>
          <w:sz w:val="24"/>
          <w:szCs w:val="24"/>
        </w:rPr>
        <w:t xml:space="preserve"> </w:t>
      </w:r>
      <w:r w:rsidR="00C3646D" w:rsidRPr="00A10B5E">
        <w:rPr>
          <w:rFonts w:ascii="Arial" w:hAnsi="Arial"/>
          <w:sz w:val="24"/>
          <w:szCs w:val="24"/>
        </w:rPr>
        <w:t xml:space="preserve">the </w:t>
      </w:r>
      <w:r w:rsidRPr="00A10B5E">
        <w:rPr>
          <w:rFonts w:ascii="Arial" w:hAnsi="Arial"/>
          <w:sz w:val="24"/>
          <w:szCs w:val="24"/>
        </w:rPr>
        <w:t>appellant</w:t>
      </w:r>
      <w:r w:rsidR="00C3646D" w:rsidRPr="00A10B5E">
        <w:rPr>
          <w:rFonts w:ascii="Arial" w:hAnsi="Arial"/>
          <w:sz w:val="24"/>
          <w:szCs w:val="24"/>
        </w:rPr>
        <w:t xml:space="preserve"> </w:t>
      </w:r>
      <w:r w:rsidRPr="00A10B5E">
        <w:rPr>
          <w:rFonts w:ascii="Arial" w:hAnsi="Arial"/>
          <w:sz w:val="24"/>
          <w:szCs w:val="24"/>
        </w:rPr>
        <w:t>m</w:t>
      </w:r>
      <w:r w:rsidR="00C3646D" w:rsidRPr="00A10B5E">
        <w:rPr>
          <w:rFonts w:ascii="Arial" w:hAnsi="Arial"/>
          <w:sz w:val="24"/>
          <w:szCs w:val="24"/>
        </w:rPr>
        <w:t xml:space="preserve">ay well prefer to be </w:t>
      </w:r>
      <w:r w:rsidRPr="00A10B5E">
        <w:rPr>
          <w:rFonts w:ascii="Arial" w:hAnsi="Arial"/>
          <w:sz w:val="24"/>
          <w:szCs w:val="24"/>
        </w:rPr>
        <w:t>accompanied</w:t>
      </w:r>
      <w:r w:rsidR="00C3646D" w:rsidRPr="00A10B5E">
        <w:rPr>
          <w:rFonts w:ascii="Arial" w:hAnsi="Arial"/>
          <w:sz w:val="24"/>
          <w:szCs w:val="24"/>
        </w:rPr>
        <w:t xml:space="preserve"> the weight of the </w:t>
      </w:r>
      <w:r w:rsidRPr="00A10B5E">
        <w:rPr>
          <w:rFonts w:ascii="Arial" w:hAnsi="Arial"/>
          <w:sz w:val="24"/>
          <w:szCs w:val="24"/>
        </w:rPr>
        <w:t>evidence</w:t>
      </w:r>
      <w:r w:rsidR="00C3646D" w:rsidRPr="00A10B5E">
        <w:rPr>
          <w:rFonts w:ascii="Arial" w:hAnsi="Arial"/>
          <w:sz w:val="24"/>
          <w:szCs w:val="24"/>
        </w:rPr>
        <w:t xml:space="preserve"> did not support</w:t>
      </w:r>
      <w:r w:rsidR="000F73A9" w:rsidRPr="00A10B5E">
        <w:rPr>
          <w:rFonts w:ascii="Arial" w:hAnsi="Arial"/>
          <w:sz w:val="24"/>
          <w:szCs w:val="24"/>
        </w:rPr>
        <w:t xml:space="preserve"> the claim that he would suffer overwhelming </w:t>
      </w:r>
      <w:r w:rsidRPr="00A10B5E">
        <w:rPr>
          <w:rFonts w:ascii="Arial" w:hAnsi="Arial"/>
          <w:sz w:val="24"/>
          <w:szCs w:val="24"/>
        </w:rPr>
        <w:t>psychological</w:t>
      </w:r>
      <w:r w:rsidR="000F73A9" w:rsidRPr="00A10B5E">
        <w:rPr>
          <w:rFonts w:ascii="Arial" w:hAnsi="Arial"/>
          <w:sz w:val="24"/>
          <w:szCs w:val="24"/>
        </w:rPr>
        <w:t xml:space="preserve"> distress i</w:t>
      </w:r>
      <w:r w:rsidRPr="00A10B5E">
        <w:rPr>
          <w:rFonts w:ascii="Arial" w:hAnsi="Arial"/>
          <w:sz w:val="24"/>
          <w:szCs w:val="24"/>
        </w:rPr>
        <w:t>f not</w:t>
      </w:r>
      <w:r w:rsidR="000F73A9" w:rsidRPr="00A10B5E">
        <w:rPr>
          <w:rFonts w:ascii="Arial" w:hAnsi="Arial"/>
          <w:sz w:val="24"/>
          <w:szCs w:val="24"/>
        </w:rPr>
        <w:t xml:space="preserve"> accompanied.”</w:t>
      </w:r>
    </w:p>
    <w:p w14:paraId="76D7D824" w14:textId="77777777" w:rsidR="00B03CD2" w:rsidRPr="00A10B5E" w:rsidRDefault="00B03CD2" w:rsidP="006172DC">
      <w:pPr>
        <w:tabs>
          <w:tab w:val="left" w:pos="510"/>
          <w:tab w:val="left" w:pos="1077"/>
          <w:tab w:val="left" w:pos="1797"/>
        </w:tabs>
        <w:spacing w:after="0" w:line="240" w:lineRule="auto"/>
        <w:jc w:val="both"/>
        <w:rPr>
          <w:rFonts w:ascii="Arial" w:hAnsi="Arial"/>
          <w:sz w:val="24"/>
          <w:szCs w:val="24"/>
        </w:rPr>
      </w:pPr>
    </w:p>
    <w:p w14:paraId="518BE0E0" w14:textId="0F6C4C9B" w:rsidR="005D6623" w:rsidRPr="007F58B2" w:rsidRDefault="00AE776B" w:rsidP="00AE776B">
      <w:pPr>
        <w:tabs>
          <w:tab w:val="left" w:pos="510"/>
          <w:tab w:val="left" w:pos="1077"/>
          <w:tab w:val="left" w:pos="1797"/>
        </w:tabs>
        <w:spacing w:after="0" w:line="240" w:lineRule="auto"/>
        <w:ind w:left="510" w:hanging="510"/>
        <w:jc w:val="both"/>
        <w:rPr>
          <w:rFonts w:ascii="Arial" w:hAnsi="Arial"/>
          <w:color w:val="000000"/>
          <w:sz w:val="24"/>
          <w:szCs w:val="24"/>
        </w:rPr>
      </w:pPr>
      <w:r>
        <w:rPr>
          <w:rFonts w:ascii="Arial" w:hAnsi="Arial"/>
          <w:sz w:val="24"/>
          <w:szCs w:val="24"/>
        </w:rPr>
        <w:t>1</w:t>
      </w:r>
      <w:r w:rsidR="000E0593">
        <w:rPr>
          <w:rFonts w:ascii="Arial" w:hAnsi="Arial"/>
          <w:sz w:val="24"/>
          <w:szCs w:val="24"/>
        </w:rPr>
        <w:t>2</w:t>
      </w:r>
      <w:r>
        <w:rPr>
          <w:rFonts w:ascii="Arial" w:hAnsi="Arial"/>
          <w:sz w:val="24"/>
          <w:szCs w:val="24"/>
        </w:rPr>
        <w:t>.</w:t>
      </w:r>
      <w:r>
        <w:rPr>
          <w:rFonts w:ascii="Arial" w:hAnsi="Arial"/>
          <w:sz w:val="24"/>
          <w:szCs w:val="24"/>
        </w:rPr>
        <w:tab/>
      </w:r>
      <w:r w:rsidR="00B4702B" w:rsidRPr="007F58B2">
        <w:rPr>
          <w:rFonts w:ascii="Arial" w:hAnsi="Arial"/>
          <w:sz w:val="24"/>
          <w:szCs w:val="24"/>
        </w:rPr>
        <w:t xml:space="preserve">A number of </w:t>
      </w:r>
      <w:r w:rsidR="00444E04" w:rsidRPr="007F58B2">
        <w:rPr>
          <w:rFonts w:ascii="Arial" w:hAnsi="Arial"/>
          <w:sz w:val="24"/>
          <w:szCs w:val="24"/>
        </w:rPr>
        <w:t>authorities</w:t>
      </w:r>
      <w:r w:rsidR="00B4702B" w:rsidRPr="007F58B2">
        <w:rPr>
          <w:rFonts w:ascii="Arial" w:hAnsi="Arial"/>
          <w:sz w:val="24"/>
          <w:szCs w:val="24"/>
        </w:rPr>
        <w:t xml:space="preserve"> have </w:t>
      </w:r>
      <w:r w:rsidR="00444E04" w:rsidRPr="007F58B2">
        <w:rPr>
          <w:rFonts w:ascii="Arial" w:hAnsi="Arial"/>
          <w:sz w:val="24"/>
          <w:szCs w:val="24"/>
        </w:rPr>
        <w:t>been</w:t>
      </w:r>
      <w:r w:rsidR="00B4702B" w:rsidRPr="007F58B2">
        <w:rPr>
          <w:rFonts w:ascii="Arial" w:hAnsi="Arial"/>
          <w:sz w:val="24"/>
          <w:szCs w:val="24"/>
        </w:rPr>
        <w:t xml:space="preserve"> cited addressing what a tribunal is required to say about the basis of supersession. </w:t>
      </w:r>
      <w:r>
        <w:rPr>
          <w:rFonts w:ascii="Arial" w:hAnsi="Arial"/>
          <w:sz w:val="24"/>
          <w:szCs w:val="24"/>
        </w:rPr>
        <w:t xml:space="preserve"> </w:t>
      </w:r>
      <w:r w:rsidR="00B4702B" w:rsidRPr="007F58B2">
        <w:rPr>
          <w:rFonts w:ascii="Arial" w:hAnsi="Arial"/>
          <w:sz w:val="24"/>
          <w:szCs w:val="24"/>
        </w:rPr>
        <w:t xml:space="preserve">The </w:t>
      </w:r>
      <w:r w:rsidR="00444E04" w:rsidRPr="007F58B2">
        <w:rPr>
          <w:rFonts w:ascii="Arial" w:hAnsi="Arial"/>
          <w:sz w:val="24"/>
          <w:szCs w:val="24"/>
        </w:rPr>
        <w:t>position</w:t>
      </w:r>
      <w:r w:rsidR="00B4702B" w:rsidRPr="007F58B2">
        <w:rPr>
          <w:rFonts w:ascii="Arial" w:hAnsi="Arial"/>
          <w:sz w:val="24"/>
          <w:szCs w:val="24"/>
        </w:rPr>
        <w:t xml:space="preserve"> may be more nuanced than appears if dicta </w:t>
      </w:r>
      <w:r w:rsidR="00444E04" w:rsidRPr="007F58B2">
        <w:rPr>
          <w:rFonts w:ascii="Arial" w:hAnsi="Arial"/>
          <w:sz w:val="24"/>
          <w:szCs w:val="24"/>
        </w:rPr>
        <w:t>from them</w:t>
      </w:r>
      <w:r w:rsidR="00B4702B" w:rsidRPr="007F58B2">
        <w:rPr>
          <w:rFonts w:ascii="Arial" w:hAnsi="Arial"/>
          <w:sz w:val="24"/>
          <w:szCs w:val="24"/>
        </w:rPr>
        <w:t xml:space="preserve"> are taken in isolation. </w:t>
      </w:r>
      <w:r>
        <w:rPr>
          <w:rFonts w:ascii="Arial" w:hAnsi="Arial"/>
          <w:sz w:val="24"/>
          <w:szCs w:val="24"/>
        </w:rPr>
        <w:t xml:space="preserve"> </w:t>
      </w:r>
      <w:r w:rsidR="00B4702B" w:rsidRPr="007F58B2">
        <w:rPr>
          <w:rFonts w:ascii="Arial" w:hAnsi="Arial"/>
          <w:sz w:val="24"/>
          <w:szCs w:val="24"/>
        </w:rPr>
        <w:t>Thus, in</w:t>
      </w:r>
      <w:r w:rsidR="00B4702B" w:rsidRPr="007F58B2">
        <w:rPr>
          <w:rFonts w:ascii="Arial" w:hAnsi="Arial"/>
          <w:i/>
          <w:iCs/>
          <w:sz w:val="24"/>
          <w:szCs w:val="24"/>
        </w:rPr>
        <w:t xml:space="preserve"> RJ v Department for Social Development (ESA)</w:t>
      </w:r>
      <w:r w:rsidR="00B4702B" w:rsidRPr="007F58B2">
        <w:rPr>
          <w:rFonts w:ascii="Arial" w:hAnsi="Arial"/>
          <w:sz w:val="24"/>
          <w:szCs w:val="24"/>
        </w:rPr>
        <w:t xml:space="preserve"> [2011] N</w:t>
      </w:r>
      <w:r w:rsidR="00B03CD2" w:rsidRPr="007F58B2">
        <w:rPr>
          <w:rFonts w:ascii="Arial" w:hAnsi="Arial"/>
          <w:sz w:val="24"/>
          <w:szCs w:val="24"/>
        </w:rPr>
        <w:t>I</w:t>
      </w:r>
      <w:r w:rsidR="00B4702B" w:rsidRPr="007F58B2">
        <w:rPr>
          <w:rFonts w:ascii="Arial" w:hAnsi="Arial"/>
          <w:sz w:val="24"/>
          <w:szCs w:val="24"/>
        </w:rPr>
        <w:t xml:space="preserve">Com 220, Chief </w:t>
      </w:r>
      <w:r w:rsidR="00444E04" w:rsidRPr="007F58B2">
        <w:rPr>
          <w:rFonts w:ascii="Arial" w:hAnsi="Arial"/>
          <w:sz w:val="24"/>
          <w:szCs w:val="24"/>
        </w:rPr>
        <w:t>Commissioner</w:t>
      </w:r>
      <w:r w:rsidR="00B4702B" w:rsidRPr="007F58B2">
        <w:rPr>
          <w:rFonts w:ascii="Arial" w:hAnsi="Arial"/>
          <w:sz w:val="24"/>
          <w:szCs w:val="24"/>
        </w:rPr>
        <w:t xml:space="preserve"> Mullan said at [19]:</w:t>
      </w:r>
    </w:p>
    <w:p w14:paraId="33E3DD7A" w14:textId="77777777" w:rsidR="007F58B2" w:rsidRPr="007F58B2" w:rsidRDefault="007F58B2" w:rsidP="006172DC">
      <w:pPr>
        <w:tabs>
          <w:tab w:val="left" w:pos="510"/>
          <w:tab w:val="left" w:pos="1077"/>
          <w:tab w:val="left" w:pos="1797"/>
        </w:tabs>
        <w:spacing w:after="0" w:line="240" w:lineRule="auto"/>
        <w:jc w:val="both"/>
        <w:rPr>
          <w:rFonts w:ascii="Arial" w:hAnsi="Arial"/>
          <w:color w:val="000000"/>
          <w:sz w:val="24"/>
          <w:szCs w:val="24"/>
        </w:rPr>
      </w:pPr>
    </w:p>
    <w:p w14:paraId="7E3EDEB1" w14:textId="77777777" w:rsidR="005D6623" w:rsidRPr="00A10B5E" w:rsidRDefault="00B4702B" w:rsidP="006A4AA1">
      <w:pPr>
        <w:tabs>
          <w:tab w:val="left" w:pos="510"/>
          <w:tab w:val="left" w:pos="1077"/>
          <w:tab w:val="left" w:pos="1797"/>
        </w:tabs>
        <w:spacing w:after="0" w:line="240" w:lineRule="auto"/>
        <w:ind w:left="1077" w:right="1077"/>
        <w:jc w:val="both"/>
        <w:rPr>
          <w:rFonts w:ascii="Arial" w:hAnsi="Arial"/>
          <w:sz w:val="24"/>
          <w:szCs w:val="24"/>
        </w:rPr>
      </w:pPr>
      <w:r w:rsidRPr="00A10B5E">
        <w:rPr>
          <w:rFonts w:ascii="Arial" w:hAnsi="Arial"/>
          <w:color w:val="000000"/>
          <w:sz w:val="24"/>
          <w:szCs w:val="24"/>
        </w:rPr>
        <w:t>“</w:t>
      </w:r>
      <w:r w:rsidRPr="00A10B5E">
        <w:rPr>
          <w:rFonts w:ascii="Arial" w:hAnsi="Arial"/>
          <w:sz w:val="24"/>
          <w:szCs w:val="24"/>
        </w:rPr>
        <w:t>The appeal tribunal’s duty is not only to consider the supersession issue, including grounds, entitlement and effective date, but to make clear that it has done so</w:t>
      </w:r>
      <w:r w:rsidR="00B03CD2" w:rsidRPr="00A10B5E">
        <w:rPr>
          <w:rFonts w:ascii="Arial" w:hAnsi="Arial"/>
          <w:sz w:val="24"/>
          <w:szCs w:val="24"/>
        </w:rPr>
        <w:t>”</w:t>
      </w:r>
    </w:p>
    <w:p w14:paraId="4CF22D07" w14:textId="77777777" w:rsidR="00B03CD2" w:rsidRPr="00A10B5E" w:rsidRDefault="00B03CD2" w:rsidP="006172DC">
      <w:pPr>
        <w:tabs>
          <w:tab w:val="left" w:pos="510"/>
          <w:tab w:val="left" w:pos="1077"/>
          <w:tab w:val="left" w:pos="1797"/>
        </w:tabs>
        <w:spacing w:after="0" w:line="240" w:lineRule="auto"/>
        <w:jc w:val="both"/>
        <w:rPr>
          <w:rFonts w:ascii="Arial" w:hAnsi="Arial"/>
          <w:sz w:val="24"/>
          <w:szCs w:val="24"/>
        </w:rPr>
      </w:pPr>
    </w:p>
    <w:p w14:paraId="01B641C9" w14:textId="0ED7A939" w:rsidR="00C64A9E" w:rsidRDefault="006A4AA1" w:rsidP="006A4AA1">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lastRenderedPageBreak/>
        <w:t>1</w:t>
      </w:r>
      <w:r w:rsidR="000E0593">
        <w:rPr>
          <w:rFonts w:ascii="Arial" w:hAnsi="Arial"/>
          <w:sz w:val="24"/>
          <w:szCs w:val="24"/>
        </w:rPr>
        <w:t>3</w:t>
      </w:r>
      <w:r>
        <w:rPr>
          <w:rFonts w:ascii="Arial" w:hAnsi="Arial"/>
          <w:sz w:val="24"/>
          <w:szCs w:val="24"/>
        </w:rPr>
        <w:t>.</w:t>
      </w:r>
      <w:r>
        <w:rPr>
          <w:rFonts w:ascii="Arial" w:hAnsi="Arial"/>
          <w:sz w:val="24"/>
          <w:szCs w:val="24"/>
        </w:rPr>
        <w:tab/>
      </w:r>
      <w:r w:rsidR="00B03CD2" w:rsidRPr="007F58B2">
        <w:rPr>
          <w:rFonts w:ascii="Arial" w:hAnsi="Arial"/>
          <w:sz w:val="24"/>
          <w:szCs w:val="24"/>
        </w:rPr>
        <w:t>B</w:t>
      </w:r>
      <w:r w:rsidR="005D6623" w:rsidRPr="007F58B2">
        <w:rPr>
          <w:rFonts w:ascii="Arial" w:hAnsi="Arial"/>
          <w:sz w:val="24"/>
          <w:szCs w:val="24"/>
        </w:rPr>
        <w:t>ut</w:t>
      </w:r>
      <w:r w:rsidR="00B4702B" w:rsidRPr="007F58B2">
        <w:rPr>
          <w:rFonts w:ascii="Arial" w:hAnsi="Arial"/>
          <w:sz w:val="24"/>
          <w:szCs w:val="24"/>
        </w:rPr>
        <w:t xml:space="preserve"> those remarks have to be taken in the context of </w:t>
      </w:r>
      <w:r w:rsidR="00444E04" w:rsidRPr="007F58B2">
        <w:rPr>
          <w:rFonts w:ascii="Arial" w:hAnsi="Arial"/>
          <w:sz w:val="24"/>
          <w:szCs w:val="24"/>
        </w:rPr>
        <w:t>paragraph</w:t>
      </w:r>
      <w:r w:rsidR="00B4702B" w:rsidRPr="007F58B2">
        <w:rPr>
          <w:rFonts w:ascii="Arial" w:hAnsi="Arial"/>
          <w:sz w:val="24"/>
          <w:szCs w:val="24"/>
        </w:rPr>
        <w:t xml:space="preserve"> [18] where he considered supersession under reg</w:t>
      </w:r>
      <w:r w:rsidR="00071900" w:rsidRPr="007F58B2">
        <w:rPr>
          <w:rFonts w:ascii="Arial" w:hAnsi="Arial"/>
          <w:sz w:val="24"/>
          <w:szCs w:val="24"/>
        </w:rPr>
        <w:t>ulation</w:t>
      </w:r>
      <w:r w:rsidR="00B4702B" w:rsidRPr="007F58B2">
        <w:rPr>
          <w:rFonts w:ascii="Arial" w:hAnsi="Arial"/>
          <w:sz w:val="24"/>
          <w:szCs w:val="24"/>
        </w:rPr>
        <w:t xml:space="preserve"> 6(2)(q) of the Social Security and Child Support (Decisions and Appeals) Regulations (Northern Ireland) 1999, which, like reg</w:t>
      </w:r>
      <w:r w:rsidR="00071900" w:rsidRPr="007F58B2">
        <w:rPr>
          <w:rFonts w:ascii="Arial" w:hAnsi="Arial"/>
          <w:sz w:val="24"/>
          <w:szCs w:val="24"/>
        </w:rPr>
        <w:t>ulation</w:t>
      </w:r>
      <w:r w:rsidR="00B4702B" w:rsidRPr="007F58B2">
        <w:rPr>
          <w:rFonts w:ascii="Arial" w:hAnsi="Arial"/>
          <w:sz w:val="24"/>
          <w:szCs w:val="24"/>
        </w:rPr>
        <w:t xml:space="preserve"> 26 of the 2016 </w:t>
      </w:r>
      <w:r w:rsidR="00444E04" w:rsidRPr="007F58B2">
        <w:rPr>
          <w:rFonts w:ascii="Arial" w:hAnsi="Arial"/>
          <w:sz w:val="24"/>
          <w:szCs w:val="24"/>
        </w:rPr>
        <w:t>Regulations</w:t>
      </w:r>
      <w:r w:rsidR="00B4702B" w:rsidRPr="007F58B2">
        <w:rPr>
          <w:rFonts w:ascii="Arial" w:hAnsi="Arial"/>
          <w:sz w:val="24"/>
          <w:szCs w:val="24"/>
        </w:rPr>
        <w:t xml:space="preserve">, permitted supersession </w:t>
      </w:r>
      <w:r w:rsidR="005D6623" w:rsidRPr="007F58B2">
        <w:rPr>
          <w:rFonts w:ascii="Arial" w:hAnsi="Arial"/>
          <w:sz w:val="24"/>
          <w:szCs w:val="24"/>
        </w:rPr>
        <w:t>o</w:t>
      </w:r>
      <w:r w:rsidR="00B4702B" w:rsidRPr="007F58B2">
        <w:rPr>
          <w:rFonts w:ascii="Arial" w:hAnsi="Arial"/>
          <w:sz w:val="24"/>
          <w:szCs w:val="24"/>
        </w:rPr>
        <w:t>n receipt of a report from the relevant health</w:t>
      </w:r>
      <w:r w:rsidR="001A3E81" w:rsidRPr="007F58B2">
        <w:rPr>
          <w:rFonts w:ascii="Arial" w:hAnsi="Arial"/>
          <w:sz w:val="24"/>
          <w:szCs w:val="24"/>
        </w:rPr>
        <w:t xml:space="preserve"> </w:t>
      </w:r>
      <w:r w:rsidR="00B4702B" w:rsidRPr="007F58B2">
        <w:rPr>
          <w:rFonts w:ascii="Arial" w:hAnsi="Arial"/>
          <w:sz w:val="24"/>
          <w:szCs w:val="24"/>
        </w:rPr>
        <w:t xml:space="preserve">care professional. </w:t>
      </w:r>
      <w:r>
        <w:rPr>
          <w:rFonts w:ascii="Arial" w:hAnsi="Arial"/>
          <w:sz w:val="24"/>
          <w:szCs w:val="24"/>
        </w:rPr>
        <w:t xml:space="preserve"> </w:t>
      </w:r>
      <w:r w:rsidR="00B4702B" w:rsidRPr="007F58B2">
        <w:rPr>
          <w:rFonts w:ascii="Arial" w:hAnsi="Arial"/>
          <w:sz w:val="24"/>
          <w:szCs w:val="24"/>
        </w:rPr>
        <w:t xml:space="preserve">The Chief </w:t>
      </w:r>
      <w:r w:rsidR="00444E04" w:rsidRPr="007F58B2">
        <w:rPr>
          <w:rFonts w:ascii="Arial" w:hAnsi="Arial"/>
          <w:sz w:val="24"/>
          <w:szCs w:val="24"/>
        </w:rPr>
        <w:t>Commissioner</w:t>
      </w:r>
      <w:r w:rsidR="00B4702B" w:rsidRPr="007F58B2">
        <w:rPr>
          <w:rFonts w:ascii="Arial" w:hAnsi="Arial"/>
          <w:sz w:val="24"/>
          <w:szCs w:val="24"/>
        </w:rPr>
        <w:t xml:space="preserve"> observed that:</w:t>
      </w:r>
    </w:p>
    <w:p w14:paraId="12E742D6" w14:textId="77777777" w:rsidR="007F58B2" w:rsidRPr="007F58B2" w:rsidRDefault="007F58B2" w:rsidP="006172DC">
      <w:pPr>
        <w:tabs>
          <w:tab w:val="left" w:pos="510"/>
          <w:tab w:val="left" w:pos="1077"/>
          <w:tab w:val="left" w:pos="1797"/>
        </w:tabs>
        <w:spacing w:after="0" w:line="240" w:lineRule="auto"/>
        <w:jc w:val="both"/>
        <w:rPr>
          <w:rFonts w:ascii="Arial" w:hAnsi="Arial"/>
          <w:sz w:val="24"/>
          <w:szCs w:val="24"/>
        </w:rPr>
      </w:pPr>
    </w:p>
    <w:p w14:paraId="48066023" w14:textId="02D18933" w:rsidR="00B4702B" w:rsidRPr="00A10B5E" w:rsidRDefault="005D6623" w:rsidP="006A4AA1">
      <w:pPr>
        <w:tabs>
          <w:tab w:val="left" w:pos="510"/>
          <w:tab w:val="left" w:pos="1077"/>
          <w:tab w:val="left" w:pos="1797"/>
        </w:tabs>
        <w:spacing w:after="0" w:line="240" w:lineRule="auto"/>
        <w:ind w:left="1077" w:right="1077"/>
        <w:jc w:val="both"/>
        <w:rPr>
          <w:rFonts w:ascii="Arial" w:hAnsi="Arial"/>
          <w:sz w:val="24"/>
          <w:szCs w:val="24"/>
        </w:rPr>
      </w:pPr>
      <w:r w:rsidRPr="00A10B5E">
        <w:rPr>
          <w:rFonts w:ascii="Arial" w:hAnsi="Arial"/>
          <w:sz w:val="24"/>
          <w:szCs w:val="24"/>
        </w:rPr>
        <w:t>“[D]</w:t>
      </w:r>
      <w:r w:rsidR="00B4702B" w:rsidRPr="00A10B5E">
        <w:rPr>
          <w:rFonts w:ascii="Arial" w:hAnsi="Arial"/>
          <w:sz w:val="24"/>
          <w:szCs w:val="24"/>
        </w:rPr>
        <w:t>epending on the ground relied on by the decision-maker, and the desired effect in respect of social security entitlement, the analysis of the supersession issue, including grounds, entitlement and effective date which may be required may vary.</w:t>
      </w:r>
      <w:r w:rsidR="006A4AA1">
        <w:rPr>
          <w:rFonts w:ascii="Arial" w:hAnsi="Arial"/>
          <w:sz w:val="24"/>
          <w:szCs w:val="24"/>
        </w:rPr>
        <w:t xml:space="preserve"> </w:t>
      </w:r>
      <w:r w:rsidR="00B4702B" w:rsidRPr="00A10B5E">
        <w:rPr>
          <w:rFonts w:ascii="Arial" w:hAnsi="Arial"/>
          <w:sz w:val="24"/>
          <w:szCs w:val="24"/>
        </w:rPr>
        <w:t xml:space="preserve"> It is arguable that in ESA cases, the regulation 6(2)(q) ground is intrinsic to the benefit decision itself, and that subject to the necessary and sufficient fact-finding, a confirmation of the benefit decision by the appeal tribunal will be sufficient to confirm that the decision-maker had grounds, under regulation 6(2)(q), to supersede the earlier entitlement decision. </w:t>
      </w:r>
      <w:r w:rsidR="006A4AA1">
        <w:rPr>
          <w:rFonts w:ascii="Arial" w:hAnsi="Arial"/>
          <w:sz w:val="24"/>
          <w:szCs w:val="24"/>
        </w:rPr>
        <w:t xml:space="preserve"> </w:t>
      </w:r>
      <w:r w:rsidR="00B4702B" w:rsidRPr="00A10B5E">
        <w:rPr>
          <w:rFonts w:ascii="Arial" w:hAnsi="Arial"/>
          <w:sz w:val="24"/>
          <w:szCs w:val="24"/>
        </w:rPr>
        <w:t>All will depend on the circumstances of each individual case, however.</w:t>
      </w:r>
      <w:r w:rsidR="001A3E81" w:rsidRPr="00A10B5E">
        <w:rPr>
          <w:rFonts w:ascii="Arial" w:hAnsi="Arial"/>
          <w:sz w:val="24"/>
          <w:szCs w:val="24"/>
        </w:rPr>
        <w:t>”</w:t>
      </w:r>
    </w:p>
    <w:p w14:paraId="37A2E753" w14:textId="77777777" w:rsidR="00071900" w:rsidRPr="00A10B5E" w:rsidRDefault="00071900" w:rsidP="006172DC">
      <w:pPr>
        <w:tabs>
          <w:tab w:val="left" w:pos="510"/>
          <w:tab w:val="left" w:pos="1077"/>
          <w:tab w:val="left" w:pos="1797"/>
        </w:tabs>
        <w:spacing w:after="0" w:line="240" w:lineRule="auto"/>
        <w:jc w:val="both"/>
        <w:rPr>
          <w:rFonts w:ascii="Arial" w:hAnsi="Arial"/>
          <w:sz w:val="24"/>
          <w:szCs w:val="24"/>
        </w:rPr>
      </w:pPr>
    </w:p>
    <w:p w14:paraId="7F912601" w14:textId="104BA5E9" w:rsidR="00071900" w:rsidRPr="007F58B2" w:rsidRDefault="006A4AA1" w:rsidP="00093FA4">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1</w:t>
      </w:r>
      <w:r w:rsidR="000E0593">
        <w:rPr>
          <w:rFonts w:ascii="Arial" w:hAnsi="Arial"/>
          <w:sz w:val="24"/>
          <w:szCs w:val="24"/>
        </w:rPr>
        <w:t>4</w:t>
      </w:r>
      <w:r>
        <w:rPr>
          <w:rFonts w:ascii="Arial" w:hAnsi="Arial"/>
          <w:sz w:val="24"/>
          <w:szCs w:val="24"/>
        </w:rPr>
        <w:t>.</w:t>
      </w:r>
      <w:r>
        <w:rPr>
          <w:rFonts w:ascii="Arial" w:hAnsi="Arial"/>
          <w:sz w:val="24"/>
          <w:szCs w:val="24"/>
        </w:rPr>
        <w:tab/>
      </w:r>
      <w:r w:rsidR="00B4702B" w:rsidRPr="007F58B2">
        <w:rPr>
          <w:rFonts w:ascii="Arial" w:hAnsi="Arial"/>
          <w:sz w:val="24"/>
          <w:szCs w:val="24"/>
        </w:rPr>
        <w:t>He went on to find that by upholding the Department’s decision, which had b</w:t>
      </w:r>
      <w:r w:rsidR="00444E04" w:rsidRPr="007F58B2">
        <w:rPr>
          <w:rFonts w:ascii="Arial" w:hAnsi="Arial"/>
          <w:sz w:val="24"/>
          <w:szCs w:val="24"/>
        </w:rPr>
        <w:t>e</w:t>
      </w:r>
      <w:r w:rsidR="00B4702B" w:rsidRPr="007F58B2">
        <w:rPr>
          <w:rFonts w:ascii="Arial" w:hAnsi="Arial"/>
          <w:sz w:val="24"/>
          <w:szCs w:val="24"/>
        </w:rPr>
        <w:t>en ta</w:t>
      </w:r>
      <w:r w:rsidR="00444E04" w:rsidRPr="007F58B2">
        <w:rPr>
          <w:rFonts w:ascii="Arial" w:hAnsi="Arial"/>
          <w:sz w:val="24"/>
          <w:szCs w:val="24"/>
        </w:rPr>
        <w:t>ken</w:t>
      </w:r>
      <w:r w:rsidR="00B4702B" w:rsidRPr="007F58B2">
        <w:rPr>
          <w:rFonts w:ascii="Arial" w:hAnsi="Arial"/>
          <w:sz w:val="24"/>
          <w:szCs w:val="24"/>
        </w:rPr>
        <w:t xml:space="preserve"> on the basis of reg</w:t>
      </w:r>
      <w:r w:rsidR="00071900" w:rsidRPr="007F58B2">
        <w:rPr>
          <w:rFonts w:ascii="Arial" w:hAnsi="Arial"/>
          <w:sz w:val="24"/>
          <w:szCs w:val="24"/>
        </w:rPr>
        <w:t xml:space="preserve">ulation </w:t>
      </w:r>
      <w:r w:rsidR="00B4702B" w:rsidRPr="007F58B2">
        <w:rPr>
          <w:rFonts w:ascii="Arial" w:hAnsi="Arial"/>
          <w:sz w:val="24"/>
          <w:szCs w:val="24"/>
        </w:rPr>
        <w:t>6(2)(q), the tribunal had done enough.</w:t>
      </w:r>
      <w:r w:rsidR="00093FA4">
        <w:rPr>
          <w:rFonts w:ascii="Arial" w:hAnsi="Arial"/>
          <w:sz w:val="24"/>
          <w:szCs w:val="24"/>
        </w:rPr>
        <w:t xml:space="preserve"> </w:t>
      </w:r>
      <w:r w:rsidR="008C6012" w:rsidRPr="007F58B2">
        <w:rPr>
          <w:rFonts w:ascii="Arial" w:hAnsi="Arial"/>
          <w:sz w:val="24"/>
          <w:szCs w:val="24"/>
        </w:rPr>
        <w:t xml:space="preserve"> He </w:t>
      </w:r>
      <w:r w:rsidR="00444E04" w:rsidRPr="007F58B2">
        <w:rPr>
          <w:rFonts w:ascii="Arial" w:hAnsi="Arial"/>
          <w:sz w:val="24"/>
          <w:szCs w:val="24"/>
        </w:rPr>
        <w:t>h</w:t>
      </w:r>
      <w:r w:rsidR="008C6012" w:rsidRPr="007F58B2">
        <w:rPr>
          <w:rFonts w:ascii="Arial" w:hAnsi="Arial"/>
          <w:sz w:val="24"/>
          <w:szCs w:val="24"/>
        </w:rPr>
        <w:t xml:space="preserve">ad </w:t>
      </w:r>
      <w:r w:rsidR="00444E04" w:rsidRPr="007F58B2">
        <w:rPr>
          <w:rFonts w:ascii="Arial" w:hAnsi="Arial"/>
          <w:sz w:val="24"/>
          <w:szCs w:val="24"/>
        </w:rPr>
        <w:t>expressed</w:t>
      </w:r>
      <w:r w:rsidR="008C6012" w:rsidRPr="007F58B2">
        <w:rPr>
          <w:rFonts w:ascii="Arial" w:hAnsi="Arial"/>
          <w:sz w:val="24"/>
          <w:szCs w:val="24"/>
        </w:rPr>
        <w:t xml:space="preserve"> a similar view in relation to the </w:t>
      </w:r>
      <w:r w:rsidR="00444E04" w:rsidRPr="007F58B2">
        <w:rPr>
          <w:rFonts w:ascii="Arial" w:hAnsi="Arial"/>
          <w:sz w:val="24"/>
          <w:szCs w:val="24"/>
        </w:rPr>
        <w:t>similarly structured</w:t>
      </w:r>
      <w:r w:rsidR="008C6012" w:rsidRPr="007F58B2">
        <w:rPr>
          <w:rFonts w:ascii="Arial" w:hAnsi="Arial"/>
          <w:sz w:val="24"/>
          <w:szCs w:val="24"/>
        </w:rPr>
        <w:t xml:space="preserve"> reg</w:t>
      </w:r>
      <w:r w:rsidR="00071900" w:rsidRPr="007F58B2">
        <w:rPr>
          <w:rFonts w:ascii="Arial" w:hAnsi="Arial"/>
          <w:sz w:val="24"/>
          <w:szCs w:val="24"/>
        </w:rPr>
        <w:t>ulation</w:t>
      </w:r>
      <w:r w:rsidR="008C6012" w:rsidRPr="007F58B2">
        <w:rPr>
          <w:rFonts w:ascii="Arial" w:hAnsi="Arial"/>
          <w:sz w:val="24"/>
          <w:szCs w:val="24"/>
        </w:rPr>
        <w:t xml:space="preserve"> 6(2)(g) in </w:t>
      </w:r>
      <w:r w:rsidR="008C6012" w:rsidRPr="007F58B2">
        <w:rPr>
          <w:rFonts w:ascii="Arial" w:hAnsi="Arial"/>
          <w:i/>
          <w:iCs/>
          <w:sz w:val="24"/>
          <w:szCs w:val="24"/>
        </w:rPr>
        <w:t xml:space="preserve">GH v Department for Social Development </w:t>
      </w:r>
      <w:r w:rsidR="008C6012" w:rsidRPr="007F58B2">
        <w:rPr>
          <w:rFonts w:ascii="Arial" w:hAnsi="Arial"/>
          <w:sz w:val="24"/>
          <w:szCs w:val="24"/>
        </w:rPr>
        <w:t>(IB) [2010] NICom 48.</w:t>
      </w:r>
    </w:p>
    <w:p w14:paraId="7E6BDFCF" w14:textId="77777777" w:rsidR="00071900" w:rsidRPr="00A10B5E" w:rsidRDefault="00071900" w:rsidP="00093FA4">
      <w:pPr>
        <w:pStyle w:val="ListParagraph"/>
        <w:tabs>
          <w:tab w:val="left" w:pos="510"/>
          <w:tab w:val="left" w:pos="1077"/>
          <w:tab w:val="left" w:pos="1797"/>
        </w:tabs>
        <w:spacing w:after="0" w:line="240" w:lineRule="auto"/>
        <w:ind w:left="510" w:hanging="510"/>
        <w:jc w:val="both"/>
        <w:rPr>
          <w:rFonts w:ascii="Arial" w:hAnsi="Arial"/>
          <w:sz w:val="24"/>
          <w:szCs w:val="24"/>
        </w:rPr>
      </w:pPr>
    </w:p>
    <w:p w14:paraId="0B75F453" w14:textId="4EDEC037" w:rsidR="008C6012" w:rsidRDefault="00093FA4" w:rsidP="00093FA4">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1</w:t>
      </w:r>
      <w:r w:rsidR="000E0593">
        <w:rPr>
          <w:rFonts w:ascii="Arial" w:hAnsi="Arial"/>
          <w:sz w:val="24"/>
          <w:szCs w:val="24"/>
        </w:rPr>
        <w:t>5</w:t>
      </w:r>
      <w:r>
        <w:rPr>
          <w:rFonts w:ascii="Arial" w:hAnsi="Arial"/>
          <w:sz w:val="24"/>
          <w:szCs w:val="24"/>
        </w:rPr>
        <w:t>.</w:t>
      </w:r>
      <w:r>
        <w:rPr>
          <w:rFonts w:ascii="Arial" w:hAnsi="Arial"/>
          <w:sz w:val="24"/>
          <w:szCs w:val="24"/>
        </w:rPr>
        <w:tab/>
      </w:r>
      <w:r w:rsidR="008C6012" w:rsidRPr="007F58B2">
        <w:rPr>
          <w:rFonts w:ascii="Arial" w:hAnsi="Arial"/>
          <w:sz w:val="24"/>
          <w:szCs w:val="24"/>
        </w:rPr>
        <w:t xml:space="preserve">In </w:t>
      </w:r>
      <w:r w:rsidR="008C6012" w:rsidRPr="007F58B2">
        <w:rPr>
          <w:rFonts w:ascii="Arial" w:hAnsi="Arial"/>
          <w:i/>
          <w:iCs/>
          <w:sz w:val="24"/>
          <w:szCs w:val="24"/>
        </w:rPr>
        <w:t>SF v SSWP (PIP)</w:t>
      </w:r>
      <w:r w:rsidR="008C6012" w:rsidRPr="007F58B2">
        <w:rPr>
          <w:rFonts w:ascii="Arial" w:hAnsi="Arial"/>
          <w:sz w:val="24"/>
          <w:szCs w:val="24"/>
        </w:rPr>
        <w:t xml:space="preserve"> [2016] UKUT 481, </w:t>
      </w:r>
      <w:r w:rsidR="00444E04" w:rsidRPr="007F58B2">
        <w:rPr>
          <w:rFonts w:ascii="Arial" w:hAnsi="Arial"/>
          <w:sz w:val="24"/>
          <w:szCs w:val="24"/>
        </w:rPr>
        <w:t>Upper</w:t>
      </w:r>
      <w:r w:rsidR="008C6012" w:rsidRPr="007F58B2">
        <w:rPr>
          <w:rFonts w:ascii="Arial" w:hAnsi="Arial"/>
          <w:sz w:val="24"/>
          <w:szCs w:val="24"/>
        </w:rPr>
        <w:t xml:space="preserve"> Tribunal Judge </w:t>
      </w:r>
      <w:r w:rsidR="00444E04" w:rsidRPr="007F58B2">
        <w:rPr>
          <w:rFonts w:ascii="Arial" w:hAnsi="Arial"/>
          <w:sz w:val="24"/>
          <w:szCs w:val="24"/>
        </w:rPr>
        <w:t>Wikeley</w:t>
      </w:r>
      <w:r w:rsidR="008C6012" w:rsidRPr="007F58B2">
        <w:rPr>
          <w:rFonts w:ascii="Arial" w:hAnsi="Arial"/>
          <w:sz w:val="24"/>
          <w:szCs w:val="24"/>
        </w:rPr>
        <w:t xml:space="preserve"> said at [15]:</w:t>
      </w:r>
    </w:p>
    <w:p w14:paraId="2E60FF63" w14:textId="77777777" w:rsidR="007F58B2" w:rsidRPr="007F58B2" w:rsidRDefault="007F58B2" w:rsidP="006172DC">
      <w:pPr>
        <w:tabs>
          <w:tab w:val="left" w:pos="510"/>
          <w:tab w:val="left" w:pos="1077"/>
          <w:tab w:val="left" w:pos="1797"/>
        </w:tabs>
        <w:spacing w:after="0" w:line="240" w:lineRule="auto"/>
        <w:jc w:val="both"/>
        <w:rPr>
          <w:rFonts w:ascii="Arial" w:hAnsi="Arial"/>
          <w:sz w:val="24"/>
          <w:szCs w:val="24"/>
        </w:rPr>
      </w:pPr>
    </w:p>
    <w:p w14:paraId="472ACBD3" w14:textId="77777777" w:rsidR="008C6012" w:rsidRPr="007F58B2" w:rsidRDefault="005D6623" w:rsidP="008917D6">
      <w:pPr>
        <w:tabs>
          <w:tab w:val="left" w:pos="510"/>
          <w:tab w:val="left" w:pos="1077"/>
          <w:tab w:val="left" w:pos="1797"/>
        </w:tabs>
        <w:spacing w:after="0" w:line="240" w:lineRule="auto"/>
        <w:ind w:left="1077" w:right="1077"/>
        <w:jc w:val="both"/>
        <w:rPr>
          <w:rFonts w:ascii="Arial" w:hAnsi="Arial"/>
          <w:sz w:val="24"/>
          <w:szCs w:val="24"/>
        </w:rPr>
      </w:pPr>
      <w:r w:rsidRPr="007F58B2">
        <w:rPr>
          <w:rFonts w:ascii="Arial" w:hAnsi="Arial"/>
          <w:sz w:val="24"/>
          <w:szCs w:val="24"/>
        </w:rPr>
        <w:t>“</w:t>
      </w:r>
      <w:r w:rsidR="008C6012" w:rsidRPr="007F58B2">
        <w:rPr>
          <w:rFonts w:ascii="Arial" w:hAnsi="Arial"/>
          <w:sz w:val="24"/>
          <w:szCs w:val="24"/>
        </w:rPr>
        <w:t>As Mr Spencer rightly further submits, a tribunal is required to make findings as to (i) the ground upon which the supersession decision was made and (ii) the date from which it properly took effect.</w:t>
      </w:r>
      <w:r w:rsidRPr="007F58B2">
        <w:rPr>
          <w:rFonts w:ascii="Arial" w:hAnsi="Arial"/>
          <w:sz w:val="24"/>
          <w:szCs w:val="24"/>
        </w:rPr>
        <w:t>”</w:t>
      </w:r>
    </w:p>
    <w:p w14:paraId="4FDA35EB" w14:textId="77777777" w:rsidR="00071900" w:rsidRPr="00A10B5E" w:rsidRDefault="00071900" w:rsidP="006172DC">
      <w:pPr>
        <w:tabs>
          <w:tab w:val="left" w:pos="510"/>
          <w:tab w:val="left" w:pos="1077"/>
          <w:tab w:val="left" w:pos="1797"/>
        </w:tabs>
        <w:spacing w:after="0" w:line="240" w:lineRule="auto"/>
        <w:jc w:val="both"/>
        <w:rPr>
          <w:rFonts w:ascii="Arial" w:hAnsi="Arial"/>
          <w:sz w:val="24"/>
          <w:szCs w:val="24"/>
        </w:rPr>
      </w:pPr>
    </w:p>
    <w:p w14:paraId="0153512A" w14:textId="37317EF1" w:rsidR="005D6623" w:rsidRDefault="008917D6" w:rsidP="006172DC">
      <w:pPr>
        <w:tabs>
          <w:tab w:val="left" w:pos="510"/>
          <w:tab w:val="left" w:pos="1077"/>
          <w:tab w:val="left" w:pos="1797"/>
        </w:tabs>
        <w:spacing w:after="0" w:line="240" w:lineRule="auto"/>
        <w:jc w:val="both"/>
        <w:rPr>
          <w:rFonts w:ascii="Arial" w:hAnsi="Arial"/>
          <w:sz w:val="24"/>
          <w:szCs w:val="24"/>
        </w:rPr>
      </w:pPr>
      <w:r>
        <w:rPr>
          <w:rFonts w:ascii="Arial" w:hAnsi="Arial"/>
          <w:sz w:val="24"/>
          <w:szCs w:val="24"/>
        </w:rPr>
        <w:t>1</w:t>
      </w:r>
      <w:r w:rsidR="000E0593">
        <w:rPr>
          <w:rFonts w:ascii="Arial" w:hAnsi="Arial"/>
          <w:sz w:val="24"/>
          <w:szCs w:val="24"/>
        </w:rPr>
        <w:t>6</w:t>
      </w:r>
      <w:r>
        <w:rPr>
          <w:rFonts w:ascii="Arial" w:hAnsi="Arial"/>
          <w:sz w:val="24"/>
          <w:szCs w:val="24"/>
        </w:rPr>
        <w:t>.</w:t>
      </w:r>
      <w:r>
        <w:rPr>
          <w:rFonts w:ascii="Arial" w:hAnsi="Arial"/>
          <w:sz w:val="24"/>
          <w:szCs w:val="24"/>
        </w:rPr>
        <w:tab/>
      </w:r>
      <w:r w:rsidR="008C6012" w:rsidRPr="007F58B2">
        <w:rPr>
          <w:rFonts w:ascii="Arial" w:hAnsi="Arial"/>
          <w:sz w:val="24"/>
          <w:szCs w:val="24"/>
        </w:rPr>
        <w:t>He went on</w:t>
      </w:r>
      <w:r w:rsidR="00444E04" w:rsidRPr="007F58B2">
        <w:rPr>
          <w:rFonts w:ascii="Arial" w:hAnsi="Arial"/>
          <w:sz w:val="24"/>
          <w:szCs w:val="24"/>
        </w:rPr>
        <w:t xml:space="preserve"> </w:t>
      </w:r>
      <w:r w:rsidR="008C6012" w:rsidRPr="007F58B2">
        <w:rPr>
          <w:rFonts w:ascii="Arial" w:hAnsi="Arial"/>
          <w:sz w:val="24"/>
          <w:szCs w:val="24"/>
        </w:rPr>
        <w:t>to</w:t>
      </w:r>
      <w:r w:rsidR="00444E04" w:rsidRPr="007F58B2">
        <w:rPr>
          <w:rFonts w:ascii="Arial" w:hAnsi="Arial"/>
          <w:sz w:val="24"/>
          <w:szCs w:val="24"/>
        </w:rPr>
        <w:t xml:space="preserve"> </w:t>
      </w:r>
      <w:r w:rsidR="008C6012" w:rsidRPr="007F58B2">
        <w:rPr>
          <w:rFonts w:ascii="Arial" w:hAnsi="Arial"/>
          <w:sz w:val="24"/>
          <w:szCs w:val="24"/>
        </w:rPr>
        <w:t>set the tribunal’s decision aside.</w:t>
      </w:r>
      <w:r>
        <w:rPr>
          <w:rFonts w:ascii="Arial" w:hAnsi="Arial"/>
          <w:sz w:val="24"/>
          <w:szCs w:val="24"/>
        </w:rPr>
        <w:t xml:space="preserve"> </w:t>
      </w:r>
      <w:r w:rsidR="008C6012" w:rsidRPr="007F58B2">
        <w:rPr>
          <w:rFonts w:ascii="Arial" w:hAnsi="Arial"/>
          <w:sz w:val="24"/>
          <w:szCs w:val="24"/>
        </w:rPr>
        <w:t xml:space="preserve"> That was a case in which</w:t>
      </w:r>
    </w:p>
    <w:p w14:paraId="46AD586F" w14:textId="77777777" w:rsidR="00153E04" w:rsidRPr="007F58B2" w:rsidRDefault="00153E04" w:rsidP="006172DC">
      <w:pPr>
        <w:tabs>
          <w:tab w:val="left" w:pos="510"/>
          <w:tab w:val="left" w:pos="1077"/>
          <w:tab w:val="left" w:pos="1797"/>
        </w:tabs>
        <w:spacing w:after="0" w:line="240" w:lineRule="auto"/>
        <w:jc w:val="both"/>
        <w:rPr>
          <w:rFonts w:ascii="Arial" w:hAnsi="Arial"/>
          <w:sz w:val="24"/>
          <w:szCs w:val="24"/>
        </w:rPr>
      </w:pPr>
    </w:p>
    <w:p w14:paraId="745D7519" w14:textId="2ED84E5A" w:rsidR="008C6012" w:rsidRPr="007F58B2" w:rsidRDefault="008C6012" w:rsidP="008917D6">
      <w:pPr>
        <w:tabs>
          <w:tab w:val="left" w:pos="510"/>
          <w:tab w:val="left" w:pos="1077"/>
          <w:tab w:val="left" w:pos="1797"/>
        </w:tabs>
        <w:spacing w:after="0" w:line="240" w:lineRule="auto"/>
        <w:ind w:left="1077" w:right="1077"/>
        <w:jc w:val="both"/>
        <w:rPr>
          <w:rFonts w:ascii="Arial" w:hAnsi="Arial"/>
          <w:sz w:val="24"/>
          <w:szCs w:val="24"/>
        </w:rPr>
      </w:pPr>
      <w:r w:rsidRPr="007F58B2">
        <w:rPr>
          <w:rFonts w:ascii="Arial" w:hAnsi="Arial"/>
          <w:sz w:val="24"/>
          <w:szCs w:val="24"/>
        </w:rPr>
        <w:t xml:space="preserve">“the FTT’s statement of reasons gives the clear impression throughout that the FTT thought it was dealing with a fresh claim, as evidenced by its conclusion that </w:t>
      </w:r>
      <w:r w:rsidR="00071900" w:rsidRPr="007F58B2">
        <w:rPr>
          <w:rFonts w:ascii="Arial" w:hAnsi="Arial"/>
          <w:sz w:val="24"/>
          <w:szCs w:val="24"/>
        </w:rPr>
        <w:t>‘</w:t>
      </w:r>
      <w:r w:rsidRPr="007F58B2">
        <w:rPr>
          <w:rFonts w:ascii="Arial" w:hAnsi="Arial"/>
          <w:sz w:val="24"/>
          <w:szCs w:val="24"/>
        </w:rPr>
        <w:t>As no points were awarded [the Appellant] did not reach the threshold for entitlement to personal independence payment and therefore the appeal failed</w:t>
      </w:r>
      <w:r w:rsidR="00071900" w:rsidRPr="007F58B2">
        <w:rPr>
          <w:rFonts w:ascii="Arial" w:hAnsi="Arial"/>
          <w:sz w:val="24"/>
          <w:szCs w:val="24"/>
        </w:rPr>
        <w:t>’</w:t>
      </w:r>
      <w:r w:rsidRPr="007F58B2">
        <w:rPr>
          <w:rFonts w:ascii="Arial" w:hAnsi="Arial"/>
          <w:sz w:val="24"/>
          <w:szCs w:val="24"/>
        </w:rPr>
        <w:t xml:space="preserve">. </w:t>
      </w:r>
      <w:r w:rsidR="008917D6">
        <w:rPr>
          <w:rFonts w:ascii="Arial" w:hAnsi="Arial"/>
          <w:sz w:val="24"/>
          <w:szCs w:val="24"/>
        </w:rPr>
        <w:t xml:space="preserve"> </w:t>
      </w:r>
      <w:r w:rsidRPr="007F58B2">
        <w:rPr>
          <w:rFonts w:ascii="Arial" w:hAnsi="Arial"/>
          <w:sz w:val="24"/>
          <w:szCs w:val="24"/>
        </w:rPr>
        <w:t>In short, the FTT got off on completely the wrong footing.”</w:t>
      </w:r>
    </w:p>
    <w:p w14:paraId="40622CCE" w14:textId="77777777" w:rsidR="00071900" w:rsidRPr="00A10B5E" w:rsidRDefault="00071900" w:rsidP="006172DC">
      <w:pPr>
        <w:tabs>
          <w:tab w:val="left" w:pos="510"/>
          <w:tab w:val="left" w:pos="1077"/>
          <w:tab w:val="left" w:pos="1797"/>
        </w:tabs>
        <w:spacing w:after="0" w:line="240" w:lineRule="auto"/>
        <w:jc w:val="both"/>
        <w:rPr>
          <w:rFonts w:ascii="Arial" w:hAnsi="Arial"/>
          <w:sz w:val="24"/>
          <w:szCs w:val="24"/>
        </w:rPr>
      </w:pPr>
    </w:p>
    <w:p w14:paraId="115DAF6F" w14:textId="1F079E51" w:rsidR="00BD4AF0" w:rsidRDefault="00032A7E" w:rsidP="00032A7E">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1</w:t>
      </w:r>
      <w:r w:rsidR="000E0593">
        <w:rPr>
          <w:rFonts w:ascii="Arial" w:hAnsi="Arial"/>
          <w:sz w:val="24"/>
          <w:szCs w:val="24"/>
        </w:rPr>
        <w:t>7</w:t>
      </w:r>
      <w:r>
        <w:rPr>
          <w:rFonts w:ascii="Arial" w:hAnsi="Arial"/>
          <w:sz w:val="24"/>
          <w:szCs w:val="24"/>
        </w:rPr>
        <w:t>.</w:t>
      </w:r>
      <w:r>
        <w:rPr>
          <w:rFonts w:ascii="Arial" w:hAnsi="Arial"/>
          <w:sz w:val="24"/>
          <w:szCs w:val="24"/>
        </w:rPr>
        <w:tab/>
      </w:r>
      <w:r w:rsidR="00BD4AF0" w:rsidRPr="007F58B2">
        <w:rPr>
          <w:rFonts w:ascii="Arial" w:hAnsi="Arial"/>
          <w:sz w:val="24"/>
          <w:szCs w:val="24"/>
        </w:rPr>
        <w:t xml:space="preserve">In </w:t>
      </w:r>
      <w:r w:rsidR="00BD4AF0" w:rsidRPr="007F58B2">
        <w:rPr>
          <w:rFonts w:ascii="Arial" w:hAnsi="Arial"/>
          <w:i/>
          <w:iCs/>
          <w:sz w:val="24"/>
          <w:szCs w:val="24"/>
        </w:rPr>
        <w:t>MK v Secretary of State for Work and Pensions (PIP)</w:t>
      </w:r>
      <w:r w:rsidR="00BD4AF0" w:rsidRPr="007F58B2">
        <w:rPr>
          <w:rFonts w:ascii="Arial" w:hAnsi="Arial"/>
          <w:sz w:val="24"/>
          <w:szCs w:val="24"/>
        </w:rPr>
        <w:t xml:space="preserve"> [2025] UKUT 272 (AAC) the </w:t>
      </w:r>
      <w:r w:rsidR="00444E04" w:rsidRPr="007F58B2">
        <w:rPr>
          <w:rFonts w:ascii="Arial" w:hAnsi="Arial"/>
          <w:sz w:val="24"/>
          <w:szCs w:val="24"/>
        </w:rPr>
        <w:t>Secretary</w:t>
      </w:r>
      <w:r w:rsidR="00BD4AF0" w:rsidRPr="007F58B2">
        <w:rPr>
          <w:rFonts w:ascii="Arial" w:hAnsi="Arial"/>
          <w:sz w:val="24"/>
          <w:szCs w:val="24"/>
        </w:rPr>
        <w:t xml:space="preserve"> </w:t>
      </w:r>
      <w:r w:rsidR="00444E04" w:rsidRPr="007F58B2">
        <w:rPr>
          <w:rFonts w:ascii="Arial" w:hAnsi="Arial"/>
          <w:sz w:val="24"/>
          <w:szCs w:val="24"/>
        </w:rPr>
        <w:t>of</w:t>
      </w:r>
      <w:r w:rsidR="00BD4AF0" w:rsidRPr="007F58B2">
        <w:rPr>
          <w:rFonts w:ascii="Arial" w:hAnsi="Arial"/>
          <w:sz w:val="24"/>
          <w:szCs w:val="24"/>
        </w:rPr>
        <w:t xml:space="preserve"> State had relied on reg</w:t>
      </w:r>
      <w:r w:rsidR="00071900" w:rsidRPr="007F58B2">
        <w:rPr>
          <w:rFonts w:ascii="Arial" w:hAnsi="Arial"/>
          <w:sz w:val="24"/>
          <w:szCs w:val="24"/>
        </w:rPr>
        <w:t xml:space="preserve">ulation </w:t>
      </w:r>
      <w:r w:rsidR="00BD4AF0" w:rsidRPr="007F58B2">
        <w:rPr>
          <w:rFonts w:ascii="Arial" w:hAnsi="Arial"/>
          <w:sz w:val="24"/>
          <w:szCs w:val="24"/>
        </w:rPr>
        <w:t>26(1)(a) of the equivalent in Great Britain of the 2016</w:t>
      </w:r>
      <w:r w:rsidR="005D6623" w:rsidRPr="007F58B2">
        <w:rPr>
          <w:rFonts w:ascii="Arial" w:hAnsi="Arial"/>
          <w:sz w:val="24"/>
          <w:szCs w:val="24"/>
        </w:rPr>
        <w:t xml:space="preserve"> </w:t>
      </w:r>
      <w:r w:rsidR="00BD4AF0" w:rsidRPr="007F58B2">
        <w:rPr>
          <w:rFonts w:ascii="Arial" w:hAnsi="Arial"/>
          <w:sz w:val="24"/>
          <w:szCs w:val="24"/>
        </w:rPr>
        <w:t>Regul</w:t>
      </w:r>
      <w:r w:rsidR="005D6623" w:rsidRPr="007F58B2">
        <w:rPr>
          <w:rFonts w:ascii="Arial" w:hAnsi="Arial"/>
          <w:sz w:val="24"/>
          <w:szCs w:val="24"/>
        </w:rPr>
        <w:t>a</w:t>
      </w:r>
      <w:r w:rsidR="00BD4AF0" w:rsidRPr="007F58B2">
        <w:rPr>
          <w:rFonts w:ascii="Arial" w:hAnsi="Arial"/>
          <w:sz w:val="24"/>
          <w:szCs w:val="24"/>
        </w:rPr>
        <w:t xml:space="preserve">tions. </w:t>
      </w:r>
      <w:r>
        <w:rPr>
          <w:rFonts w:ascii="Arial" w:hAnsi="Arial"/>
          <w:sz w:val="24"/>
          <w:szCs w:val="24"/>
        </w:rPr>
        <w:t xml:space="preserve"> </w:t>
      </w:r>
      <w:r w:rsidR="00BD4AF0" w:rsidRPr="007F58B2">
        <w:rPr>
          <w:rFonts w:ascii="Arial" w:hAnsi="Arial"/>
          <w:sz w:val="24"/>
          <w:szCs w:val="24"/>
        </w:rPr>
        <w:t xml:space="preserve">One </w:t>
      </w:r>
      <w:r w:rsidR="00444E04" w:rsidRPr="007F58B2">
        <w:rPr>
          <w:rFonts w:ascii="Arial" w:hAnsi="Arial"/>
          <w:sz w:val="24"/>
          <w:szCs w:val="24"/>
        </w:rPr>
        <w:t>of</w:t>
      </w:r>
      <w:r w:rsidR="00BD4AF0" w:rsidRPr="007F58B2">
        <w:rPr>
          <w:rFonts w:ascii="Arial" w:hAnsi="Arial"/>
          <w:sz w:val="24"/>
          <w:szCs w:val="24"/>
        </w:rPr>
        <w:t xml:space="preserve"> the </w:t>
      </w:r>
      <w:r w:rsidR="00444E04" w:rsidRPr="007F58B2">
        <w:rPr>
          <w:rFonts w:ascii="Arial" w:hAnsi="Arial"/>
          <w:sz w:val="24"/>
          <w:szCs w:val="24"/>
        </w:rPr>
        <w:t>grounds</w:t>
      </w:r>
      <w:r w:rsidR="00BD4AF0" w:rsidRPr="007F58B2">
        <w:rPr>
          <w:rFonts w:ascii="Arial" w:hAnsi="Arial"/>
          <w:sz w:val="24"/>
          <w:szCs w:val="24"/>
        </w:rPr>
        <w:t xml:space="preserve"> of appeal before </w:t>
      </w:r>
      <w:r w:rsidR="001E0898" w:rsidRPr="007F58B2">
        <w:rPr>
          <w:rFonts w:ascii="Arial" w:hAnsi="Arial"/>
          <w:sz w:val="24"/>
          <w:szCs w:val="24"/>
        </w:rPr>
        <w:t>the judge</w:t>
      </w:r>
      <w:r w:rsidR="00BD4AF0" w:rsidRPr="007F58B2">
        <w:rPr>
          <w:rFonts w:ascii="Arial" w:hAnsi="Arial"/>
          <w:sz w:val="24"/>
          <w:szCs w:val="24"/>
        </w:rPr>
        <w:t xml:space="preserve"> was</w:t>
      </w:r>
    </w:p>
    <w:p w14:paraId="7520C27B" w14:textId="77777777" w:rsidR="00153E04" w:rsidRPr="007F58B2" w:rsidRDefault="00153E04" w:rsidP="006172DC">
      <w:pPr>
        <w:tabs>
          <w:tab w:val="left" w:pos="510"/>
          <w:tab w:val="left" w:pos="1077"/>
          <w:tab w:val="left" w:pos="1797"/>
        </w:tabs>
        <w:spacing w:after="0" w:line="240" w:lineRule="auto"/>
        <w:jc w:val="both"/>
        <w:rPr>
          <w:rFonts w:ascii="Arial" w:hAnsi="Arial"/>
          <w:sz w:val="24"/>
          <w:szCs w:val="24"/>
        </w:rPr>
      </w:pPr>
    </w:p>
    <w:p w14:paraId="521FEB92" w14:textId="536FA456" w:rsidR="001E0898" w:rsidRDefault="005D6623" w:rsidP="00032A7E">
      <w:pPr>
        <w:tabs>
          <w:tab w:val="left" w:pos="510"/>
          <w:tab w:val="left" w:pos="1077"/>
          <w:tab w:val="left" w:pos="1797"/>
        </w:tabs>
        <w:spacing w:after="0" w:line="240" w:lineRule="auto"/>
        <w:ind w:left="1077" w:right="1077"/>
        <w:jc w:val="both"/>
        <w:rPr>
          <w:rFonts w:ascii="Arial" w:hAnsi="Arial"/>
          <w:sz w:val="24"/>
          <w:szCs w:val="24"/>
        </w:rPr>
      </w:pPr>
      <w:r w:rsidRPr="007F58B2">
        <w:rPr>
          <w:rFonts w:ascii="Arial" w:hAnsi="Arial"/>
          <w:sz w:val="24"/>
          <w:szCs w:val="24"/>
        </w:rPr>
        <w:lastRenderedPageBreak/>
        <w:t>“</w:t>
      </w:r>
      <w:r w:rsidR="001E0898" w:rsidRPr="007F58B2">
        <w:rPr>
          <w:rFonts w:ascii="Arial" w:hAnsi="Arial"/>
          <w:sz w:val="24"/>
          <w:szCs w:val="24"/>
        </w:rPr>
        <w:t xml:space="preserve">6… that the tribunal did not identify the grounds upon which the claimant’s award was superseded. </w:t>
      </w:r>
      <w:r w:rsidR="00032A7E">
        <w:rPr>
          <w:rFonts w:ascii="Arial" w:hAnsi="Arial"/>
          <w:sz w:val="24"/>
          <w:szCs w:val="24"/>
        </w:rPr>
        <w:t xml:space="preserve"> </w:t>
      </w:r>
      <w:r w:rsidR="001E0898" w:rsidRPr="007F58B2">
        <w:rPr>
          <w:rFonts w:ascii="Arial" w:hAnsi="Arial"/>
          <w:sz w:val="24"/>
          <w:szCs w:val="24"/>
        </w:rPr>
        <w:t xml:space="preserve">That was correct, but it was not an error of law. </w:t>
      </w:r>
      <w:r w:rsidR="00032A7E">
        <w:rPr>
          <w:rFonts w:ascii="Arial" w:hAnsi="Arial"/>
          <w:sz w:val="24"/>
          <w:szCs w:val="24"/>
        </w:rPr>
        <w:t xml:space="preserve"> </w:t>
      </w:r>
      <w:r w:rsidR="001E0898" w:rsidRPr="007F58B2">
        <w:rPr>
          <w:rFonts w:ascii="Arial" w:hAnsi="Arial"/>
          <w:sz w:val="24"/>
          <w:szCs w:val="24"/>
        </w:rPr>
        <w:t>The ground for supersession that applied in this case was regulation 26(1)(a) [</w:t>
      </w:r>
      <w:r w:rsidR="00444E04" w:rsidRPr="007F58B2">
        <w:rPr>
          <w:rFonts w:ascii="Arial" w:hAnsi="Arial"/>
          <w:sz w:val="24"/>
          <w:szCs w:val="24"/>
        </w:rPr>
        <w:t>which</w:t>
      </w:r>
      <w:r w:rsidR="001E0898" w:rsidRPr="007F58B2">
        <w:rPr>
          <w:rFonts w:ascii="Arial" w:hAnsi="Arial"/>
          <w:sz w:val="24"/>
          <w:szCs w:val="24"/>
        </w:rPr>
        <w:t xml:space="preserve"> he then set o</w:t>
      </w:r>
      <w:r w:rsidR="001A3E81" w:rsidRPr="007F58B2">
        <w:rPr>
          <w:rFonts w:ascii="Arial" w:hAnsi="Arial"/>
          <w:sz w:val="24"/>
          <w:szCs w:val="24"/>
        </w:rPr>
        <w:t>ut]</w:t>
      </w:r>
      <w:r w:rsidR="001E0898" w:rsidRPr="007F58B2">
        <w:rPr>
          <w:rFonts w:ascii="Arial" w:hAnsi="Arial"/>
          <w:sz w:val="24"/>
          <w:szCs w:val="24"/>
        </w:rPr>
        <w:t>.</w:t>
      </w:r>
    </w:p>
    <w:p w14:paraId="7FB8A4FD" w14:textId="77777777" w:rsidR="00153E04" w:rsidRPr="007F58B2" w:rsidRDefault="00153E04" w:rsidP="00032A7E">
      <w:pPr>
        <w:tabs>
          <w:tab w:val="left" w:pos="510"/>
          <w:tab w:val="left" w:pos="1077"/>
          <w:tab w:val="left" w:pos="1797"/>
        </w:tabs>
        <w:spacing w:after="0" w:line="240" w:lineRule="auto"/>
        <w:ind w:left="1077" w:right="1077"/>
        <w:jc w:val="both"/>
        <w:rPr>
          <w:rFonts w:ascii="Arial" w:hAnsi="Arial"/>
          <w:sz w:val="24"/>
          <w:szCs w:val="24"/>
        </w:rPr>
      </w:pPr>
    </w:p>
    <w:p w14:paraId="2D9D2D5C" w14:textId="672AB9A6" w:rsidR="001E0898" w:rsidRPr="007F58B2" w:rsidRDefault="001E0898" w:rsidP="00032A7E">
      <w:pPr>
        <w:tabs>
          <w:tab w:val="left" w:pos="510"/>
          <w:tab w:val="left" w:pos="1077"/>
          <w:tab w:val="left" w:pos="1797"/>
        </w:tabs>
        <w:spacing w:after="0" w:line="240" w:lineRule="auto"/>
        <w:ind w:left="1077" w:right="1077"/>
        <w:jc w:val="both"/>
        <w:rPr>
          <w:rFonts w:ascii="Arial" w:hAnsi="Arial"/>
          <w:sz w:val="24"/>
          <w:szCs w:val="24"/>
        </w:rPr>
      </w:pPr>
      <w:r w:rsidRPr="007F58B2">
        <w:rPr>
          <w:rFonts w:ascii="Arial" w:hAnsi="Arial"/>
          <w:sz w:val="24"/>
          <w:szCs w:val="24"/>
        </w:rPr>
        <w:t>7.</w:t>
      </w:r>
      <w:r w:rsidR="001A3E81" w:rsidRPr="007F58B2">
        <w:rPr>
          <w:rFonts w:ascii="Arial" w:hAnsi="Arial"/>
          <w:sz w:val="24"/>
          <w:szCs w:val="24"/>
        </w:rPr>
        <w:t xml:space="preserve"> </w:t>
      </w:r>
      <w:r w:rsidRPr="007F58B2">
        <w:rPr>
          <w:rFonts w:ascii="Arial" w:hAnsi="Arial"/>
          <w:sz w:val="24"/>
          <w:szCs w:val="24"/>
        </w:rPr>
        <w:t xml:space="preserve"> I regularly see this ground of appeal.</w:t>
      </w:r>
      <w:r w:rsidR="00032A7E">
        <w:rPr>
          <w:rFonts w:ascii="Arial" w:hAnsi="Arial"/>
          <w:sz w:val="24"/>
          <w:szCs w:val="24"/>
        </w:rPr>
        <w:t xml:space="preserve"> </w:t>
      </w:r>
      <w:r w:rsidRPr="007F58B2">
        <w:rPr>
          <w:rFonts w:ascii="Arial" w:hAnsi="Arial"/>
          <w:sz w:val="24"/>
          <w:szCs w:val="24"/>
        </w:rPr>
        <w:t xml:space="preserve"> It would be better if tribunals identified the relevant provision, but failing to do so does not usually affect the outcome of the appeal. </w:t>
      </w:r>
      <w:r w:rsidR="00032A7E">
        <w:rPr>
          <w:rFonts w:ascii="Arial" w:hAnsi="Arial"/>
          <w:sz w:val="24"/>
          <w:szCs w:val="24"/>
        </w:rPr>
        <w:t xml:space="preserve"> </w:t>
      </w:r>
      <w:r w:rsidRPr="007F58B2">
        <w:rPr>
          <w:rFonts w:ascii="Arial" w:hAnsi="Arial"/>
          <w:sz w:val="24"/>
          <w:szCs w:val="24"/>
        </w:rPr>
        <w:t>That is so in this case</w:t>
      </w:r>
      <w:r w:rsidR="00032A7E">
        <w:rPr>
          <w:rFonts w:ascii="Arial" w:hAnsi="Arial"/>
          <w:sz w:val="24"/>
          <w:szCs w:val="24"/>
        </w:rPr>
        <w:t xml:space="preserve"> </w:t>
      </w:r>
      <w:r w:rsidRPr="007F58B2">
        <w:rPr>
          <w:rFonts w:ascii="Arial" w:hAnsi="Arial"/>
          <w:sz w:val="24"/>
          <w:szCs w:val="24"/>
        </w:rPr>
        <w:t>. In legal terms, the omission of the relevant ground for supersession was not material.</w:t>
      </w:r>
      <w:r w:rsidR="005D6623" w:rsidRPr="007F58B2">
        <w:rPr>
          <w:rFonts w:ascii="Arial" w:hAnsi="Arial"/>
          <w:sz w:val="24"/>
          <w:szCs w:val="24"/>
        </w:rPr>
        <w:t>”</w:t>
      </w:r>
    </w:p>
    <w:p w14:paraId="01E1FCCA" w14:textId="77777777" w:rsidR="001A3E81" w:rsidRPr="00A10B5E" w:rsidRDefault="001A3E81" w:rsidP="006172DC">
      <w:pPr>
        <w:tabs>
          <w:tab w:val="left" w:pos="510"/>
          <w:tab w:val="left" w:pos="1077"/>
          <w:tab w:val="left" w:pos="1797"/>
        </w:tabs>
        <w:spacing w:after="0" w:line="240" w:lineRule="auto"/>
        <w:jc w:val="both"/>
        <w:rPr>
          <w:rFonts w:ascii="Arial" w:hAnsi="Arial"/>
          <w:sz w:val="24"/>
          <w:szCs w:val="24"/>
        </w:rPr>
      </w:pPr>
    </w:p>
    <w:p w14:paraId="55AB871B" w14:textId="054EDC6B" w:rsidR="001E0898" w:rsidRDefault="00032A7E" w:rsidP="00800ABB">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1</w:t>
      </w:r>
      <w:r w:rsidR="000E0593">
        <w:rPr>
          <w:rFonts w:ascii="Arial" w:hAnsi="Arial"/>
          <w:sz w:val="24"/>
          <w:szCs w:val="24"/>
        </w:rPr>
        <w:t>8</w:t>
      </w:r>
      <w:r>
        <w:rPr>
          <w:rFonts w:ascii="Arial" w:hAnsi="Arial"/>
          <w:sz w:val="24"/>
          <w:szCs w:val="24"/>
        </w:rPr>
        <w:t>.</w:t>
      </w:r>
      <w:r>
        <w:rPr>
          <w:rFonts w:ascii="Arial" w:hAnsi="Arial"/>
          <w:sz w:val="24"/>
          <w:szCs w:val="24"/>
        </w:rPr>
        <w:tab/>
      </w:r>
      <w:r w:rsidR="001E0898" w:rsidRPr="007F58B2">
        <w:rPr>
          <w:rFonts w:ascii="Arial" w:hAnsi="Arial"/>
          <w:sz w:val="24"/>
          <w:szCs w:val="24"/>
        </w:rPr>
        <w:t xml:space="preserve">The extracts from the authorities cited by </w:t>
      </w:r>
      <w:r w:rsidR="00444E04" w:rsidRPr="007F58B2">
        <w:rPr>
          <w:rFonts w:ascii="Arial" w:hAnsi="Arial"/>
          <w:sz w:val="24"/>
          <w:szCs w:val="24"/>
        </w:rPr>
        <w:t>the Department</w:t>
      </w:r>
      <w:r w:rsidR="001E0898" w:rsidRPr="007F58B2">
        <w:rPr>
          <w:rFonts w:ascii="Arial" w:hAnsi="Arial"/>
          <w:sz w:val="24"/>
          <w:szCs w:val="24"/>
        </w:rPr>
        <w:t xml:space="preserve"> in their initial submission in the present appeal gave </w:t>
      </w:r>
      <w:r w:rsidR="00444E04" w:rsidRPr="007F58B2">
        <w:rPr>
          <w:rFonts w:ascii="Arial" w:hAnsi="Arial"/>
          <w:sz w:val="24"/>
          <w:szCs w:val="24"/>
        </w:rPr>
        <w:t>the</w:t>
      </w:r>
      <w:r w:rsidR="001E0898" w:rsidRPr="007F58B2">
        <w:rPr>
          <w:rFonts w:ascii="Arial" w:hAnsi="Arial"/>
          <w:sz w:val="24"/>
          <w:szCs w:val="24"/>
        </w:rPr>
        <w:t xml:space="preserve"> impression that the requirement on a tribunal to identify the </w:t>
      </w:r>
      <w:r w:rsidR="00444E04" w:rsidRPr="007F58B2">
        <w:rPr>
          <w:rFonts w:ascii="Arial" w:hAnsi="Arial"/>
          <w:sz w:val="24"/>
          <w:szCs w:val="24"/>
        </w:rPr>
        <w:t>basis</w:t>
      </w:r>
      <w:r w:rsidR="001E0898" w:rsidRPr="007F58B2">
        <w:rPr>
          <w:rFonts w:ascii="Arial" w:hAnsi="Arial"/>
          <w:sz w:val="24"/>
          <w:szCs w:val="24"/>
        </w:rPr>
        <w:t xml:space="preserve"> of supersession was perhaps more </w:t>
      </w:r>
      <w:r w:rsidR="00444E04" w:rsidRPr="007F58B2">
        <w:rPr>
          <w:rFonts w:ascii="Arial" w:hAnsi="Arial"/>
          <w:sz w:val="24"/>
          <w:szCs w:val="24"/>
        </w:rPr>
        <w:t>absolute</w:t>
      </w:r>
      <w:r w:rsidR="001E0898" w:rsidRPr="007F58B2">
        <w:rPr>
          <w:rFonts w:ascii="Arial" w:hAnsi="Arial"/>
          <w:sz w:val="24"/>
          <w:szCs w:val="24"/>
        </w:rPr>
        <w:t xml:space="preserve"> than the above review of </w:t>
      </w:r>
      <w:r w:rsidR="00444E04" w:rsidRPr="007F58B2">
        <w:rPr>
          <w:rFonts w:ascii="Arial" w:hAnsi="Arial"/>
          <w:sz w:val="24"/>
          <w:szCs w:val="24"/>
        </w:rPr>
        <w:t>authorities</w:t>
      </w:r>
      <w:r w:rsidR="001E0898" w:rsidRPr="007F58B2">
        <w:rPr>
          <w:rFonts w:ascii="Arial" w:hAnsi="Arial"/>
          <w:sz w:val="24"/>
          <w:szCs w:val="24"/>
        </w:rPr>
        <w:t xml:space="preserve"> </w:t>
      </w:r>
      <w:r w:rsidR="00444E04" w:rsidRPr="007F58B2">
        <w:rPr>
          <w:rFonts w:ascii="Arial" w:hAnsi="Arial"/>
          <w:sz w:val="24"/>
          <w:szCs w:val="24"/>
        </w:rPr>
        <w:t>indicates</w:t>
      </w:r>
      <w:r w:rsidR="001E0898" w:rsidRPr="007F58B2">
        <w:rPr>
          <w:rFonts w:ascii="Arial" w:hAnsi="Arial"/>
          <w:sz w:val="24"/>
          <w:szCs w:val="24"/>
        </w:rPr>
        <w:t xml:space="preserve">.  When </w:t>
      </w:r>
      <w:r w:rsidR="001E0898" w:rsidRPr="007F58B2">
        <w:rPr>
          <w:rFonts w:ascii="Arial" w:hAnsi="Arial"/>
          <w:i/>
          <w:iCs/>
          <w:sz w:val="24"/>
          <w:szCs w:val="24"/>
        </w:rPr>
        <w:t>MK v SSWP</w:t>
      </w:r>
      <w:r w:rsidR="001E0898" w:rsidRPr="007F58B2">
        <w:rPr>
          <w:rFonts w:ascii="Arial" w:hAnsi="Arial"/>
          <w:sz w:val="24"/>
          <w:szCs w:val="24"/>
        </w:rPr>
        <w:t xml:space="preserve"> came to my </w:t>
      </w:r>
      <w:r w:rsidR="00444E04" w:rsidRPr="007F58B2">
        <w:rPr>
          <w:rFonts w:ascii="Arial" w:hAnsi="Arial"/>
          <w:sz w:val="24"/>
          <w:szCs w:val="24"/>
        </w:rPr>
        <w:t>attention</w:t>
      </w:r>
      <w:r w:rsidR="001E0898" w:rsidRPr="007F58B2">
        <w:rPr>
          <w:rFonts w:ascii="Arial" w:hAnsi="Arial"/>
          <w:sz w:val="24"/>
          <w:szCs w:val="24"/>
        </w:rPr>
        <w:t xml:space="preserve"> </w:t>
      </w:r>
      <w:r w:rsidR="005D6623" w:rsidRPr="007F58B2">
        <w:rPr>
          <w:rFonts w:ascii="Arial" w:hAnsi="Arial"/>
          <w:sz w:val="24"/>
          <w:szCs w:val="24"/>
        </w:rPr>
        <w:t xml:space="preserve">I </w:t>
      </w:r>
      <w:r w:rsidR="00444E04" w:rsidRPr="007F58B2">
        <w:rPr>
          <w:rFonts w:ascii="Arial" w:hAnsi="Arial"/>
          <w:sz w:val="24"/>
          <w:szCs w:val="24"/>
        </w:rPr>
        <w:t>directed a</w:t>
      </w:r>
      <w:r w:rsidR="001E0898" w:rsidRPr="007F58B2">
        <w:rPr>
          <w:rFonts w:ascii="Arial" w:hAnsi="Arial"/>
          <w:sz w:val="24"/>
          <w:szCs w:val="24"/>
        </w:rPr>
        <w:t xml:space="preserve"> further round of </w:t>
      </w:r>
      <w:r w:rsidR="00444E04" w:rsidRPr="007F58B2">
        <w:rPr>
          <w:rFonts w:ascii="Arial" w:hAnsi="Arial"/>
          <w:sz w:val="24"/>
          <w:szCs w:val="24"/>
        </w:rPr>
        <w:t>submissions</w:t>
      </w:r>
      <w:r w:rsidR="001E0898" w:rsidRPr="007F58B2">
        <w:rPr>
          <w:rFonts w:ascii="Arial" w:hAnsi="Arial"/>
          <w:sz w:val="24"/>
          <w:szCs w:val="24"/>
        </w:rPr>
        <w:t xml:space="preserve"> and Mr Clements has helpfully developed his submission why, in the particular </w:t>
      </w:r>
      <w:r w:rsidR="00444E04" w:rsidRPr="007F58B2">
        <w:rPr>
          <w:rFonts w:ascii="Arial" w:hAnsi="Arial"/>
          <w:sz w:val="24"/>
          <w:szCs w:val="24"/>
        </w:rPr>
        <w:t>circumstances</w:t>
      </w:r>
      <w:r w:rsidR="001E0898" w:rsidRPr="007F58B2">
        <w:rPr>
          <w:rFonts w:ascii="Arial" w:hAnsi="Arial"/>
          <w:sz w:val="24"/>
          <w:szCs w:val="24"/>
        </w:rPr>
        <w:t xml:space="preserve"> of this </w:t>
      </w:r>
      <w:r w:rsidR="00444E04" w:rsidRPr="007F58B2">
        <w:rPr>
          <w:rFonts w:ascii="Arial" w:hAnsi="Arial"/>
          <w:sz w:val="24"/>
          <w:szCs w:val="24"/>
        </w:rPr>
        <w:t>case, the</w:t>
      </w:r>
      <w:r w:rsidR="001E0898" w:rsidRPr="007F58B2">
        <w:rPr>
          <w:rFonts w:ascii="Arial" w:hAnsi="Arial"/>
          <w:sz w:val="24"/>
          <w:szCs w:val="24"/>
        </w:rPr>
        <w:t xml:space="preserve"> tribunal </w:t>
      </w:r>
      <w:r w:rsidR="001A3E81" w:rsidRPr="007F58B2">
        <w:rPr>
          <w:rFonts w:ascii="Arial" w:hAnsi="Arial"/>
          <w:sz w:val="24"/>
          <w:szCs w:val="24"/>
        </w:rPr>
        <w:t xml:space="preserve">did </w:t>
      </w:r>
      <w:r w:rsidR="001E0898" w:rsidRPr="007F58B2">
        <w:rPr>
          <w:rFonts w:ascii="Arial" w:hAnsi="Arial"/>
          <w:sz w:val="24"/>
          <w:szCs w:val="24"/>
        </w:rPr>
        <w:t>err in law.</w:t>
      </w:r>
      <w:r w:rsidR="009272E4" w:rsidRPr="007F58B2">
        <w:rPr>
          <w:rFonts w:ascii="Arial" w:hAnsi="Arial"/>
          <w:sz w:val="24"/>
          <w:szCs w:val="24"/>
        </w:rPr>
        <w:t xml:space="preserve">  He submits that:</w:t>
      </w:r>
    </w:p>
    <w:p w14:paraId="528FFBAB" w14:textId="77777777" w:rsidR="00800ABB" w:rsidRPr="007F58B2" w:rsidRDefault="00800ABB" w:rsidP="006172DC">
      <w:pPr>
        <w:tabs>
          <w:tab w:val="left" w:pos="510"/>
          <w:tab w:val="left" w:pos="1077"/>
          <w:tab w:val="left" w:pos="1797"/>
        </w:tabs>
        <w:spacing w:after="0" w:line="240" w:lineRule="auto"/>
        <w:jc w:val="both"/>
        <w:rPr>
          <w:rFonts w:ascii="Arial" w:hAnsi="Arial"/>
          <w:sz w:val="24"/>
          <w:szCs w:val="24"/>
        </w:rPr>
      </w:pPr>
    </w:p>
    <w:p w14:paraId="306AF9B8" w14:textId="78B6AAE8" w:rsidR="009272E4" w:rsidRDefault="005D6623" w:rsidP="00800ABB">
      <w:pPr>
        <w:tabs>
          <w:tab w:val="left" w:pos="510"/>
          <w:tab w:val="left" w:pos="1077"/>
          <w:tab w:val="left" w:pos="1797"/>
        </w:tabs>
        <w:spacing w:after="0" w:line="240" w:lineRule="auto"/>
        <w:ind w:left="1077" w:right="1077"/>
        <w:jc w:val="both"/>
        <w:rPr>
          <w:rFonts w:ascii="Arial" w:hAnsi="Arial"/>
          <w:sz w:val="24"/>
          <w:szCs w:val="24"/>
        </w:rPr>
      </w:pPr>
      <w:r w:rsidRPr="007F58B2">
        <w:rPr>
          <w:rFonts w:ascii="Arial" w:hAnsi="Arial"/>
          <w:sz w:val="24"/>
          <w:szCs w:val="24"/>
        </w:rPr>
        <w:t>“</w:t>
      </w:r>
      <w:r w:rsidR="009272E4" w:rsidRPr="007F58B2">
        <w:rPr>
          <w:rFonts w:ascii="Arial" w:hAnsi="Arial"/>
          <w:sz w:val="24"/>
          <w:szCs w:val="24"/>
        </w:rPr>
        <w:t xml:space="preserve">I accept that where the decision under appeal is a supersession decision made under regulation 26(1)(a), ordinarily a tribunal will not materially err in law by not identifying the supersession ground. </w:t>
      </w:r>
      <w:r w:rsidR="00800ABB">
        <w:rPr>
          <w:rFonts w:ascii="Arial" w:hAnsi="Arial"/>
          <w:sz w:val="24"/>
          <w:szCs w:val="24"/>
        </w:rPr>
        <w:t xml:space="preserve"> </w:t>
      </w:r>
      <w:r w:rsidR="009272E4" w:rsidRPr="007F58B2">
        <w:rPr>
          <w:rFonts w:ascii="Arial" w:hAnsi="Arial"/>
          <w:sz w:val="24"/>
          <w:szCs w:val="24"/>
        </w:rPr>
        <w:t xml:space="preserve">There may be certain cases where the statement of reasons will not adequately explain the decision if it does not address the supersession issue (e.g. where the appellant has submitted that an alternative supersession ground should be applied by the tribunal) but, in general, such an omission will not be a material error of law for the reasons stated in </w:t>
      </w:r>
      <w:r w:rsidR="009272E4" w:rsidRPr="007F58B2">
        <w:rPr>
          <w:rFonts w:ascii="Arial" w:hAnsi="Arial"/>
          <w:i/>
          <w:iCs/>
          <w:sz w:val="24"/>
          <w:szCs w:val="24"/>
        </w:rPr>
        <w:t>MK</w:t>
      </w:r>
      <w:r w:rsidR="009272E4" w:rsidRPr="007F58B2">
        <w:rPr>
          <w:rFonts w:ascii="Arial" w:hAnsi="Arial"/>
          <w:sz w:val="24"/>
          <w:szCs w:val="24"/>
        </w:rPr>
        <w:t xml:space="preserve"> and </w:t>
      </w:r>
      <w:r w:rsidR="009272E4" w:rsidRPr="007F58B2">
        <w:rPr>
          <w:rFonts w:ascii="Arial" w:hAnsi="Arial"/>
          <w:i/>
          <w:iCs/>
          <w:sz w:val="24"/>
          <w:szCs w:val="24"/>
        </w:rPr>
        <w:t>GH</w:t>
      </w:r>
      <w:r w:rsidR="009272E4" w:rsidRPr="007F58B2">
        <w:rPr>
          <w:rFonts w:ascii="Arial" w:hAnsi="Arial"/>
          <w:sz w:val="24"/>
          <w:szCs w:val="24"/>
        </w:rPr>
        <w:t>.</w:t>
      </w:r>
    </w:p>
    <w:p w14:paraId="7D763197" w14:textId="77777777" w:rsidR="00153E04" w:rsidRPr="007F58B2" w:rsidRDefault="00153E04" w:rsidP="00800ABB">
      <w:pPr>
        <w:tabs>
          <w:tab w:val="left" w:pos="510"/>
          <w:tab w:val="left" w:pos="1077"/>
          <w:tab w:val="left" w:pos="1797"/>
        </w:tabs>
        <w:spacing w:after="0" w:line="240" w:lineRule="auto"/>
        <w:ind w:left="1077" w:right="1077"/>
        <w:jc w:val="both"/>
        <w:rPr>
          <w:rFonts w:ascii="Arial" w:hAnsi="Arial"/>
          <w:sz w:val="24"/>
          <w:szCs w:val="24"/>
        </w:rPr>
      </w:pPr>
    </w:p>
    <w:p w14:paraId="12FAC956" w14:textId="12C773AE" w:rsidR="009272E4" w:rsidRDefault="009272E4" w:rsidP="00800ABB">
      <w:pPr>
        <w:tabs>
          <w:tab w:val="left" w:pos="510"/>
          <w:tab w:val="left" w:pos="1077"/>
          <w:tab w:val="left" w:pos="1797"/>
        </w:tabs>
        <w:spacing w:after="0" w:line="240" w:lineRule="auto"/>
        <w:ind w:left="1077" w:right="1077"/>
        <w:jc w:val="both"/>
        <w:rPr>
          <w:rFonts w:ascii="Arial" w:hAnsi="Arial"/>
          <w:sz w:val="24"/>
          <w:szCs w:val="24"/>
        </w:rPr>
      </w:pPr>
      <w:r w:rsidRPr="007F58B2">
        <w:rPr>
          <w:rFonts w:ascii="Arial" w:hAnsi="Arial"/>
          <w:sz w:val="24"/>
          <w:szCs w:val="24"/>
        </w:rPr>
        <w:t xml:space="preserve">However, I agree with Judge Jacobs that regulation 26(1)(a) is “unusual” and I submit that, where the decision under appeal was made on a different ground such as regulation 23(1)(a), it is incumbent on the tribunal to explicitly address the supersession issue in order to adequately explain its decision. </w:t>
      </w:r>
      <w:r w:rsidR="00800ABB">
        <w:rPr>
          <w:rFonts w:ascii="Arial" w:hAnsi="Arial"/>
          <w:sz w:val="24"/>
          <w:szCs w:val="24"/>
        </w:rPr>
        <w:t xml:space="preserve"> </w:t>
      </w:r>
      <w:r w:rsidRPr="007F58B2">
        <w:rPr>
          <w:rFonts w:ascii="Arial" w:hAnsi="Arial"/>
          <w:sz w:val="24"/>
          <w:szCs w:val="24"/>
        </w:rPr>
        <w:t>This is particularly so where it is not obvious that the condition in regulation 23(1)(a) has been met, i.e. that there has been a relevant change of circumstances.</w:t>
      </w:r>
    </w:p>
    <w:p w14:paraId="13A3A9FD" w14:textId="77777777" w:rsidR="00153E04" w:rsidRPr="007F58B2" w:rsidRDefault="00153E04" w:rsidP="00800ABB">
      <w:pPr>
        <w:tabs>
          <w:tab w:val="left" w:pos="510"/>
          <w:tab w:val="left" w:pos="1077"/>
          <w:tab w:val="left" w:pos="1797"/>
        </w:tabs>
        <w:spacing w:after="0" w:line="240" w:lineRule="auto"/>
        <w:ind w:left="1077" w:right="1077"/>
        <w:jc w:val="both"/>
        <w:rPr>
          <w:rFonts w:ascii="Arial" w:hAnsi="Arial"/>
          <w:sz w:val="24"/>
          <w:szCs w:val="24"/>
        </w:rPr>
      </w:pPr>
    </w:p>
    <w:p w14:paraId="3A0A9247" w14:textId="0640DDAE" w:rsidR="009272E4" w:rsidRPr="007F58B2" w:rsidRDefault="009272E4" w:rsidP="00800ABB">
      <w:pPr>
        <w:tabs>
          <w:tab w:val="left" w:pos="510"/>
          <w:tab w:val="left" w:pos="1077"/>
          <w:tab w:val="left" w:pos="1797"/>
        </w:tabs>
        <w:spacing w:after="0" w:line="240" w:lineRule="auto"/>
        <w:ind w:left="1077" w:right="1077"/>
        <w:jc w:val="both"/>
        <w:rPr>
          <w:rFonts w:ascii="Arial" w:hAnsi="Arial"/>
          <w:sz w:val="24"/>
          <w:szCs w:val="24"/>
        </w:rPr>
      </w:pPr>
      <w:r w:rsidRPr="007F58B2">
        <w:rPr>
          <w:rFonts w:ascii="Arial" w:hAnsi="Arial"/>
          <w:sz w:val="24"/>
          <w:szCs w:val="24"/>
        </w:rPr>
        <w:t xml:space="preserve">My assumption is that the appeal tribunal in the instant case superseded under regulation 23(1)(a) because that was the ground used by the Department, albeit it is impossible to know for certain because the tribunal did not explain which supersession ground it applied. </w:t>
      </w:r>
      <w:r w:rsidR="00800ABB">
        <w:rPr>
          <w:rFonts w:ascii="Arial" w:hAnsi="Arial"/>
          <w:sz w:val="24"/>
          <w:szCs w:val="24"/>
        </w:rPr>
        <w:t xml:space="preserve"> </w:t>
      </w:r>
      <w:r w:rsidRPr="007F58B2">
        <w:rPr>
          <w:rFonts w:ascii="Arial" w:hAnsi="Arial"/>
          <w:sz w:val="24"/>
          <w:szCs w:val="24"/>
        </w:rPr>
        <w:t xml:space="preserve">If the tribunal did supersede under regulation 23(1)(a), it should have at least explained to the applicant what the relevant change of circumstances was. </w:t>
      </w:r>
      <w:r w:rsidR="00800ABB">
        <w:rPr>
          <w:rFonts w:ascii="Arial" w:hAnsi="Arial"/>
          <w:sz w:val="24"/>
          <w:szCs w:val="24"/>
        </w:rPr>
        <w:t xml:space="preserve"> </w:t>
      </w:r>
      <w:r w:rsidRPr="007F58B2">
        <w:rPr>
          <w:rFonts w:ascii="Arial" w:hAnsi="Arial"/>
          <w:sz w:val="24"/>
          <w:szCs w:val="24"/>
        </w:rPr>
        <w:t xml:space="preserve">It is not obvious to me what </w:t>
      </w:r>
      <w:r w:rsidRPr="007F58B2">
        <w:rPr>
          <w:rFonts w:ascii="Arial" w:hAnsi="Arial"/>
          <w:sz w:val="24"/>
          <w:szCs w:val="24"/>
        </w:rPr>
        <w:lastRenderedPageBreak/>
        <w:t xml:space="preserve">the relevant change of circumstances </w:t>
      </w:r>
      <w:r w:rsidR="00520142" w:rsidRPr="007F58B2">
        <w:rPr>
          <w:rFonts w:ascii="Arial" w:hAnsi="Arial"/>
          <w:sz w:val="24"/>
          <w:szCs w:val="24"/>
        </w:rPr>
        <w:t>was,</w:t>
      </w:r>
      <w:r w:rsidRPr="007F58B2">
        <w:rPr>
          <w:rFonts w:ascii="Arial" w:hAnsi="Arial"/>
          <w:sz w:val="24"/>
          <w:szCs w:val="24"/>
        </w:rPr>
        <w:t xml:space="preserve"> and it may not be obvious to the applicant either.</w:t>
      </w:r>
      <w:r w:rsidR="005D6623" w:rsidRPr="007F58B2">
        <w:rPr>
          <w:rFonts w:ascii="Arial" w:hAnsi="Arial"/>
          <w:sz w:val="24"/>
          <w:szCs w:val="24"/>
        </w:rPr>
        <w:t>”</w:t>
      </w:r>
    </w:p>
    <w:p w14:paraId="429A83D0" w14:textId="77777777" w:rsidR="00FA007F" w:rsidRPr="00A10B5E" w:rsidRDefault="00FA007F" w:rsidP="006172DC">
      <w:pPr>
        <w:tabs>
          <w:tab w:val="left" w:pos="510"/>
          <w:tab w:val="left" w:pos="1077"/>
          <w:tab w:val="left" w:pos="1797"/>
        </w:tabs>
        <w:spacing w:after="0" w:line="240" w:lineRule="auto"/>
        <w:jc w:val="both"/>
        <w:rPr>
          <w:rFonts w:ascii="Arial" w:hAnsi="Arial"/>
          <w:sz w:val="24"/>
          <w:szCs w:val="24"/>
        </w:rPr>
      </w:pPr>
    </w:p>
    <w:p w14:paraId="3CBF8A1F" w14:textId="3F54DC3C" w:rsidR="00FA007F" w:rsidRPr="007F58B2" w:rsidRDefault="00800ABB" w:rsidP="00C76ED9">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1</w:t>
      </w:r>
      <w:r w:rsidR="000E0593">
        <w:rPr>
          <w:rFonts w:ascii="Arial" w:hAnsi="Arial"/>
          <w:sz w:val="24"/>
          <w:szCs w:val="24"/>
        </w:rPr>
        <w:t>9</w:t>
      </w:r>
      <w:r>
        <w:rPr>
          <w:rFonts w:ascii="Arial" w:hAnsi="Arial"/>
          <w:sz w:val="24"/>
          <w:szCs w:val="24"/>
        </w:rPr>
        <w:t>.</w:t>
      </w:r>
      <w:r>
        <w:rPr>
          <w:rFonts w:ascii="Arial" w:hAnsi="Arial"/>
          <w:sz w:val="24"/>
          <w:szCs w:val="24"/>
        </w:rPr>
        <w:tab/>
      </w:r>
      <w:r w:rsidR="009272E4" w:rsidRPr="007F58B2">
        <w:rPr>
          <w:rFonts w:ascii="Arial" w:hAnsi="Arial"/>
          <w:sz w:val="24"/>
          <w:szCs w:val="24"/>
        </w:rPr>
        <w:t>I agree that as the Department had superseded under reg</w:t>
      </w:r>
      <w:r w:rsidR="00071900" w:rsidRPr="007F58B2">
        <w:rPr>
          <w:rFonts w:ascii="Arial" w:hAnsi="Arial"/>
          <w:sz w:val="24"/>
          <w:szCs w:val="24"/>
        </w:rPr>
        <w:t>ulation</w:t>
      </w:r>
      <w:r w:rsidR="009272E4" w:rsidRPr="007F58B2">
        <w:rPr>
          <w:rFonts w:ascii="Arial" w:hAnsi="Arial"/>
          <w:sz w:val="24"/>
          <w:szCs w:val="24"/>
        </w:rPr>
        <w:t xml:space="preserve"> 23(1)(a), the tribunal in this case was required as </w:t>
      </w:r>
      <w:r w:rsidR="00444E04" w:rsidRPr="007F58B2">
        <w:rPr>
          <w:rFonts w:ascii="Arial" w:hAnsi="Arial"/>
          <w:sz w:val="24"/>
          <w:szCs w:val="24"/>
        </w:rPr>
        <w:t>part</w:t>
      </w:r>
      <w:r w:rsidR="009272E4" w:rsidRPr="007F58B2">
        <w:rPr>
          <w:rFonts w:ascii="Arial" w:hAnsi="Arial"/>
          <w:sz w:val="24"/>
          <w:szCs w:val="24"/>
        </w:rPr>
        <w:t xml:space="preserve"> of its duty to give adequate </w:t>
      </w:r>
      <w:r w:rsidR="00520142" w:rsidRPr="007F58B2">
        <w:rPr>
          <w:rFonts w:ascii="Arial" w:hAnsi="Arial"/>
          <w:sz w:val="24"/>
          <w:szCs w:val="24"/>
        </w:rPr>
        <w:t>reasons to</w:t>
      </w:r>
      <w:r w:rsidR="009272E4" w:rsidRPr="007F58B2">
        <w:rPr>
          <w:rFonts w:ascii="Arial" w:hAnsi="Arial"/>
          <w:sz w:val="24"/>
          <w:szCs w:val="24"/>
        </w:rPr>
        <w:t xml:space="preserve"> explain what ground </w:t>
      </w:r>
      <w:r w:rsidR="00444E04" w:rsidRPr="007F58B2">
        <w:rPr>
          <w:rFonts w:ascii="Arial" w:hAnsi="Arial"/>
          <w:sz w:val="24"/>
          <w:szCs w:val="24"/>
        </w:rPr>
        <w:t>for</w:t>
      </w:r>
      <w:r w:rsidR="009272E4" w:rsidRPr="007F58B2">
        <w:rPr>
          <w:rFonts w:ascii="Arial" w:hAnsi="Arial"/>
          <w:sz w:val="24"/>
          <w:szCs w:val="24"/>
        </w:rPr>
        <w:t xml:space="preserve"> </w:t>
      </w:r>
      <w:r w:rsidR="00444E04" w:rsidRPr="007F58B2">
        <w:rPr>
          <w:rFonts w:ascii="Arial" w:hAnsi="Arial"/>
          <w:sz w:val="24"/>
          <w:szCs w:val="24"/>
        </w:rPr>
        <w:t>supersession</w:t>
      </w:r>
      <w:r w:rsidR="009272E4" w:rsidRPr="007F58B2">
        <w:rPr>
          <w:rFonts w:ascii="Arial" w:hAnsi="Arial"/>
          <w:sz w:val="24"/>
          <w:szCs w:val="24"/>
        </w:rPr>
        <w:t xml:space="preserve"> </w:t>
      </w:r>
      <w:r w:rsidR="00444E04" w:rsidRPr="007F58B2">
        <w:rPr>
          <w:rFonts w:ascii="Arial" w:hAnsi="Arial"/>
          <w:sz w:val="24"/>
          <w:szCs w:val="24"/>
        </w:rPr>
        <w:t>it</w:t>
      </w:r>
      <w:r w:rsidR="009272E4" w:rsidRPr="007F58B2">
        <w:rPr>
          <w:rFonts w:ascii="Arial" w:hAnsi="Arial"/>
          <w:sz w:val="24"/>
          <w:szCs w:val="24"/>
        </w:rPr>
        <w:t xml:space="preserve"> </w:t>
      </w:r>
      <w:r w:rsidR="005D6623" w:rsidRPr="007F58B2">
        <w:rPr>
          <w:rFonts w:ascii="Arial" w:hAnsi="Arial"/>
          <w:sz w:val="24"/>
          <w:szCs w:val="24"/>
        </w:rPr>
        <w:t>w</w:t>
      </w:r>
      <w:r w:rsidR="009272E4" w:rsidRPr="007F58B2">
        <w:rPr>
          <w:rFonts w:ascii="Arial" w:hAnsi="Arial"/>
          <w:sz w:val="24"/>
          <w:szCs w:val="24"/>
        </w:rPr>
        <w:t>as applying</w:t>
      </w:r>
      <w:r w:rsidR="00D34AE8" w:rsidRPr="007F58B2">
        <w:rPr>
          <w:rFonts w:ascii="Arial" w:hAnsi="Arial"/>
          <w:sz w:val="24"/>
          <w:szCs w:val="24"/>
        </w:rPr>
        <w:t xml:space="preserve"> and if it was based on a change </w:t>
      </w:r>
      <w:r w:rsidR="00444E04" w:rsidRPr="007F58B2">
        <w:rPr>
          <w:rFonts w:ascii="Arial" w:hAnsi="Arial"/>
          <w:sz w:val="24"/>
          <w:szCs w:val="24"/>
        </w:rPr>
        <w:t>of</w:t>
      </w:r>
      <w:r w:rsidR="00D34AE8" w:rsidRPr="007F58B2">
        <w:rPr>
          <w:rFonts w:ascii="Arial" w:hAnsi="Arial"/>
          <w:sz w:val="24"/>
          <w:szCs w:val="24"/>
        </w:rPr>
        <w:t xml:space="preserve"> circumstanc</w:t>
      </w:r>
      <w:r w:rsidR="00520142" w:rsidRPr="007F58B2">
        <w:rPr>
          <w:rFonts w:ascii="Arial" w:hAnsi="Arial"/>
          <w:sz w:val="24"/>
          <w:szCs w:val="24"/>
        </w:rPr>
        <w:t>e</w:t>
      </w:r>
      <w:r w:rsidR="00D34AE8" w:rsidRPr="007F58B2">
        <w:rPr>
          <w:rFonts w:ascii="Arial" w:hAnsi="Arial"/>
          <w:sz w:val="24"/>
          <w:szCs w:val="24"/>
        </w:rPr>
        <w:t>s,</w:t>
      </w:r>
      <w:r w:rsidR="00520142" w:rsidRPr="007F58B2">
        <w:rPr>
          <w:rFonts w:ascii="Arial" w:hAnsi="Arial"/>
          <w:sz w:val="24"/>
          <w:szCs w:val="24"/>
        </w:rPr>
        <w:t xml:space="preserve"> what</w:t>
      </w:r>
      <w:r w:rsidR="00D34AE8" w:rsidRPr="007F58B2">
        <w:rPr>
          <w:rFonts w:ascii="Arial" w:hAnsi="Arial"/>
          <w:sz w:val="24"/>
          <w:szCs w:val="24"/>
        </w:rPr>
        <w:t xml:space="preserve"> that </w:t>
      </w:r>
      <w:r w:rsidR="00444E04" w:rsidRPr="007F58B2">
        <w:rPr>
          <w:rFonts w:ascii="Arial" w:hAnsi="Arial"/>
          <w:sz w:val="24"/>
          <w:szCs w:val="24"/>
        </w:rPr>
        <w:t>change</w:t>
      </w:r>
      <w:r w:rsidR="00D34AE8" w:rsidRPr="007F58B2">
        <w:rPr>
          <w:rFonts w:ascii="Arial" w:hAnsi="Arial"/>
          <w:sz w:val="24"/>
          <w:szCs w:val="24"/>
        </w:rPr>
        <w:t xml:space="preserve"> </w:t>
      </w:r>
      <w:r w:rsidR="00520142" w:rsidRPr="007F58B2">
        <w:rPr>
          <w:rFonts w:ascii="Arial" w:hAnsi="Arial"/>
          <w:sz w:val="24"/>
          <w:szCs w:val="24"/>
        </w:rPr>
        <w:t>w</w:t>
      </w:r>
      <w:r w:rsidR="00D34AE8" w:rsidRPr="007F58B2">
        <w:rPr>
          <w:rFonts w:ascii="Arial" w:hAnsi="Arial"/>
          <w:sz w:val="24"/>
          <w:szCs w:val="24"/>
        </w:rPr>
        <w:t>as thought to be</w:t>
      </w:r>
      <w:r w:rsidR="009272E4" w:rsidRPr="007F58B2">
        <w:rPr>
          <w:rFonts w:ascii="Arial" w:hAnsi="Arial"/>
          <w:sz w:val="24"/>
          <w:szCs w:val="24"/>
        </w:rPr>
        <w:t>. If it be permissible to read between the lines, in my view there is a strong argument that the tribunal found that there had been changes of circumstance in that the appellant had moderated his drinking and that there had been an improvement in his depression, reflected in the reduction in medication compared with 2022</w:t>
      </w:r>
      <w:r w:rsidR="00FA007F" w:rsidRPr="007F58B2">
        <w:rPr>
          <w:rFonts w:ascii="Arial" w:hAnsi="Arial"/>
          <w:sz w:val="24"/>
          <w:szCs w:val="24"/>
        </w:rPr>
        <w:t>.</w:t>
      </w:r>
    </w:p>
    <w:p w14:paraId="1B228CA6" w14:textId="77777777" w:rsidR="00FA007F" w:rsidRPr="00A10B5E" w:rsidRDefault="00FA007F" w:rsidP="00C76ED9">
      <w:pPr>
        <w:pStyle w:val="ListParagraph"/>
        <w:tabs>
          <w:tab w:val="left" w:pos="510"/>
          <w:tab w:val="left" w:pos="1077"/>
          <w:tab w:val="left" w:pos="1797"/>
        </w:tabs>
        <w:spacing w:after="0" w:line="240" w:lineRule="auto"/>
        <w:ind w:left="510" w:hanging="510"/>
        <w:jc w:val="both"/>
        <w:rPr>
          <w:rFonts w:ascii="Arial" w:hAnsi="Arial"/>
          <w:sz w:val="24"/>
          <w:szCs w:val="24"/>
        </w:rPr>
      </w:pPr>
    </w:p>
    <w:p w14:paraId="177A776D" w14:textId="00834B14" w:rsidR="00FA007F" w:rsidRPr="007F58B2" w:rsidRDefault="000E0593" w:rsidP="00C76ED9">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20</w:t>
      </w:r>
      <w:r w:rsidR="00C76ED9">
        <w:rPr>
          <w:rFonts w:ascii="Arial" w:hAnsi="Arial"/>
          <w:sz w:val="24"/>
          <w:szCs w:val="24"/>
        </w:rPr>
        <w:t>.</w:t>
      </w:r>
      <w:r w:rsidR="00C76ED9">
        <w:rPr>
          <w:rFonts w:ascii="Arial" w:hAnsi="Arial"/>
          <w:sz w:val="24"/>
          <w:szCs w:val="24"/>
        </w:rPr>
        <w:tab/>
      </w:r>
      <w:r w:rsidR="009272E4" w:rsidRPr="007F58B2">
        <w:rPr>
          <w:rFonts w:ascii="Arial" w:hAnsi="Arial"/>
          <w:sz w:val="24"/>
          <w:szCs w:val="24"/>
        </w:rPr>
        <w:t xml:space="preserve">The rules permitting supersession only on certain grounds and from differing effective dates provide important safeguards for claimants.  In particular, they provide a degree of protection against different decisions by different decision-makers on essentially the same material. </w:t>
      </w:r>
      <w:r w:rsidR="00C76ED9">
        <w:rPr>
          <w:rFonts w:ascii="Arial" w:hAnsi="Arial"/>
          <w:sz w:val="24"/>
          <w:szCs w:val="24"/>
        </w:rPr>
        <w:t xml:space="preserve"> </w:t>
      </w:r>
      <w:r w:rsidR="009272E4" w:rsidRPr="007F58B2">
        <w:rPr>
          <w:rFonts w:ascii="Arial" w:hAnsi="Arial"/>
          <w:sz w:val="24"/>
          <w:szCs w:val="24"/>
        </w:rPr>
        <w:t>It follows that the Commissioners in Northern Ireland and the Upper Tribunal in Great Britain have been keen to ensure that where necessary, the decision-taking process adopted by tribunals correctly, and</w:t>
      </w:r>
      <w:r w:rsidR="00442191" w:rsidRPr="007F58B2">
        <w:rPr>
          <w:rFonts w:ascii="Arial" w:hAnsi="Arial"/>
          <w:sz w:val="24"/>
          <w:szCs w:val="24"/>
        </w:rPr>
        <w:t>,</w:t>
      </w:r>
      <w:r w:rsidR="009272E4" w:rsidRPr="007F58B2">
        <w:rPr>
          <w:rFonts w:ascii="Arial" w:hAnsi="Arial"/>
          <w:sz w:val="24"/>
          <w:szCs w:val="24"/>
        </w:rPr>
        <w:t xml:space="preserve"> </w:t>
      </w:r>
      <w:r w:rsidR="00442191" w:rsidRPr="007F58B2">
        <w:rPr>
          <w:rFonts w:ascii="Arial" w:hAnsi="Arial"/>
          <w:sz w:val="24"/>
          <w:szCs w:val="24"/>
        </w:rPr>
        <w:t xml:space="preserve">if need be, </w:t>
      </w:r>
      <w:r w:rsidR="009272E4" w:rsidRPr="007F58B2">
        <w:rPr>
          <w:rFonts w:ascii="Arial" w:hAnsi="Arial"/>
          <w:sz w:val="24"/>
          <w:szCs w:val="24"/>
        </w:rPr>
        <w:t xml:space="preserve">explicitly, addresses the terms of the above legislation (or its equivalent in Great Britain). </w:t>
      </w:r>
      <w:r w:rsidR="00C76ED9">
        <w:rPr>
          <w:rFonts w:ascii="Arial" w:hAnsi="Arial"/>
          <w:sz w:val="24"/>
          <w:szCs w:val="24"/>
        </w:rPr>
        <w:t xml:space="preserve"> </w:t>
      </w:r>
      <w:r w:rsidR="007A7029" w:rsidRPr="007F58B2">
        <w:rPr>
          <w:rFonts w:ascii="Arial" w:hAnsi="Arial"/>
          <w:sz w:val="24"/>
          <w:szCs w:val="24"/>
        </w:rPr>
        <w:t xml:space="preserve">Against that background, I do not consider </w:t>
      </w:r>
      <w:r w:rsidR="00520142" w:rsidRPr="007F58B2">
        <w:rPr>
          <w:rFonts w:ascii="Arial" w:hAnsi="Arial"/>
          <w:sz w:val="24"/>
          <w:szCs w:val="24"/>
        </w:rPr>
        <w:t>I should</w:t>
      </w:r>
      <w:r w:rsidR="007A7029" w:rsidRPr="007F58B2">
        <w:rPr>
          <w:rFonts w:ascii="Arial" w:hAnsi="Arial"/>
          <w:sz w:val="24"/>
          <w:szCs w:val="24"/>
        </w:rPr>
        <w:t xml:space="preserve"> be quick to read between the lines in order to </w:t>
      </w:r>
      <w:r w:rsidR="00444E04" w:rsidRPr="007F58B2">
        <w:rPr>
          <w:rFonts w:ascii="Arial" w:hAnsi="Arial"/>
          <w:sz w:val="24"/>
          <w:szCs w:val="24"/>
        </w:rPr>
        <w:t>attribute</w:t>
      </w:r>
      <w:r w:rsidR="007A7029" w:rsidRPr="007F58B2">
        <w:rPr>
          <w:rFonts w:ascii="Arial" w:hAnsi="Arial"/>
          <w:sz w:val="24"/>
          <w:szCs w:val="24"/>
        </w:rPr>
        <w:t xml:space="preserve"> a view to the tribunal </w:t>
      </w:r>
      <w:r w:rsidR="00444E04" w:rsidRPr="007F58B2">
        <w:rPr>
          <w:rFonts w:ascii="Arial" w:hAnsi="Arial"/>
          <w:sz w:val="24"/>
          <w:szCs w:val="24"/>
        </w:rPr>
        <w:t>which it</w:t>
      </w:r>
      <w:r w:rsidR="007A7029" w:rsidRPr="007F58B2">
        <w:rPr>
          <w:rFonts w:ascii="Arial" w:hAnsi="Arial"/>
          <w:sz w:val="24"/>
          <w:szCs w:val="24"/>
        </w:rPr>
        <w:t xml:space="preserve"> could</w:t>
      </w:r>
      <w:r w:rsidR="00444E04" w:rsidRPr="007F58B2">
        <w:rPr>
          <w:rFonts w:ascii="Arial" w:hAnsi="Arial"/>
          <w:sz w:val="24"/>
          <w:szCs w:val="24"/>
        </w:rPr>
        <w:t xml:space="preserve"> and should have</w:t>
      </w:r>
      <w:r w:rsidR="007A7029" w:rsidRPr="007F58B2">
        <w:rPr>
          <w:rFonts w:ascii="Arial" w:hAnsi="Arial"/>
          <w:sz w:val="24"/>
          <w:szCs w:val="24"/>
        </w:rPr>
        <w:t xml:space="preserve"> stated for itself. </w:t>
      </w:r>
      <w:r w:rsidR="00C76ED9">
        <w:rPr>
          <w:rFonts w:ascii="Arial" w:hAnsi="Arial"/>
          <w:sz w:val="24"/>
          <w:szCs w:val="24"/>
        </w:rPr>
        <w:t xml:space="preserve"> </w:t>
      </w:r>
      <w:r w:rsidR="00444E04" w:rsidRPr="007F58B2">
        <w:rPr>
          <w:rFonts w:ascii="Arial" w:hAnsi="Arial"/>
          <w:sz w:val="24"/>
          <w:szCs w:val="24"/>
        </w:rPr>
        <w:t>Consequently</w:t>
      </w:r>
      <w:r w:rsidR="007A7029" w:rsidRPr="007F58B2">
        <w:rPr>
          <w:rFonts w:ascii="Arial" w:hAnsi="Arial"/>
          <w:sz w:val="24"/>
          <w:szCs w:val="24"/>
        </w:rPr>
        <w:t xml:space="preserve">, I consider that the tribunal </w:t>
      </w:r>
      <w:r w:rsidR="00520142" w:rsidRPr="007F58B2">
        <w:rPr>
          <w:rFonts w:ascii="Arial" w:hAnsi="Arial"/>
          <w:sz w:val="24"/>
          <w:szCs w:val="24"/>
        </w:rPr>
        <w:t xml:space="preserve">was </w:t>
      </w:r>
      <w:r w:rsidR="007A7029" w:rsidRPr="007F58B2">
        <w:rPr>
          <w:rFonts w:ascii="Arial" w:hAnsi="Arial"/>
          <w:sz w:val="24"/>
          <w:szCs w:val="24"/>
        </w:rPr>
        <w:t xml:space="preserve">in error of </w:t>
      </w:r>
      <w:r w:rsidR="00444E04" w:rsidRPr="007F58B2">
        <w:rPr>
          <w:rFonts w:ascii="Arial" w:hAnsi="Arial"/>
          <w:sz w:val="24"/>
          <w:szCs w:val="24"/>
        </w:rPr>
        <w:t>law</w:t>
      </w:r>
      <w:r w:rsidR="007A7029" w:rsidRPr="007F58B2">
        <w:rPr>
          <w:rFonts w:ascii="Arial" w:hAnsi="Arial"/>
          <w:sz w:val="24"/>
          <w:szCs w:val="24"/>
        </w:rPr>
        <w:t xml:space="preserve"> for failure to give adequate reasons.</w:t>
      </w:r>
    </w:p>
    <w:p w14:paraId="50445023" w14:textId="77777777" w:rsidR="00FA007F" w:rsidRPr="00A10B5E" w:rsidRDefault="00FA007F" w:rsidP="00C76ED9">
      <w:pPr>
        <w:pStyle w:val="ListParagraph"/>
        <w:tabs>
          <w:tab w:val="left" w:pos="510"/>
          <w:tab w:val="left" w:pos="1077"/>
          <w:tab w:val="left" w:pos="1797"/>
        </w:tabs>
        <w:spacing w:after="0" w:line="240" w:lineRule="auto"/>
        <w:ind w:left="510" w:hanging="510"/>
        <w:rPr>
          <w:rFonts w:ascii="Arial" w:hAnsi="Arial"/>
          <w:sz w:val="24"/>
          <w:szCs w:val="24"/>
        </w:rPr>
      </w:pPr>
    </w:p>
    <w:p w14:paraId="67C329C0" w14:textId="0EB53816" w:rsidR="00FA007F" w:rsidRPr="007F58B2" w:rsidRDefault="00C76ED9" w:rsidP="00C76ED9">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2</w:t>
      </w:r>
      <w:r w:rsidR="000E0593">
        <w:rPr>
          <w:rFonts w:ascii="Arial" w:hAnsi="Arial"/>
          <w:sz w:val="24"/>
          <w:szCs w:val="24"/>
        </w:rPr>
        <w:t>1</w:t>
      </w:r>
      <w:r>
        <w:rPr>
          <w:rFonts w:ascii="Arial" w:hAnsi="Arial"/>
          <w:sz w:val="24"/>
          <w:szCs w:val="24"/>
        </w:rPr>
        <w:t>.</w:t>
      </w:r>
      <w:r>
        <w:rPr>
          <w:rFonts w:ascii="Arial" w:hAnsi="Arial"/>
          <w:sz w:val="24"/>
          <w:szCs w:val="24"/>
        </w:rPr>
        <w:tab/>
      </w:r>
      <w:r w:rsidR="007A7029" w:rsidRPr="007F58B2">
        <w:rPr>
          <w:rFonts w:ascii="Arial" w:hAnsi="Arial"/>
          <w:sz w:val="24"/>
          <w:szCs w:val="24"/>
        </w:rPr>
        <w:t xml:space="preserve">Mr Clements invites me to set aside the tribunal’s decision and to substitute a decision to like effect but </w:t>
      </w:r>
      <w:r w:rsidR="00444E04" w:rsidRPr="007F58B2">
        <w:rPr>
          <w:rFonts w:ascii="Arial" w:hAnsi="Arial"/>
          <w:sz w:val="24"/>
          <w:szCs w:val="24"/>
        </w:rPr>
        <w:t>based</w:t>
      </w:r>
      <w:r w:rsidR="007A7029" w:rsidRPr="007F58B2">
        <w:rPr>
          <w:rFonts w:ascii="Arial" w:hAnsi="Arial"/>
          <w:sz w:val="24"/>
          <w:szCs w:val="24"/>
        </w:rPr>
        <w:t xml:space="preserve"> </w:t>
      </w:r>
      <w:r w:rsidR="00520142" w:rsidRPr="007F58B2">
        <w:rPr>
          <w:rFonts w:ascii="Arial" w:hAnsi="Arial"/>
          <w:sz w:val="24"/>
          <w:szCs w:val="24"/>
        </w:rPr>
        <w:t>o</w:t>
      </w:r>
      <w:r w:rsidR="007A7029" w:rsidRPr="007F58B2">
        <w:rPr>
          <w:rFonts w:ascii="Arial" w:hAnsi="Arial"/>
          <w:sz w:val="24"/>
          <w:szCs w:val="24"/>
        </w:rPr>
        <w:t>n reg</w:t>
      </w:r>
      <w:r w:rsidR="00071900" w:rsidRPr="007F58B2">
        <w:rPr>
          <w:rFonts w:ascii="Arial" w:hAnsi="Arial"/>
          <w:sz w:val="24"/>
          <w:szCs w:val="24"/>
        </w:rPr>
        <w:t xml:space="preserve">ulation </w:t>
      </w:r>
      <w:r w:rsidR="007A7029" w:rsidRPr="007F58B2">
        <w:rPr>
          <w:rFonts w:ascii="Arial" w:hAnsi="Arial"/>
          <w:sz w:val="24"/>
          <w:szCs w:val="24"/>
        </w:rPr>
        <w:t>26(1)(a), which on any view the Department could rely upon, having received a report fr</w:t>
      </w:r>
      <w:r w:rsidR="00520142" w:rsidRPr="007F58B2">
        <w:rPr>
          <w:rFonts w:ascii="Arial" w:hAnsi="Arial"/>
          <w:sz w:val="24"/>
          <w:szCs w:val="24"/>
        </w:rPr>
        <w:t>o</w:t>
      </w:r>
      <w:r w:rsidR="007A7029" w:rsidRPr="007F58B2">
        <w:rPr>
          <w:rFonts w:ascii="Arial" w:hAnsi="Arial"/>
          <w:sz w:val="24"/>
          <w:szCs w:val="24"/>
        </w:rPr>
        <w:t>m a health</w:t>
      </w:r>
      <w:r w:rsidR="001A3E81" w:rsidRPr="007F58B2">
        <w:rPr>
          <w:rFonts w:ascii="Arial" w:hAnsi="Arial"/>
          <w:sz w:val="24"/>
          <w:szCs w:val="24"/>
        </w:rPr>
        <w:t xml:space="preserve"> </w:t>
      </w:r>
      <w:r w:rsidR="007A7029" w:rsidRPr="007F58B2">
        <w:rPr>
          <w:rFonts w:ascii="Arial" w:hAnsi="Arial"/>
          <w:sz w:val="24"/>
          <w:szCs w:val="24"/>
        </w:rPr>
        <w:t xml:space="preserve">care professional. </w:t>
      </w:r>
      <w:r>
        <w:rPr>
          <w:rFonts w:ascii="Arial" w:hAnsi="Arial"/>
          <w:sz w:val="24"/>
          <w:szCs w:val="24"/>
        </w:rPr>
        <w:t xml:space="preserve"> </w:t>
      </w:r>
      <w:r w:rsidR="007A7029" w:rsidRPr="007F58B2">
        <w:rPr>
          <w:rFonts w:ascii="Arial" w:hAnsi="Arial"/>
          <w:sz w:val="24"/>
          <w:szCs w:val="24"/>
        </w:rPr>
        <w:t xml:space="preserve">Bridget Corr of LCNI, who have latterly </w:t>
      </w:r>
      <w:r w:rsidR="00444E04" w:rsidRPr="007F58B2">
        <w:rPr>
          <w:rFonts w:ascii="Arial" w:hAnsi="Arial"/>
          <w:sz w:val="24"/>
          <w:szCs w:val="24"/>
        </w:rPr>
        <w:t>become</w:t>
      </w:r>
      <w:r w:rsidR="007A7029" w:rsidRPr="007F58B2">
        <w:rPr>
          <w:rFonts w:ascii="Arial" w:hAnsi="Arial"/>
          <w:sz w:val="24"/>
          <w:szCs w:val="24"/>
        </w:rPr>
        <w:t xml:space="preserve"> involved</w:t>
      </w:r>
      <w:r w:rsidR="00520142" w:rsidRPr="007F58B2">
        <w:rPr>
          <w:rFonts w:ascii="Arial" w:hAnsi="Arial"/>
          <w:sz w:val="24"/>
          <w:szCs w:val="24"/>
        </w:rPr>
        <w:t xml:space="preserve"> for the appellant</w:t>
      </w:r>
      <w:r w:rsidR="007A7029" w:rsidRPr="007F58B2">
        <w:rPr>
          <w:rFonts w:ascii="Arial" w:hAnsi="Arial"/>
          <w:sz w:val="24"/>
          <w:szCs w:val="24"/>
        </w:rPr>
        <w:t>, accept</w:t>
      </w:r>
      <w:r w:rsidR="00520142" w:rsidRPr="007F58B2">
        <w:rPr>
          <w:rFonts w:ascii="Arial" w:hAnsi="Arial"/>
          <w:sz w:val="24"/>
          <w:szCs w:val="24"/>
        </w:rPr>
        <w:t>s</w:t>
      </w:r>
      <w:r w:rsidR="007A7029" w:rsidRPr="007F58B2">
        <w:rPr>
          <w:rFonts w:ascii="Arial" w:hAnsi="Arial"/>
          <w:sz w:val="24"/>
          <w:szCs w:val="24"/>
        </w:rPr>
        <w:t xml:space="preserve"> that reg</w:t>
      </w:r>
      <w:r w:rsidR="00071900" w:rsidRPr="007F58B2">
        <w:rPr>
          <w:rFonts w:ascii="Arial" w:hAnsi="Arial"/>
          <w:sz w:val="24"/>
          <w:szCs w:val="24"/>
        </w:rPr>
        <w:t xml:space="preserve">ulation </w:t>
      </w:r>
      <w:r w:rsidR="007A7029" w:rsidRPr="007F58B2">
        <w:rPr>
          <w:rFonts w:ascii="Arial" w:hAnsi="Arial"/>
          <w:sz w:val="24"/>
          <w:szCs w:val="24"/>
        </w:rPr>
        <w:t xml:space="preserve">26(1)(a) was available. </w:t>
      </w:r>
      <w:r>
        <w:rPr>
          <w:rFonts w:ascii="Arial" w:hAnsi="Arial"/>
          <w:sz w:val="24"/>
          <w:szCs w:val="24"/>
        </w:rPr>
        <w:t xml:space="preserve"> </w:t>
      </w:r>
      <w:r w:rsidR="007A7029" w:rsidRPr="007F58B2">
        <w:rPr>
          <w:rFonts w:ascii="Arial" w:hAnsi="Arial"/>
          <w:sz w:val="24"/>
          <w:szCs w:val="24"/>
        </w:rPr>
        <w:t xml:space="preserve">Ms Corr does however </w:t>
      </w:r>
      <w:r w:rsidR="00444E04" w:rsidRPr="007F58B2">
        <w:rPr>
          <w:rFonts w:ascii="Arial" w:hAnsi="Arial"/>
          <w:sz w:val="24"/>
          <w:szCs w:val="24"/>
        </w:rPr>
        <w:t>d</w:t>
      </w:r>
      <w:r w:rsidR="00071900" w:rsidRPr="007F58B2">
        <w:rPr>
          <w:rFonts w:ascii="Arial" w:hAnsi="Arial"/>
          <w:sz w:val="24"/>
          <w:szCs w:val="24"/>
        </w:rPr>
        <w:t>is</w:t>
      </w:r>
      <w:r w:rsidR="00444E04" w:rsidRPr="007F58B2">
        <w:rPr>
          <w:rFonts w:ascii="Arial" w:hAnsi="Arial"/>
          <w:sz w:val="24"/>
          <w:szCs w:val="24"/>
        </w:rPr>
        <w:t>p</w:t>
      </w:r>
      <w:r w:rsidR="00E462CD" w:rsidRPr="007F58B2">
        <w:rPr>
          <w:rFonts w:ascii="Arial" w:hAnsi="Arial"/>
          <w:sz w:val="24"/>
          <w:szCs w:val="24"/>
        </w:rPr>
        <w:t>u</w:t>
      </w:r>
      <w:r w:rsidR="00444E04" w:rsidRPr="007F58B2">
        <w:rPr>
          <w:rFonts w:ascii="Arial" w:hAnsi="Arial"/>
          <w:sz w:val="24"/>
          <w:szCs w:val="24"/>
        </w:rPr>
        <w:t>te the</w:t>
      </w:r>
      <w:r w:rsidR="007A7029" w:rsidRPr="007F58B2">
        <w:rPr>
          <w:rFonts w:ascii="Arial" w:hAnsi="Arial"/>
          <w:sz w:val="24"/>
          <w:szCs w:val="24"/>
        </w:rPr>
        <w:t xml:space="preserve"> </w:t>
      </w:r>
      <w:r w:rsidR="00444E04" w:rsidRPr="007F58B2">
        <w:rPr>
          <w:rFonts w:ascii="Arial" w:hAnsi="Arial"/>
          <w:sz w:val="24"/>
          <w:szCs w:val="24"/>
        </w:rPr>
        <w:t>sufficiency</w:t>
      </w:r>
      <w:r w:rsidR="007A7029" w:rsidRPr="007F58B2">
        <w:rPr>
          <w:rFonts w:ascii="Arial" w:hAnsi="Arial"/>
          <w:sz w:val="24"/>
          <w:szCs w:val="24"/>
        </w:rPr>
        <w:t xml:space="preserve"> of the tribunal’s findings </w:t>
      </w:r>
      <w:r w:rsidR="00520142" w:rsidRPr="007F58B2">
        <w:rPr>
          <w:rFonts w:ascii="Arial" w:hAnsi="Arial"/>
          <w:sz w:val="24"/>
          <w:szCs w:val="24"/>
        </w:rPr>
        <w:t>o</w:t>
      </w:r>
      <w:r w:rsidR="007A7029" w:rsidRPr="007F58B2">
        <w:rPr>
          <w:rFonts w:ascii="Arial" w:hAnsi="Arial"/>
          <w:sz w:val="24"/>
          <w:szCs w:val="24"/>
        </w:rPr>
        <w:t>f fact for a decision to like effect to be substituted.</w:t>
      </w:r>
      <w:r>
        <w:rPr>
          <w:rFonts w:ascii="Arial" w:hAnsi="Arial"/>
          <w:sz w:val="24"/>
          <w:szCs w:val="24"/>
        </w:rPr>
        <w:t xml:space="preserve"> </w:t>
      </w:r>
      <w:r w:rsidR="007A7029" w:rsidRPr="007F58B2">
        <w:rPr>
          <w:rFonts w:ascii="Arial" w:hAnsi="Arial"/>
          <w:sz w:val="24"/>
          <w:szCs w:val="24"/>
        </w:rPr>
        <w:t xml:space="preserve"> I now </w:t>
      </w:r>
      <w:r w:rsidR="00444E04" w:rsidRPr="007F58B2">
        <w:rPr>
          <w:rFonts w:ascii="Arial" w:hAnsi="Arial"/>
          <w:sz w:val="24"/>
          <w:szCs w:val="24"/>
        </w:rPr>
        <w:t>turn</w:t>
      </w:r>
      <w:r w:rsidR="007A7029" w:rsidRPr="007F58B2">
        <w:rPr>
          <w:rFonts w:ascii="Arial" w:hAnsi="Arial"/>
          <w:sz w:val="24"/>
          <w:szCs w:val="24"/>
        </w:rPr>
        <w:t xml:space="preserve"> to her reasons for that view.</w:t>
      </w:r>
    </w:p>
    <w:p w14:paraId="45259F30" w14:textId="77777777" w:rsidR="00FA007F" w:rsidRPr="00A10B5E" w:rsidRDefault="00FA007F" w:rsidP="00C76ED9">
      <w:pPr>
        <w:pStyle w:val="ListParagraph"/>
        <w:tabs>
          <w:tab w:val="left" w:pos="510"/>
          <w:tab w:val="left" w:pos="1077"/>
          <w:tab w:val="left" w:pos="1797"/>
        </w:tabs>
        <w:spacing w:after="0" w:line="240" w:lineRule="auto"/>
        <w:ind w:left="510" w:hanging="510"/>
        <w:rPr>
          <w:rFonts w:ascii="Arial" w:hAnsi="Arial"/>
          <w:sz w:val="24"/>
          <w:szCs w:val="24"/>
        </w:rPr>
      </w:pPr>
    </w:p>
    <w:p w14:paraId="4F58D89E" w14:textId="71EA3FEA" w:rsidR="00CF4049" w:rsidRDefault="00C76ED9" w:rsidP="00C76ED9">
      <w:pPr>
        <w:tabs>
          <w:tab w:val="left" w:pos="510"/>
          <w:tab w:val="left" w:pos="1077"/>
          <w:tab w:val="left" w:pos="1797"/>
        </w:tabs>
        <w:spacing w:after="0" w:line="240" w:lineRule="auto"/>
        <w:ind w:left="510" w:hanging="510"/>
        <w:jc w:val="both"/>
        <w:rPr>
          <w:rFonts w:ascii="Arial" w:hAnsi="Arial"/>
          <w:sz w:val="24"/>
          <w:szCs w:val="24"/>
        </w:rPr>
      </w:pPr>
      <w:r>
        <w:rPr>
          <w:rFonts w:ascii="Arial" w:hAnsi="Arial"/>
          <w:sz w:val="24"/>
          <w:szCs w:val="24"/>
        </w:rPr>
        <w:t>2</w:t>
      </w:r>
      <w:r w:rsidR="000E0593">
        <w:rPr>
          <w:rFonts w:ascii="Arial" w:hAnsi="Arial"/>
          <w:sz w:val="24"/>
          <w:szCs w:val="24"/>
        </w:rPr>
        <w:t>2</w:t>
      </w:r>
      <w:r>
        <w:rPr>
          <w:rFonts w:ascii="Arial" w:hAnsi="Arial"/>
          <w:sz w:val="24"/>
          <w:szCs w:val="24"/>
        </w:rPr>
        <w:t>.</w:t>
      </w:r>
      <w:r>
        <w:rPr>
          <w:rFonts w:ascii="Arial" w:hAnsi="Arial"/>
          <w:sz w:val="24"/>
          <w:szCs w:val="24"/>
        </w:rPr>
        <w:tab/>
      </w:r>
      <w:r w:rsidR="00444E04" w:rsidRPr="007F58B2">
        <w:rPr>
          <w:rFonts w:ascii="Arial" w:hAnsi="Arial"/>
          <w:sz w:val="24"/>
          <w:szCs w:val="24"/>
        </w:rPr>
        <w:t>Mobility activity</w:t>
      </w:r>
      <w:r w:rsidR="00CF4049" w:rsidRPr="007F58B2">
        <w:rPr>
          <w:rFonts w:ascii="Arial" w:hAnsi="Arial"/>
          <w:sz w:val="24"/>
          <w:szCs w:val="24"/>
        </w:rPr>
        <w:t xml:space="preserve"> 1 is set out in Schedule 1 to the </w:t>
      </w:r>
      <w:r w:rsidR="00444E04" w:rsidRPr="007F58B2">
        <w:rPr>
          <w:rFonts w:ascii="Arial" w:hAnsi="Arial"/>
          <w:sz w:val="24"/>
          <w:szCs w:val="24"/>
        </w:rPr>
        <w:t>Personal</w:t>
      </w:r>
      <w:r w:rsidR="00CF4049" w:rsidRPr="007F58B2">
        <w:rPr>
          <w:rFonts w:ascii="Arial" w:hAnsi="Arial"/>
          <w:sz w:val="24"/>
          <w:szCs w:val="24"/>
        </w:rPr>
        <w:t xml:space="preserve"> </w:t>
      </w:r>
      <w:r w:rsidR="00444E04" w:rsidRPr="007F58B2">
        <w:rPr>
          <w:rFonts w:ascii="Arial" w:hAnsi="Arial"/>
          <w:sz w:val="24"/>
          <w:szCs w:val="24"/>
        </w:rPr>
        <w:t>Independence</w:t>
      </w:r>
      <w:r w:rsidR="00CF4049" w:rsidRPr="007F58B2">
        <w:rPr>
          <w:rFonts w:ascii="Arial" w:hAnsi="Arial"/>
          <w:sz w:val="24"/>
          <w:szCs w:val="24"/>
        </w:rPr>
        <w:t xml:space="preserve"> </w:t>
      </w:r>
      <w:r w:rsidR="00444E04" w:rsidRPr="007F58B2">
        <w:rPr>
          <w:rFonts w:ascii="Arial" w:hAnsi="Arial"/>
          <w:sz w:val="24"/>
          <w:szCs w:val="24"/>
        </w:rPr>
        <w:t>Payment</w:t>
      </w:r>
      <w:r w:rsidR="00CF4049" w:rsidRPr="007F58B2">
        <w:rPr>
          <w:rFonts w:ascii="Arial" w:hAnsi="Arial"/>
          <w:sz w:val="24"/>
          <w:szCs w:val="24"/>
        </w:rPr>
        <w:t xml:space="preserve"> </w:t>
      </w:r>
      <w:r w:rsidR="00444E04" w:rsidRPr="007F58B2">
        <w:rPr>
          <w:rFonts w:ascii="Arial" w:hAnsi="Arial"/>
          <w:sz w:val="24"/>
          <w:szCs w:val="24"/>
        </w:rPr>
        <w:t>Regulations</w:t>
      </w:r>
      <w:r w:rsidR="00CF4049" w:rsidRPr="007F58B2">
        <w:rPr>
          <w:rFonts w:ascii="Arial" w:hAnsi="Arial"/>
          <w:sz w:val="24"/>
          <w:szCs w:val="24"/>
        </w:rPr>
        <w:t xml:space="preserve"> (</w:t>
      </w:r>
      <w:r w:rsidR="00444E04" w:rsidRPr="007F58B2">
        <w:rPr>
          <w:rFonts w:ascii="Arial" w:hAnsi="Arial"/>
          <w:sz w:val="24"/>
          <w:szCs w:val="24"/>
        </w:rPr>
        <w:t>Northern</w:t>
      </w:r>
      <w:r w:rsidR="00CF4049" w:rsidRPr="007F58B2">
        <w:rPr>
          <w:rFonts w:ascii="Arial" w:hAnsi="Arial"/>
          <w:sz w:val="24"/>
          <w:szCs w:val="24"/>
        </w:rPr>
        <w:t xml:space="preserve"> Ireland) 2016 in</w:t>
      </w:r>
      <w:r w:rsidR="00520142" w:rsidRPr="007F58B2">
        <w:rPr>
          <w:rFonts w:ascii="Arial" w:hAnsi="Arial"/>
          <w:sz w:val="24"/>
          <w:szCs w:val="24"/>
        </w:rPr>
        <w:t xml:space="preserve"> </w:t>
      </w:r>
      <w:r w:rsidR="00CF4049" w:rsidRPr="007F58B2">
        <w:rPr>
          <w:rFonts w:ascii="Arial" w:hAnsi="Arial"/>
          <w:sz w:val="24"/>
          <w:szCs w:val="24"/>
        </w:rPr>
        <w:t>t</w:t>
      </w:r>
      <w:r w:rsidR="00520142" w:rsidRPr="007F58B2">
        <w:rPr>
          <w:rFonts w:ascii="Arial" w:hAnsi="Arial"/>
          <w:sz w:val="24"/>
          <w:szCs w:val="24"/>
        </w:rPr>
        <w:t>he</w:t>
      </w:r>
      <w:r w:rsidR="00CF4049" w:rsidRPr="007F58B2">
        <w:rPr>
          <w:rFonts w:ascii="Arial" w:hAnsi="Arial"/>
          <w:sz w:val="24"/>
          <w:szCs w:val="24"/>
        </w:rPr>
        <w:t xml:space="preserve"> </w:t>
      </w:r>
      <w:r w:rsidR="00444E04" w:rsidRPr="007F58B2">
        <w:rPr>
          <w:rFonts w:ascii="Arial" w:hAnsi="Arial"/>
          <w:sz w:val="24"/>
          <w:szCs w:val="24"/>
        </w:rPr>
        <w:t>following</w:t>
      </w:r>
      <w:r w:rsidR="00CF4049" w:rsidRPr="007F58B2">
        <w:rPr>
          <w:rFonts w:ascii="Arial" w:hAnsi="Arial"/>
          <w:sz w:val="24"/>
          <w:szCs w:val="24"/>
        </w:rPr>
        <w:t xml:space="preserve"> terms</w:t>
      </w:r>
      <w:r w:rsidR="00FA007F" w:rsidRPr="007F58B2">
        <w:rPr>
          <w:rFonts w:ascii="Arial" w:hAnsi="Arial"/>
          <w:sz w:val="24"/>
          <w:szCs w:val="24"/>
        </w:rPr>
        <w:t>:</w:t>
      </w:r>
    </w:p>
    <w:p w14:paraId="490A0E98" w14:textId="77777777" w:rsidR="00153E04" w:rsidRPr="007F58B2" w:rsidRDefault="00153E04" w:rsidP="007F58B2">
      <w:pPr>
        <w:tabs>
          <w:tab w:val="left" w:pos="567"/>
          <w:tab w:val="left" w:pos="1134"/>
          <w:tab w:val="left" w:pos="1701"/>
        </w:tabs>
        <w:spacing w:after="0" w:line="240" w:lineRule="auto"/>
        <w:jc w:val="both"/>
        <w:rPr>
          <w:rFonts w:ascii="Arial" w:hAnsi="Arial"/>
          <w:sz w:val="24"/>
          <w:szCs w:val="24"/>
        </w:rPr>
      </w:pPr>
    </w:p>
    <w:tbl>
      <w:tblPr>
        <w:tblW w:w="0" w:type="auto"/>
        <w:tblInd w:w="559" w:type="dxa"/>
        <w:tblBorders>
          <w:top w:val="single" w:sz="6" w:space="0" w:color="DADADA"/>
          <w:left w:val="single" w:sz="6" w:space="0" w:color="DADADA"/>
          <w:bottom w:val="single" w:sz="6" w:space="0" w:color="DADADA"/>
          <w:right w:val="single" w:sz="6" w:space="0" w:color="DADADA"/>
        </w:tblBorders>
        <w:shd w:val="clear" w:color="auto" w:fill="FFFFFF"/>
        <w:tblCellMar>
          <w:left w:w="0" w:type="dxa"/>
          <w:right w:w="0" w:type="dxa"/>
        </w:tblCellMar>
        <w:tblLook w:val="04A0" w:firstRow="1" w:lastRow="0" w:firstColumn="1" w:lastColumn="0" w:noHBand="0" w:noVBand="1"/>
      </w:tblPr>
      <w:tblGrid>
        <w:gridCol w:w="1560"/>
        <w:gridCol w:w="5244"/>
        <w:gridCol w:w="933"/>
      </w:tblGrid>
      <w:tr w:rsidR="00CF4049" w:rsidRPr="00A10B5E" w14:paraId="49E760BC" w14:textId="77777777" w:rsidTr="00590728">
        <w:tc>
          <w:tcPr>
            <w:tcW w:w="1560" w:type="dxa"/>
            <w:tcBorders>
              <w:top w:val="single" w:sz="6" w:space="0" w:color="DADADA"/>
              <w:left w:val="single" w:sz="6" w:space="0" w:color="DADADA"/>
              <w:bottom w:val="single" w:sz="6" w:space="0" w:color="DADADA"/>
              <w:right w:val="single" w:sz="6" w:space="0" w:color="DADADA"/>
            </w:tcBorders>
            <w:shd w:val="clear" w:color="auto" w:fill="FFFFFF"/>
            <w:hideMark/>
          </w:tcPr>
          <w:p w14:paraId="1E7AF99F" w14:textId="65068ACA" w:rsidR="000B7145" w:rsidRPr="00A10B5E" w:rsidRDefault="00CF4049" w:rsidP="00E96762">
            <w:pPr>
              <w:spacing w:after="0" w:line="240" w:lineRule="auto"/>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Planning and following journeys.</w:t>
            </w:r>
          </w:p>
        </w:tc>
        <w:tc>
          <w:tcPr>
            <w:tcW w:w="5244" w:type="dxa"/>
            <w:tcBorders>
              <w:top w:val="single" w:sz="6" w:space="0" w:color="DADADA"/>
              <w:left w:val="single" w:sz="6" w:space="0" w:color="DADADA"/>
              <w:bottom w:val="single" w:sz="6" w:space="0" w:color="DADADA"/>
              <w:right w:val="single" w:sz="6" w:space="0" w:color="DADADA"/>
            </w:tcBorders>
            <w:shd w:val="clear" w:color="auto" w:fill="FFFFFF"/>
            <w:hideMark/>
          </w:tcPr>
          <w:p w14:paraId="6EC70287" w14:textId="77777777" w:rsidR="00CF4049" w:rsidRPr="00A10B5E" w:rsidRDefault="00CF4049" w:rsidP="00E262C2">
            <w:pPr>
              <w:spacing w:after="0" w:line="240" w:lineRule="auto"/>
              <w:jc w:val="both"/>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a. Can plan and follow the route of a journey unaided.</w:t>
            </w:r>
          </w:p>
        </w:tc>
        <w:tc>
          <w:tcPr>
            <w:tcW w:w="933" w:type="dxa"/>
            <w:tcBorders>
              <w:top w:val="single" w:sz="6" w:space="0" w:color="DADADA"/>
              <w:left w:val="single" w:sz="6" w:space="0" w:color="DADADA"/>
              <w:bottom w:val="single" w:sz="6" w:space="0" w:color="DADADA"/>
              <w:right w:val="single" w:sz="6" w:space="0" w:color="DADADA"/>
            </w:tcBorders>
            <w:shd w:val="clear" w:color="auto" w:fill="FFFFFF"/>
            <w:hideMark/>
          </w:tcPr>
          <w:p w14:paraId="63B8F6F7" w14:textId="77777777" w:rsidR="00CF4049" w:rsidRPr="00A10B5E" w:rsidRDefault="00CF4049" w:rsidP="00E262C2">
            <w:pPr>
              <w:spacing w:after="0" w:line="240" w:lineRule="auto"/>
              <w:jc w:val="center"/>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0</w:t>
            </w:r>
          </w:p>
        </w:tc>
      </w:tr>
      <w:tr w:rsidR="00CF4049" w:rsidRPr="00A10B5E" w14:paraId="41F4F5EA" w14:textId="77777777" w:rsidTr="00590728">
        <w:tc>
          <w:tcPr>
            <w:tcW w:w="1560" w:type="dxa"/>
            <w:tcBorders>
              <w:top w:val="single" w:sz="6" w:space="0" w:color="DADADA"/>
              <w:left w:val="single" w:sz="6" w:space="0" w:color="DADADA"/>
              <w:bottom w:val="single" w:sz="6" w:space="0" w:color="DADADA"/>
              <w:right w:val="single" w:sz="6" w:space="0" w:color="DADADA"/>
            </w:tcBorders>
            <w:shd w:val="clear" w:color="auto" w:fill="FFFFFF"/>
            <w:hideMark/>
          </w:tcPr>
          <w:p w14:paraId="4C76E191" w14:textId="77777777" w:rsidR="00CF4049" w:rsidRPr="00A10B5E" w:rsidRDefault="00CF4049" w:rsidP="00E262C2">
            <w:pPr>
              <w:spacing w:after="0" w:line="240" w:lineRule="auto"/>
              <w:jc w:val="both"/>
              <w:rPr>
                <w:rFonts w:ascii="Arial" w:eastAsia="Times New Roman" w:hAnsi="Arial"/>
                <w:color w:val="1F1F1F"/>
                <w:kern w:val="0"/>
                <w:sz w:val="24"/>
                <w:szCs w:val="24"/>
                <w:lang w:eastAsia="en-GB"/>
              </w:rPr>
            </w:pPr>
          </w:p>
        </w:tc>
        <w:tc>
          <w:tcPr>
            <w:tcW w:w="5244" w:type="dxa"/>
            <w:tcBorders>
              <w:top w:val="single" w:sz="6" w:space="0" w:color="DADADA"/>
              <w:left w:val="single" w:sz="6" w:space="0" w:color="DADADA"/>
              <w:bottom w:val="single" w:sz="6" w:space="0" w:color="DADADA"/>
              <w:right w:val="single" w:sz="6" w:space="0" w:color="DADADA"/>
            </w:tcBorders>
            <w:shd w:val="clear" w:color="auto" w:fill="FFFFFF"/>
            <w:hideMark/>
          </w:tcPr>
          <w:p w14:paraId="30792AFC" w14:textId="77777777" w:rsidR="000B7145" w:rsidRDefault="00CF4049" w:rsidP="00A9442E">
            <w:pPr>
              <w:spacing w:after="0" w:line="240" w:lineRule="auto"/>
              <w:jc w:val="both"/>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b. Needs prompting to be able to undertake any journey to avoid overwhelming psychological distress to the claimant.</w:t>
            </w:r>
          </w:p>
          <w:p w14:paraId="5774B961" w14:textId="77777777" w:rsidR="00E96762" w:rsidRDefault="00E96762" w:rsidP="00A9442E">
            <w:pPr>
              <w:spacing w:after="0" w:line="240" w:lineRule="auto"/>
              <w:jc w:val="both"/>
              <w:rPr>
                <w:rFonts w:ascii="Arial" w:eastAsia="Times New Roman" w:hAnsi="Arial"/>
                <w:color w:val="1F1F1F"/>
                <w:kern w:val="0"/>
                <w:sz w:val="24"/>
                <w:szCs w:val="24"/>
                <w:lang w:eastAsia="en-GB"/>
              </w:rPr>
            </w:pPr>
          </w:p>
          <w:p w14:paraId="07B84648" w14:textId="3CC14109" w:rsidR="00E96762" w:rsidRPr="00A10B5E" w:rsidRDefault="00E96762" w:rsidP="00A9442E">
            <w:pPr>
              <w:spacing w:after="0" w:line="240" w:lineRule="auto"/>
              <w:jc w:val="both"/>
              <w:rPr>
                <w:rFonts w:ascii="Arial" w:eastAsia="Times New Roman" w:hAnsi="Arial"/>
                <w:color w:val="1F1F1F"/>
                <w:kern w:val="0"/>
                <w:sz w:val="24"/>
                <w:szCs w:val="24"/>
                <w:lang w:eastAsia="en-GB"/>
              </w:rPr>
            </w:pPr>
          </w:p>
        </w:tc>
        <w:tc>
          <w:tcPr>
            <w:tcW w:w="933" w:type="dxa"/>
            <w:tcBorders>
              <w:top w:val="single" w:sz="6" w:space="0" w:color="DADADA"/>
              <w:left w:val="single" w:sz="6" w:space="0" w:color="DADADA"/>
              <w:bottom w:val="single" w:sz="6" w:space="0" w:color="DADADA"/>
              <w:right w:val="single" w:sz="6" w:space="0" w:color="DADADA"/>
            </w:tcBorders>
            <w:shd w:val="clear" w:color="auto" w:fill="FFFFFF"/>
            <w:hideMark/>
          </w:tcPr>
          <w:p w14:paraId="436CDA06" w14:textId="77777777" w:rsidR="00CF4049" w:rsidRPr="00A10B5E" w:rsidRDefault="00CF4049" w:rsidP="00E262C2">
            <w:pPr>
              <w:spacing w:after="0" w:line="240" w:lineRule="auto"/>
              <w:jc w:val="center"/>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4</w:t>
            </w:r>
          </w:p>
        </w:tc>
      </w:tr>
      <w:tr w:rsidR="00CF4049" w:rsidRPr="00A10B5E" w14:paraId="1A7C86D7" w14:textId="77777777" w:rsidTr="00590728">
        <w:tc>
          <w:tcPr>
            <w:tcW w:w="1560" w:type="dxa"/>
            <w:tcBorders>
              <w:top w:val="single" w:sz="6" w:space="0" w:color="DADADA"/>
              <w:left w:val="single" w:sz="6" w:space="0" w:color="DADADA"/>
              <w:bottom w:val="single" w:sz="6" w:space="0" w:color="DADADA"/>
              <w:right w:val="single" w:sz="6" w:space="0" w:color="DADADA"/>
            </w:tcBorders>
            <w:shd w:val="clear" w:color="auto" w:fill="FFFFFF"/>
            <w:hideMark/>
          </w:tcPr>
          <w:p w14:paraId="6D8AF4C3" w14:textId="77777777" w:rsidR="00CF4049" w:rsidRPr="00A10B5E" w:rsidRDefault="00CF4049" w:rsidP="00E262C2">
            <w:pPr>
              <w:spacing w:after="0" w:line="240" w:lineRule="auto"/>
              <w:jc w:val="both"/>
              <w:rPr>
                <w:rFonts w:ascii="Arial" w:eastAsia="Times New Roman" w:hAnsi="Arial"/>
                <w:color w:val="1F1F1F"/>
                <w:kern w:val="0"/>
                <w:sz w:val="24"/>
                <w:szCs w:val="24"/>
                <w:lang w:eastAsia="en-GB"/>
              </w:rPr>
            </w:pPr>
          </w:p>
        </w:tc>
        <w:tc>
          <w:tcPr>
            <w:tcW w:w="5244" w:type="dxa"/>
            <w:tcBorders>
              <w:top w:val="single" w:sz="6" w:space="0" w:color="DADADA"/>
              <w:left w:val="single" w:sz="6" w:space="0" w:color="DADADA"/>
              <w:bottom w:val="single" w:sz="6" w:space="0" w:color="DADADA"/>
              <w:right w:val="single" w:sz="6" w:space="0" w:color="DADADA"/>
            </w:tcBorders>
            <w:shd w:val="clear" w:color="auto" w:fill="FFFFFF"/>
            <w:hideMark/>
          </w:tcPr>
          <w:p w14:paraId="55E2CDD0" w14:textId="77777777" w:rsidR="000B7145" w:rsidRDefault="00CF4049" w:rsidP="00A9442E">
            <w:pPr>
              <w:spacing w:after="0" w:line="240" w:lineRule="auto"/>
              <w:jc w:val="both"/>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c. Cannot plan the route of a journey.</w:t>
            </w:r>
          </w:p>
          <w:p w14:paraId="16CFEEB5" w14:textId="77777777" w:rsidR="00E96762" w:rsidRDefault="00E96762" w:rsidP="00A9442E">
            <w:pPr>
              <w:spacing w:after="0" w:line="240" w:lineRule="auto"/>
              <w:jc w:val="both"/>
              <w:rPr>
                <w:rFonts w:ascii="Arial" w:eastAsia="Times New Roman" w:hAnsi="Arial"/>
                <w:color w:val="1F1F1F"/>
                <w:kern w:val="0"/>
                <w:sz w:val="24"/>
                <w:szCs w:val="24"/>
                <w:lang w:eastAsia="en-GB"/>
              </w:rPr>
            </w:pPr>
          </w:p>
          <w:p w14:paraId="06DCC61E" w14:textId="68EC6635" w:rsidR="00E96762" w:rsidRPr="00A10B5E" w:rsidRDefault="00E96762" w:rsidP="00A9442E">
            <w:pPr>
              <w:spacing w:after="0" w:line="240" w:lineRule="auto"/>
              <w:jc w:val="both"/>
              <w:rPr>
                <w:rFonts w:ascii="Arial" w:eastAsia="Times New Roman" w:hAnsi="Arial"/>
                <w:color w:val="1F1F1F"/>
                <w:kern w:val="0"/>
                <w:sz w:val="24"/>
                <w:szCs w:val="24"/>
                <w:lang w:eastAsia="en-GB"/>
              </w:rPr>
            </w:pPr>
          </w:p>
        </w:tc>
        <w:tc>
          <w:tcPr>
            <w:tcW w:w="933" w:type="dxa"/>
            <w:tcBorders>
              <w:top w:val="single" w:sz="6" w:space="0" w:color="DADADA"/>
              <w:left w:val="single" w:sz="6" w:space="0" w:color="DADADA"/>
              <w:bottom w:val="single" w:sz="6" w:space="0" w:color="DADADA"/>
              <w:right w:val="single" w:sz="6" w:space="0" w:color="DADADA"/>
            </w:tcBorders>
            <w:shd w:val="clear" w:color="auto" w:fill="FFFFFF"/>
            <w:hideMark/>
          </w:tcPr>
          <w:p w14:paraId="5EA92851" w14:textId="77777777" w:rsidR="00CF4049" w:rsidRPr="00A10B5E" w:rsidRDefault="00CF4049" w:rsidP="00E262C2">
            <w:pPr>
              <w:spacing w:after="0" w:line="240" w:lineRule="auto"/>
              <w:jc w:val="center"/>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8</w:t>
            </w:r>
          </w:p>
        </w:tc>
      </w:tr>
      <w:tr w:rsidR="00CF4049" w:rsidRPr="00A10B5E" w14:paraId="0F4D21F7" w14:textId="77777777" w:rsidTr="00590728">
        <w:tc>
          <w:tcPr>
            <w:tcW w:w="1560" w:type="dxa"/>
            <w:tcBorders>
              <w:top w:val="single" w:sz="6" w:space="0" w:color="DADADA"/>
              <w:left w:val="single" w:sz="6" w:space="0" w:color="DADADA"/>
              <w:bottom w:val="single" w:sz="6" w:space="0" w:color="DADADA"/>
              <w:right w:val="single" w:sz="6" w:space="0" w:color="DADADA"/>
            </w:tcBorders>
            <w:shd w:val="clear" w:color="auto" w:fill="FFFFFF"/>
            <w:hideMark/>
          </w:tcPr>
          <w:p w14:paraId="364DB0A9" w14:textId="77777777" w:rsidR="00CF4049" w:rsidRPr="00A10B5E" w:rsidRDefault="00CF4049" w:rsidP="00E262C2">
            <w:pPr>
              <w:spacing w:after="0" w:line="240" w:lineRule="auto"/>
              <w:jc w:val="both"/>
              <w:rPr>
                <w:rFonts w:ascii="Arial" w:eastAsia="Times New Roman" w:hAnsi="Arial"/>
                <w:color w:val="1F1F1F"/>
                <w:kern w:val="0"/>
                <w:sz w:val="24"/>
                <w:szCs w:val="24"/>
                <w:lang w:eastAsia="en-GB"/>
              </w:rPr>
            </w:pPr>
          </w:p>
        </w:tc>
        <w:tc>
          <w:tcPr>
            <w:tcW w:w="5244" w:type="dxa"/>
            <w:tcBorders>
              <w:top w:val="single" w:sz="6" w:space="0" w:color="DADADA"/>
              <w:left w:val="single" w:sz="6" w:space="0" w:color="DADADA"/>
              <w:bottom w:val="single" w:sz="6" w:space="0" w:color="DADADA"/>
              <w:right w:val="single" w:sz="6" w:space="0" w:color="DADADA"/>
            </w:tcBorders>
            <w:shd w:val="clear" w:color="auto" w:fill="FFFFFF"/>
            <w:hideMark/>
          </w:tcPr>
          <w:p w14:paraId="61249F1A" w14:textId="094FA439" w:rsidR="00E96762" w:rsidRDefault="00CF4049" w:rsidP="00A9442E">
            <w:pPr>
              <w:spacing w:after="0" w:line="240" w:lineRule="auto"/>
              <w:jc w:val="both"/>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d. Cannot follow the route of an unfamiliar journey without another person, assistance dog or orientation aid.</w:t>
            </w:r>
          </w:p>
          <w:p w14:paraId="5D7F12F8" w14:textId="5019E262" w:rsidR="00E96762" w:rsidRPr="00A10B5E" w:rsidRDefault="00E96762" w:rsidP="00A9442E">
            <w:pPr>
              <w:spacing w:after="0" w:line="240" w:lineRule="auto"/>
              <w:jc w:val="both"/>
              <w:rPr>
                <w:rFonts w:ascii="Arial" w:eastAsia="Times New Roman" w:hAnsi="Arial"/>
                <w:color w:val="1F1F1F"/>
                <w:kern w:val="0"/>
                <w:sz w:val="24"/>
                <w:szCs w:val="24"/>
                <w:lang w:eastAsia="en-GB"/>
              </w:rPr>
            </w:pPr>
          </w:p>
        </w:tc>
        <w:tc>
          <w:tcPr>
            <w:tcW w:w="933" w:type="dxa"/>
            <w:tcBorders>
              <w:top w:val="single" w:sz="6" w:space="0" w:color="DADADA"/>
              <w:left w:val="single" w:sz="6" w:space="0" w:color="DADADA"/>
              <w:bottom w:val="single" w:sz="6" w:space="0" w:color="DADADA"/>
              <w:right w:val="single" w:sz="6" w:space="0" w:color="DADADA"/>
            </w:tcBorders>
            <w:shd w:val="clear" w:color="auto" w:fill="FFFFFF"/>
            <w:hideMark/>
          </w:tcPr>
          <w:p w14:paraId="6F078A2F" w14:textId="77777777" w:rsidR="00CF4049" w:rsidRPr="00A10B5E" w:rsidRDefault="00CF4049" w:rsidP="00E262C2">
            <w:pPr>
              <w:spacing w:after="0" w:line="240" w:lineRule="auto"/>
              <w:jc w:val="center"/>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10</w:t>
            </w:r>
          </w:p>
        </w:tc>
      </w:tr>
      <w:tr w:rsidR="00CF4049" w:rsidRPr="00A10B5E" w14:paraId="370ECE05" w14:textId="77777777" w:rsidTr="00590728">
        <w:tc>
          <w:tcPr>
            <w:tcW w:w="1560" w:type="dxa"/>
            <w:tcBorders>
              <w:top w:val="single" w:sz="6" w:space="0" w:color="DADADA"/>
              <w:left w:val="single" w:sz="6" w:space="0" w:color="DADADA"/>
              <w:bottom w:val="single" w:sz="6" w:space="0" w:color="DADADA"/>
              <w:right w:val="single" w:sz="6" w:space="0" w:color="DADADA"/>
            </w:tcBorders>
            <w:shd w:val="clear" w:color="auto" w:fill="FFFFFF"/>
            <w:hideMark/>
          </w:tcPr>
          <w:p w14:paraId="1D1CC1FF" w14:textId="77777777" w:rsidR="00CF4049" w:rsidRPr="00A10B5E" w:rsidRDefault="00CF4049" w:rsidP="00E262C2">
            <w:pPr>
              <w:spacing w:after="0" w:line="240" w:lineRule="auto"/>
              <w:jc w:val="both"/>
              <w:rPr>
                <w:rFonts w:ascii="Arial" w:eastAsia="Times New Roman" w:hAnsi="Arial"/>
                <w:color w:val="1F1F1F"/>
                <w:kern w:val="0"/>
                <w:sz w:val="24"/>
                <w:szCs w:val="24"/>
                <w:lang w:eastAsia="en-GB"/>
              </w:rPr>
            </w:pPr>
          </w:p>
        </w:tc>
        <w:tc>
          <w:tcPr>
            <w:tcW w:w="5244" w:type="dxa"/>
            <w:tcBorders>
              <w:top w:val="single" w:sz="6" w:space="0" w:color="DADADA"/>
              <w:left w:val="single" w:sz="6" w:space="0" w:color="DADADA"/>
              <w:bottom w:val="single" w:sz="6" w:space="0" w:color="DADADA"/>
              <w:right w:val="single" w:sz="6" w:space="0" w:color="DADADA"/>
            </w:tcBorders>
            <w:shd w:val="clear" w:color="auto" w:fill="FFFFFF"/>
            <w:hideMark/>
          </w:tcPr>
          <w:p w14:paraId="51245271" w14:textId="77777777" w:rsidR="000B7145" w:rsidRDefault="00CF4049" w:rsidP="00A9442E">
            <w:pPr>
              <w:spacing w:after="0" w:line="240" w:lineRule="auto"/>
              <w:jc w:val="both"/>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e. Cannot undertake any journey because it would cause overwhelming psychological distress to the claimant.</w:t>
            </w:r>
          </w:p>
          <w:p w14:paraId="72C84D70" w14:textId="77777777" w:rsidR="00E96762" w:rsidRDefault="00E96762" w:rsidP="00A9442E">
            <w:pPr>
              <w:spacing w:after="0" w:line="240" w:lineRule="auto"/>
              <w:jc w:val="both"/>
              <w:rPr>
                <w:rFonts w:ascii="Arial" w:eastAsia="Times New Roman" w:hAnsi="Arial"/>
                <w:color w:val="1F1F1F"/>
                <w:kern w:val="0"/>
                <w:sz w:val="24"/>
                <w:szCs w:val="24"/>
                <w:lang w:eastAsia="en-GB"/>
              </w:rPr>
            </w:pPr>
          </w:p>
          <w:p w14:paraId="734B0F21" w14:textId="0C0EAF5C" w:rsidR="00E96762" w:rsidRPr="00A10B5E" w:rsidRDefault="00E96762" w:rsidP="00A9442E">
            <w:pPr>
              <w:spacing w:after="0" w:line="240" w:lineRule="auto"/>
              <w:jc w:val="both"/>
              <w:rPr>
                <w:rFonts w:ascii="Arial" w:eastAsia="Times New Roman" w:hAnsi="Arial"/>
                <w:color w:val="1F1F1F"/>
                <w:kern w:val="0"/>
                <w:sz w:val="24"/>
                <w:szCs w:val="24"/>
                <w:lang w:eastAsia="en-GB"/>
              </w:rPr>
            </w:pPr>
          </w:p>
        </w:tc>
        <w:tc>
          <w:tcPr>
            <w:tcW w:w="933" w:type="dxa"/>
            <w:tcBorders>
              <w:top w:val="single" w:sz="6" w:space="0" w:color="DADADA"/>
              <w:left w:val="single" w:sz="6" w:space="0" w:color="DADADA"/>
              <w:bottom w:val="single" w:sz="6" w:space="0" w:color="DADADA"/>
              <w:right w:val="single" w:sz="6" w:space="0" w:color="DADADA"/>
            </w:tcBorders>
            <w:shd w:val="clear" w:color="auto" w:fill="FFFFFF"/>
            <w:hideMark/>
          </w:tcPr>
          <w:p w14:paraId="2190475F" w14:textId="77777777" w:rsidR="00CF4049" w:rsidRPr="00A10B5E" w:rsidRDefault="00CF4049" w:rsidP="00E262C2">
            <w:pPr>
              <w:spacing w:after="0" w:line="240" w:lineRule="auto"/>
              <w:jc w:val="center"/>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10</w:t>
            </w:r>
          </w:p>
        </w:tc>
      </w:tr>
      <w:tr w:rsidR="00CF4049" w:rsidRPr="00A10B5E" w14:paraId="2A4C71FA" w14:textId="77777777" w:rsidTr="00590728">
        <w:tc>
          <w:tcPr>
            <w:tcW w:w="1560" w:type="dxa"/>
            <w:tcBorders>
              <w:top w:val="single" w:sz="6" w:space="0" w:color="DADADA"/>
              <w:left w:val="single" w:sz="6" w:space="0" w:color="DADADA"/>
              <w:bottom w:val="single" w:sz="6" w:space="0" w:color="DADADA"/>
              <w:right w:val="single" w:sz="6" w:space="0" w:color="DADADA"/>
            </w:tcBorders>
            <w:shd w:val="clear" w:color="auto" w:fill="FFFFFF"/>
            <w:hideMark/>
          </w:tcPr>
          <w:p w14:paraId="4E026CBC" w14:textId="77777777" w:rsidR="00CF4049" w:rsidRPr="00A10B5E" w:rsidRDefault="00CF4049" w:rsidP="00E262C2">
            <w:pPr>
              <w:spacing w:after="0" w:line="240" w:lineRule="auto"/>
              <w:jc w:val="both"/>
              <w:rPr>
                <w:rFonts w:ascii="Arial" w:eastAsia="Times New Roman" w:hAnsi="Arial"/>
                <w:color w:val="1F1F1F"/>
                <w:kern w:val="0"/>
                <w:sz w:val="24"/>
                <w:szCs w:val="24"/>
                <w:lang w:eastAsia="en-GB"/>
              </w:rPr>
            </w:pPr>
          </w:p>
        </w:tc>
        <w:tc>
          <w:tcPr>
            <w:tcW w:w="5244" w:type="dxa"/>
            <w:tcBorders>
              <w:top w:val="single" w:sz="6" w:space="0" w:color="DADADA"/>
              <w:left w:val="single" w:sz="6" w:space="0" w:color="DADADA"/>
              <w:bottom w:val="single" w:sz="6" w:space="0" w:color="DADADA"/>
              <w:right w:val="single" w:sz="6" w:space="0" w:color="DADADA"/>
            </w:tcBorders>
            <w:shd w:val="clear" w:color="auto" w:fill="FFFFFF"/>
            <w:hideMark/>
          </w:tcPr>
          <w:p w14:paraId="4E1236BF" w14:textId="77777777" w:rsidR="00CF4049" w:rsidRPr="00A10B5E" w:rsidRDefault="00CF4049" w:rsidP="00E262C2">
            <w:pPr>
              <w:spacing w:after="0" w:line="240" w:lineRule="auto"/>
              <w:jc w:val="both"/>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f. Cannot follow the route of a familiar journey without another person, an assistance dog or an orientation aid.</w:t>
            </w:r>
          </w:p>
        </w:tc>
        <w:tc>
          <w:tcPr>
            <w:tcW w:w="933" w:type="dxa"/>
            <w:tcBorders>
              <w:top w:val="single" w:sz="6" w:space="0" w:color="DADADA"/>
              <w:left w:val="single" w:sz="6" w:space="0" w:color="DADADA"/>
              <w:bottom w:val="single" w:sz="6" w:space="0" w:color="DADADA"/>
              <w:right w:val="single" w:sz="6" w:space="0" w:color="DADADA"/>
            </w:tcBorders>
            <w:shd w:val="clear" w:color="auto" w:fill="FFFFFF"/>
            <w:hideMark/>
          </w:tcPr>
          <w:p w14:paraId="2BCB1E0C" w14:textId="77777777" w:rsidR="00CF4049" w:rsidRPr="00A10B5E" w:rsidRDefault="00CF4049" w:rsidP="00E262C2">
            <w:pPr>
              <w:spacing w:after="0" w:line="240" w:lineRule="auto"/>
              <w:jc w:val="center"/>
              <w:rPr>
                <w:rFonts w:ascii="Arial" w:eastAsia="Times New Roman" w:hAnsi="Arial"/>
                <w:color w:val="1F1F1F"/>
                <w:kern w:val="0"/>
                <w:sz w:val="24"/>
                <w:szCs w:val="24"/>
                <w:lang w:eastAsia="en-GB"/>
              </w:rPr>
            </w:pPr>
            <w:r w:rsidRPr="00A10B5E">
              <w:rPr>
                <w:rFonts w:ascii="Arial" w:eastAsia="Times New Roman" w:hAnsi="Arial"/>
                <w:color w:val="1F1F1F"/>
                <w:kern w:val="0"/>
                <w:sz w:val="24"/>
                <w:szCs w:val="24"/>
                <w:lang w:eastAsia="en-GB"/>
              </w:rPr>
              <w:t>12</w:t>
            </w:r>
          </w:p>
        </w:tc>
      </w:tr>
    </w:tbl>
    <w:p w14:paraId="51BD3F76" w14:textId="77777777" w:rsidR="00CF4049" w:rsidRPr="00A10B5E" w:rsidRDefault="00CF4049" w:rsidP="006172DC">
      <w:pPr>
        <w:tabs>
          <w:tab w:val="left" w:pos="510"/>
          <w:tab w:val="left" w:pos="1077"/>
          <w:tab w:val="left" w:pos="1797"/>
        </w:tabs>
        <w:spacing w:after="0" w:line="240" w:lineRule="auto"/>
        <w:jc w:val="both"/>
        <w:rPr>
          <w:rFonts w:ascii="Arial" w:hAnsi="Arial"/>
          <w:sz w:val="24"/>
          <w:szCs w:val="24"/>
        </w:rPr>
      </w:pPr>
    </w:p>
    <w:p w14:paraId="6438822F" w14:textId="7D777047" w:rsidR="00FA007F" w:rsidRPr="00153E04" w:rsidRDefault="00085379" w:rsidP="00085379">
      <w:pPr>
        <w:tabs>
          <w:tab w:val="left" w:pos="510"/>
          <w:tab w:val="left" w:pos="1077"/>
          <w:tab w:val="left" w:pos="1797"/>
        </w:tabs>
        <w:spacing w:after="0" w:line="240" w:lineRule="auto"/>
        <w:ind w:left="510" w:hanging="510"/>
        <w:jc w:val="both"/>
        <w:rPr>
          <w:rFonts w:ascii="Arial" w:hAnsi="Arial"/>
          <w:color w:val="1F1F1F"/>
          <w:sz w:val="24"/>
          <w:szCs w:val="24"/>
          <w:shd w:val="clear" w:color="auto" w:fill="FFFFFF"/>
        </w:rPr>
      </w:pPr>
      <w:r>
        <w:rPr>
          <w:rFonts w:ascii="Arial" w:hAnsi="Arial"/>
          <w:sz w:val="24"/>
          <w:szCs w:val="24"/>
        </w:rPr>
        <w:t>2</w:t>
      </w:r>
      <w:r w:rsidR="000E0593">
        <w:rPr>
          <w:rFonts w:ascii="Arial" w:hAnsi="Arial"/>
          <w:sz w:val="24"/>
          <w:szCs w:val="24"/>
        </w:rPr>
        <w:t>3</w:t>
      </w:r>
      <w:r>
        <w:rPr>
          <w:rFonts w:ascii="Arial" w:hAnsi="Arial"/>
          <w:sz w:val="24"/>
          <w:szCs w:val="24"/>
        </w:rPr>
        <w:t>.</w:t>
      </w:r>
      <w:r>
        <w:rPr>
          <w:rFonts w:ascii="Arial" w:hAnsi="Arial"/>
          <w:sz w:val="24"/>
          <w:szCs w:val="24"/>
        </w:rPr>
        <w:tab/>
      </w:r>
      <w:r w:rsidR="00CF4049" w:rsidRPr="00153E04">
        <w:rPr>
          <w:rFonts w:ascii="Arial" w:hAnsi="Arial"/>
          <w:sz w:val="24"/>
          <w:szCs w:val="24"/>
        </w:rPr>
        <w:t>Between 20 April 2017 and 14 June 2018, the word “</w:t>
      </w:r>
      <w:r w:rsidR="00444E04" w:rsidRPr="00153E04">
        <w:rPr>
          <w:rFonts w:ascii="Arial" w:hAnsi="Arial"/>
          <w:sz w:val="24"/>
          <w:szCs w:val="24"/>
        </w:rPr>
        <w:t>Cannot</w:t>
      </w:r>
      <w:r w:rsidR="00CF4049" w:rsidRPr="00153E04">
        <w:rPr>
          <w:rFonts w:ascii="Arial" w:hAnsi="Arial"/>
          <w:sz w:val="24"/>
          <w:szCs w:val="24"/>
        </w:rPr>
        <w:t xml:space="preserve">” in </w:t>
      </w:r>
      <w:r w:rsidR="00444E04" w:rsidRPr="00153E04">
        <w:rPr>
          <w:rFonts w:ascii="Arial" w:hAnsi="Arial"/>
          <w:sz w:val="24"/>
          <w:szCs w:val="24"/>
        </w:rPr>
        <w:t>descriptors</w:t>
      </w:r>
      <w:r w:rsidR="00CF4049" w:rsidRPr="00153E04">
        <w:rPr>
          <w:rFonts w:ascii="Arial" w:hAnsi="Arial"/>
          <w:sz w:val="24"/>
          <w:szCs w:val="24"/>
        </w:rPr>
        <w:t xml:space="preserve"> c, d and f was </w:t>
      </w:r>
      <w:r w:rsidR="00444E04" w:rsidRPr="00153E04">
        <w:rPr>
          <w:rFonts w:ascii="Arial" w:hAnsi="Arial"/>
          <w:sz w:val="24"/>
          <w:szCs w:val="24"/>
        </w:rPr>
        <w:t>preceded</w:t>
      </w:r>
      <w:r w:rsidR="00CF4049" w:rsidRPr="00153E04">
        <w:rPr>
          <w:rFonts w:ascii="Arial" w:hAnsi="Arial"/>
          <w:sz w:val="24"/>
          <w:szCs w:val="24"/>
        </w:rPr>
        <w:t xml:space="preserve"> </w:t>
      </w:r>
      <w:r w:rsidR="00444E04" w:rsidRPr="00153E04">
        <w:rPr>
          <w:rFonts w:ascii="Arial" w:hAnsi="Arial"/>
          <w:sz w:val="24"/>
          <w:szCs w:val="24"/>
        </w:rPr>
        <w:t>by</w:t>
      </w:r>
      <w:r w:rsidR="00CF4049" w:rsidRPr="00153E04">
        <w:rPr>
          <w:rFonts w:ascii="Arial" w:hAnsi="Arial"/>
          <w:sz w:val="24"/>
          <w:szCs w:val="24"/>
        </w:rPr>
        <w:t xml:space="preserve"> </w:t>
      </w:r>
      <w:r w:rsidR="00520142" w:rsidRPr="00153E04">
        <w:rPr>
          <w:rFonts w:ascii="Arial" w:hAnsi="Arial"/>
          <w:sz w:val="24"/>
          <w:szCs w:val="24"/>
        </w:rPr>
        <w:t>the</w:t>
      </w:r>
      <w:r w:rsidR="00CF4049" w:rsidRPr="00153E04">
        <w:rPr>
          <w:rFonts w:ascii="Arial" w:hAnsi="Arial"/>
          <w:sz w:val="24"/>
          <w:szCs w:val="24"/>
        </w:rPr>
        <w:t xml:space="preserve"> words “</w:t>
      </w:r>
      <w:r w:rsidR="00CF4049" w:rsidRPr="00153E04">
        <w:rPr>
          <w:rFonts w:ascii="Arial" w:hAnsi="Arial"/>
          <w:color w:val="1F1F1F"/>
          <w:sz w:val="24"/>
          <w:szCs w:val="24"/>
          <w:shd w:val="clear" w:color="auto" w:fill="FFFFFF"/>
        </w:rPr>
        <w:t>For reasons other than psychological distress”.</w:t>
      </w:r>
      <w:r w:rsidR="009F3872" w:rsidRPr="00153E04">
        <w:rPr>
          <w:rFonts w:ascii="Arial" w:hAnsi="Arial"/>
          <w:color w:val="1F1F1F"/>
          <w:sz w:val="24"/>
          <w:szCs w:val="24"/>
          <w:shd w:val="clear" w:color="auto" w:fill="FFFFFF"/>
        </w:rPr>
        <w:t xml:space="preserve"> </w:t>
      </w:r>
      <w:r>
        <w:rPr>
          <w:rFonts w:ascii="Arial" w:hAnsi="Arial"/>
          <w:color w:val="1F1F1F"/>
          <w:sz w:val="24"/>
          <w:szCs w:val="24"/>
          <w:shd w:val="clear" w:color="auto" w:fill="FFFFFF"/>
        </w:rPr>
        <w:t xml:space="preserve"> </w:t>
      </w:r>
      <w:r w:rsidR="009F3872" w:rsidRPr="00153E04">
        <w:rPr>
          <w:rFonts w:ascii="Arial" w:hAnsi="Arial"/>
          <w:color w:val="1F1F1F"/>
          <w:sz w:val="24"/>
          <w:szCs w:val="24"/>
          <w:shd w:val="clear" w:color="auto" w:fill="FFFFFF"/>
        </w:rPr>
        <w:t xml:space="preserve">The </w:t>
      </w:r>
      <w:r w:rsidR="00444E04" w:rsidRPr="00153E04">
        <w:rPr>
          <w:rFonts w:ascii="Arial" w:hAnsi="Arial"/>
          <w:color w:val="1F1F1F"/>
          <w:sz w:val="24"/>
          <w:szCs w:val="24"/>
          <w:shd w:val="clear" w:color="auto" w:fill="FFFFFF"/>
        </w:rPr>
        <w:t>inclusion of</w:t>
      </w:r>
      <w:r w:rsidR="009F3872" w:rsidRPr="00153E04">
        <w:rPr>
          <w:rFonts w:ascii="Arial" w:hAnsi="Arial"/>
          <w:color w:val="1F1F1F"/>
          <w:sz w:val="24"/>
          <w:szCs w:val="24"/>
          <w:shd w:val="clear" w:color="auto" w:fill="FFFFFF"/>
        </w:rPr>
        <w:t xml:space="preserve"> such wording in </w:t>
      </w:r>
      <w:r w:rsidR="00444E04" w:rsidRPr="00153E04">
        <w:rPr>
          <w:rFonts w:ascii="Arial" w:hAnsi="Arial"/>
          <w:color w:val="1F1F1F"/>
          <w:sz w:val="24"/>
          <w:szCs w:val="24"/>
          <w:shd w:val="clear" w:color="auto" w:fill="FFFFFF"/>
        </w:rPr>
        <w:t>descriptors</w:t>
      </w:r>
      <w:r w:rsidR="009F3872" w:rsidRPr="00153E04">
        <w:rPr>
          <w:rFonts w:ascii="Arial" w:hAnsi="Arial"/>
          <w:color w:val="1F1F1F"/>
          <w:sz w:val="24"/>
          <w:szCs w:val="24"/>
          <w:shd w:val="clear" w:color="auto" w:fill="FFFFFF"/>
        </w:rPr>
        <w:t xml:space="preserve"> c, d </w:t>
      </w:r>
      <w:r w:rsidR="00444E04" w:rsidRPr="00153E04">
        <w:rPr>
          <w:rFonts w:ascii="Arial" w:hAnsi="Arial"/>
          <w:color w:val="1F1F1F"/>
          <w:sz w:val="24"/>
          <w:szCs w:val="24"/>
          <w:shd w:val="clear" w:color="auto" w:fill="FFFFFF"/>
        </w:rPr>
        <w:t>and</w:t>
      </w:r>
      <w:r w:rsidR="009F3872" w:rsidRPr="00153E04">
        <w:rPr>
          <w:rFonts w:ascii="Arial" w:hAnsi="Arial"/>
          <w:color w:val="1F1F1F"/>
          <w:sz w:val="24"/>
          <w:szCs w:val="24"/>
          <w:shd w:val="clear" w:color="auto" w:fill="FFFFFF"/>
        </w:rPr>
        <w:t xml:space="preserve"> </w:t>
      </w:r>
      <w:r w:rsidR="00520142" w:rsidRPr="00153E04">
        <w:rPr>
          <w:rFonts w:ascii="Arial" w:hAnsi="Arial"/>
          <w:color w:val="1F1F1F"/>
          <w:sz w:val="24"/>
          <w:szCs w:val="24"/>
          <w:shd w:val="clear" w:color="auto" w:fill="FFFFFF"/>
        </w:rPr>
        <w:t xml:space="preserve">f </w:t>
      </w:r>
      <w:r w:rsidR="00444E04" w:rsidRPr="00153E04">
        <w:rPr>
          <w:rFonts w:ascii="Arial" w:hAnsi="Arial"/>
          <w:color w:val="1F1F1F"/>
          <w:sz w:val="24"/>
          <w:szCs w:val="24"/>
          <w:shd w:val="clear" w:color="auto" w:fill="FFFFFF"/>
        </w:rPr>
        <w:t>had</w:t>
      </w:r>
      <w:r w:rsidR="009F3872" w:rsidRPr="00153E04">
        <w:rPr>
          <w:rFonts w:ascii="Arial" w:hAnsi="Arial"/>
          <w:color w:val="1F1F1F"/>
          <w:sz w:val="24"/>
          <w:szCs w:val="24"/>
          <w:shd w:val="clear" w:color="auto" w:fill="FFFFFF"/>
        </w:rPr>
        <w:t xml:space="preserve"> b</w:t>
      </w:r>
      <w:r w:rsidR="00520142" w:rsidRPr="00153E04">
        <w:rPr>
          <w:rFonts w:ascii="Arial" w:hAnsi="Arial"/>
          <w:color w:val="1F1F1F"/>
          <w:sz w:val="24"/>
          <w:szCs w:val="24"/>
          <w:shd w:val="clear" w:color="auto" w:fill="FFFFFF"/>
        </w:rPr>
        <w:t>e</w:t>
      </w:r>
      <w:r w:rsidR="009F3872" w:rsidRPr="00153E04">
        <w:rPr>
          <w:rFonts w:ascii="Arial" w:hAnsi="Arial"/>
          <w:color w:val="1F1F1F"/>
          <w:sz w:val="24"/>
          <w:szCs w:val="24"/>
          <w:shd w:val="clear" w:color="auto" w:fill="FFFFFF"/>
        </w:rPr>
        <w:t>en held in Great Br</w:t>
      </w:r>
      <w:r w:rsidR="00520142" w:rsidRPr="00153E04">
        <w:rPr>
          <w:rFonts w:ascii="Arial" w:hAnsi="Arial"/>
          <w:color w:val="1F1F1F"/>
          <w:sz w:val="24"/>
          <w:szCs w:val="24"/>
          <w:shd w:val="clear" w:color="auto" w:fill="FFFFFF"/>
        </w:rPr>
        <w:t>i</w:t>
      </w:r>
      <w:r w:rsidR="009F3872" w:rsidRPr="00153E04">
        <w:rPr>
          <w:rFonts w:ascii="Arial" w:hAnsi="Arial"/>
          <w:color w:val="1F1F1F"/>
          <w:sz w:val="24"/>
          <w:szCs w:val="24"/>
          <w:shd w:val="clear" w:color="auto" w:fill="FFFFFF"/>
        </w:rPr>
        <w:t>ta</w:t>
      </w:r>
      <w:r w:rsidR="00520142" w:rsidRPr="00153E04">
        <w:rPr>
          <w:rFonts w:ascii="Arial" w:hAnsi="Arial"/>
          <w:color w:val="1F1F1F"/>
          <w:sz w:val="24"/>
          <w:szCs w:val="24"/>
          <w:shd w:val="clear" w:color="auto" w:fill="FFFFFF"/>
        </w:rPr>
        <w:t>i</w:t>
      </w:r>
      <w:r w:rsidR="009F3872" w:rsidRPr="00153E04">
        <w:rPr>
          <w:rFonts w:ascii="Arial" w:hAnsi="Arial"/>
          <w:color w:val="1F1F1F"/>
          <w:sz w:val="24"/>
          <w:szCs w:val="24"/>
          <w:shd w:val="clear" w:color="auto" w:fill="FFFFFF"/>
        </w:rPr>
        <w:t xml:space="preserve">n to be unlawful in </w:t>
      </w:r>
      <w:r w:rsidR="009F3872" w:rsidRPr="00153E04">
        <w:rPr>
          <w:rFonts w:ascii="Arial" w:hAnsi="Arial"/>
          <w:i/>
          <w:iCs/>
          <w:color w:val="1F1F1F"/>
          <w:sz w:val="24"/>
          <w:szCs w:val="24"/>
          <w:shd w:val="clear" w:color="auto" w:fill="FFFFFF"/>
        </w:rPr>
        <w:t>RF v SSWP</w:t>
      </w:r>
      <w:r w:rsidR="009F3872" w:rsidRPr="00153E04">
        <w:rPr>
          <w:rFonts w:ascii="Arial" w:hAnsi="Arial"/>
          <w:color w:val="1F1F1F"/>
          <w:sz w:val="24"/>
          <w:szCs w:val="24"/>
          <w:shd w:val="clear" w:color="auto" w:fill="FFFFFF"/>
        </w:rPr>
        <w:t xml:space="preserve"> [2017] EWHC 3375 (Admin) and came to be reversed in Great Britain and </w:t>
      </w:r>
      <w:r w:rsidR="001A3E81" w:rsidRPr="00153E04">
        <w:rPr>
          <w:rFonts w:ascii="Arial" w:hAnsi="Arial"/>
          <w:color w:val="1F1F1F"/>
          <w:sz w:val="24"/>
          <w:szCs w:val="24"/>
          <w:shd w:val="clear" w:color="auto" w:fill="FFFFFF"/>
        </w:rPr>
        <w:t>subsequently</w:t>
      </w:r>
      <w:r w:rsidR="00520142" w:rsidRPr="00153E04">
        <w:rPr>
          <w:rFonts w:ascii="Arial" w:hAnsi="Arial"/>
          <w:color w:val="1F1F1F"/>
          <w:sz w:val="24"/>
          <w:szCs w:val="24"/>
          <w:shd w:val="clear" w:color="auto" w:fill="FFFFFF"/>
        </w:rPr>
        <w:t xml:space="preserve"> in </w:t>
      </w:r>
      <w:r w:rsidR="009F3872" w:rsidRPr="00153E04">
        <w:rPr>
          <w:rFonts w:ascii="Arial" w:hAnsi="Arial"/>
          <w:color w:val="1F1F1F"/>
          <w:sz w:val="24"/>
          <w:szCs w:val="24"/>
          <w:shd w:val="clear" w:color="auto" w:fill="FFFFFF"/>
        </w:rPr>
        <w:t xml:space="preserve">Northern Ireland. </w:t>
      </w:r>
      <w:r>
        <w:rPr>
          <w:rFonts w:ascii="Arial" w:hAnsi="Arial"/>
          <w:color w:val="1F1F1F"/>
          <w:sz w:val="24"/>
          <w:szCs w:val="24"/>
          <w:shd w:val="clear" w:color="auto" w:fill="FFFFFF"/>
        </w:rPr>
        <w:t xml:space="preserve"> </w:t>
      </w:r>
      <w:r w:rsidR="009F3872" w:rsidRPr="00153E04">
        <w:rPr>
          <w:rFonts w:ascii="Arial" w:hAnsi="Arial"/>
          <w:color w:val="1F1F1F"/>
          <w:sz w:val="24"/>
          <w:szCs w:val="24"/>
          <w:shd w:val="clear" w:color="auto" w:fill="FFFFFF"/>
        </w:rPr>
        <w:t>“</w:t>
      </w:r>
      <w:r w:rsidR="00444E04" w:rsidRPr="00153E04">
        <w:rPr>
          <w:rFonts w:ascii="Arial" w:hAnsi="Arial"/>
          <w:color w:val="1F1F1F"/>
          <w:sz w:val="24"/>
          <w:szCs w:val="24"/>
          <w:shd w:val="clear" w:color="auto" w:fill="FFFFFF"/>
        </w:rPr>
        <w:t>Overwhelming</w:t>
      </w:r>
      <w:r w:rsidR="009F3872" w:rsidRPr="00153E04">
        <w:rPr>
          <w:rFonts w:ascii="Arial" w:hAnsi="Arial"/>
          <w:color w:val="1F1F1F"/>
          <w:sz w:val="24"/>
          <w:szCs w:val="24"/>
          <w:shd w:val="clear" w:color="auto" w:fill="FFFFFF"/>
        </w:rPr>
        <w:t xml:space="preserve"> psychological distress” </w:t>
      </w:r>
      <w:r w:rsidR="00152F2C" w:rsidRPr="00153E04">
        <w:rPr>
          <w:rFonts w:ascii="Arial" w:hAnsi="Arial"/>
          <w:color w:val="1F1F1F"/>
          <w:sz w:val="24"/>
          <w:szCs w:val="24"/>
          <w:shd w:val="clear" w:color="auto" w:fill="FFFFFF"/>
        </w:rPr>
        <w:t>was</w:t>
      </w:r>
      <w:r w:rsidR="009F3872" w:rsidRPr="00153E04">
        <w:rPr>
          <w:rFonts w:ascii="Arial" w:hAnsi="Arial"/>
          <w:color w:val="1F1F1F"/>
          <w:sz w:val="24"/>
          <w:szCs w:val="24"/>
          <w:shd w:val="clear" w:color="auto" w:fill="FFFFFF"/>
        </w:rPr>
        <w:t xml:space="preserve"> </w:t>
      </w:r>
      <w:r w:rsidR="00444E04" w:rsidRPr="00153E04">
        <w:rPr>
          <w:rFonts w:ascii="Arial" w:hAnsi="Arial"/>
          <w:color w:val="1F1F1F"/>
          <w:sz w:val="24"/>
          <w:szCs w:val="24"/>
          <w:shd w:val="clear" w:color="auto" w:fill="FFFFFF"/>
        </w:rPr>
        <w:t>referred</w:t>
      </w:r>
      <w:r w:rsidR="009F3872" w:rsidRPr="00153E04">
        <w:rPr>
          <w:rFonts w:ascii="Arial" w:hAnsi="Arial"/>
          <w:color w:val="1F1F1F"/>
          <w:sz w:val="24"/>
          <w:szCs w:val="24"/>
          <w:shd w:val="clear" w:color="auto" w:fill="FFFFFF"/>
        </w:rPr>
        <w:t xml:space="preserve"> to</w:t>
      </w:r>
      <w:r w:rsidR="00BD7FE0" w:rsidRPr="00153E04">
        <w:rPr>
          <w:rFonts w:ascii="Arial" w:hAnsi="Arial"/>
          <w:color w:val="1F1F1F"/>
          <w:sz w:val="24"/>
          <w:szCs w:val="24"/>
          <w:shd w:val="clear" w:color="auto" w:fill="FFFFFF"/>
        </w:rPr>
        <w:t xml:space="preserve"> throughout</w:t>
      </w:r>
      <w:r w:rsidR="009F3872" w:rsidRPr="00153E04">
        <w:rPr>
          <w:rFonts w:ascii="Arial" w:hAnsi="Arial"/>
          <w:color w:val="1F1F1F"/>
          <w:sz w:val="24"/>
          <w:szCs w:val="24"/>
          <w:shd w:val="clear" w:color="auto" w:fill="FFFFFF"/>
        </w:rPr>
        <w:t xml:space="preserve"> in </w:t>
      </w:r>
      <w:r w:rsidR="00444E04" w:rsidRPr="00153E04">
        <w:rPr>
          <w:rFonts w:ascii="Arial" w:hAnsi="Arial"/>
          <w:color w:val="1F1F1F"/>
          <w:sz w:val="24"/>
          <w:szCs w:val="24"/>
          <w:shd w:val="clear" w:color="auto" w:fill="FFFFFF"/>
        </w:rPr>
        <w:t>descriptors</w:t>
      </w:r>
      <w:r w:rsidR="009F3872" w:rsidRPr="00153E04">
        <w:rPr>
          <w:rFonts w:ascii="Arial" w:hAnsi="Arial"/>
          <w:color w:val="1F1F1F"/>
          <w:sz w:val="24"/>
          <w:szCs w:val="24"/>
          <w:shd w:val="clear" w:color="auto" w:fill="FFFFFF"/>
        </w:rPr>
        <w:t xml:space="preserve"> b and e.</w:t>
      </w:r>
    </w:p>
    <w:p w14:paraId="66E729A0" w14:textId="77777777" w:rsidR="00FA007F" w:rsidRPr="00A10B5E" w:rsidRDefault="00FA007F" w:rsidP="00085379">
      <w:pPr>
        <w:pStyle w:val="ListParagraph"/>
        <w:tabs>
          <w:tab w:val="left" w:pos="510"/>
          <w:tab w:val="left" w:pos="1077"/>
          <w:tab w:val="left" w:pos="1797"/>
        </w:tabs>
        <w:spacing w:after="0" w:line="240" w:lineRule="auto"/>
        <w:ind w:left="510" w:hanging="510"/>
        <w:jc w:val="both"/>
        <w:rPr>
          <w:rFonts w:ascii="Arial" w:hAnsi="Arial"/>
          <w:color w:val="1F1F1F"/>
          <w:sz w:val="24"/>
          <w:szCs w:val="24"/>
          <w:shd w:val="clear" w:color="auto" w:fill="FFFFFF"/>
        </w:rPr>
      </w:pPr>
    </w:p>
    <w:p w14:paraId="4D34D630" w14:textId="367203CD" w:rsidR="009F3872" w:rsidRDefault="00085379" w:rsidP="00085379">
      <w:pPr>
        <w:tabs>
          <w:tab w:val="left" w:pos="510"/>
          <w:tab w:val="left" w:pos="1077"/>
          <w:tab w:val="left" w:pos="1797"/>
        </w:tabs>
        <w:spacing w:after="0" w:line="240" w:lineRule="auto"/>
        <w:ind w:left="510" w:hanging="510"/>
        <w:jc w:val="both"/>
        <w:rPr>
          <w:rFonts w:ascii="Arial" w:hAnsi="Arial"/>
          <w:color w:val="1F1F1F"/>
          <w:sz w:val="24"/>
          <w:szCs w:val="24"/>
          <w:shd w:val="clear" w:color="auto" w:fill="FFFFFF"/>
        </w:rPr>
      </w:pPr>
      <w:r>
        <w:rPr>
          <w:rFonts w:ascii="Arial" w:hAnsi="Arial"/>
          <w:color w:val="1F1F1F"/>
          <w:sz w:val="24"/>
          <w:szCs w:val="24"/>
          <w:shd w:val="clear" w:color="auto" w:fill="FFFFFF"/>
        </w:rPr>
        <w:t>2</w:t>
      </w:r>
      <w:r w:rsidR="000E0593">
        <w:rPr>
          <w:rFonts w:ascii="Arial" w:hAnsi="Arial"/>
          <w:color w:val="1F1F1F"/>
          <w:sz w:val="24"/>
          <w:szCs w:val="24"/>
          <w:shd w:val="clear" w:color="auto" w:fill="FFFFFF"/>
        </w:rPr>
        <w:t>4</w:t>
      </w:r>
      <w:r>
        <w:rPr>
          <w:rFonts w:ascii="Arial" w:hAnsi="Arial"/>
          <w:color w:val="1F1F1F"/>
          <w:sz w:val="24"/>
          <w:szCs w:val="24"/>
          <w:shd w:val="clear" w:color="auto" w:fill="FFFFFF"/>
        </w:rPr>
        <w:t>.</w:t>
      </w:r>
      <w:r>
        <w:rPr>
          <w:rFonts w:ascii="Arial" w:hAnsi="Arial"/>
          <w:color w:val="1F1F1F"/>
          <w:sz w:val="24"/>
          <w:szCs w:val="24"/>
          <w:shd w:val="clear" w:color="auto" w:fill="FFFFFF"/>
        </w:rPr>
        <w:tab/>
      </w:r>
      <w:r w:rsidR="009F3872" w:rsidRPr="00153E04">
        <w:rPr>
          <w:rFonts w:ascii="Arial" w:hAnsi="Arial"/>
          <w:color w:val="1F1F1F"/>
          <w:sz w:val="24"/>
          <w:szCs w:val="24"/>
          <w:shd w:val="clear" w:color="auto" w:fill="FFFFFF"/>
        </w:rPr>
        <w:t xml:space="preserve">The effect of the Great Britain </w:t>
      </w:r>
      <w:r w:rsidR="00444E04" w:rsidRPr="00153E04">
        <w:rPr>
          <w:rFonts w:ascii="Arial" w:hAnsi="Arial"/>
          <w:color w:val="1F1F1F"/>
          <w:sz w:val="24"/>
          <w:szCs w:val="24"/>
          <w:shd w:val="clear" w:color="auto" w:fill="FFFFFF"/>
        </w:rPr>
        <w:t>legislation</w:t>
      </w:r>
      <w:r w:rsidR="009F3872" w:rsidRPr="00153E04">
        <w:rPr>
          <w:rFonts w:ascii="Arial" w:hAnsi="Arial"/>
          <w:color w:val="1F1F1F"/>
          <w:sz w:val="24"/>
          <w:szCs w:val="24"/>
          <w:shd w:val="clear" w:color="auto" w:fill="FFFFFF"/>
        </w:rPr>
        <w:t>, amended so as t</w:t>
      </w:r>
      <w:r w:rsidR="00520142" w:rsidRPr="00153E04">
        <w:rPr>
          <w:rFonts w:ascii="Arial" w:hAnsi="Arial"/>
          <w:color w:val="1F1F1F"/>
          <w:sz w:val="24"/>
          <w:szCs w:val="24"/>
          <w:shd w:val="clear" w:color="auto" w:fill="FFFFFF"/>
        </w:rPr>
        <w:t>o</w:t>
      </w:r>
      <w:r w:rsidR="009F3872" w:rsidRPr="00153E04">
        <w:rPr>
          <w:rFonts w:ascii="Arial" w:hAnsi="Arial"/>
          <w:color w:val="1F1F1F"/>
          <w:sz w:val="24"/>
          <w:szCs w:val="24"/>
          <w:shd w:val="clear" w:color="auto" w:fill="FFFFFF"/>
        </w:rPr>
        <w:t xml:space="preserve"> </w:t>
      </w:r>
      <w:r w:rsidR="00444E04" w:rsidRPr="00153E04">
        <w:rPr>
          <w:rFonts w:ascii="Arial" w:hAnsi="Arial"/>
          <w:color w:val="1F1F1F"/>
          <w:sz w:val="24"/>
          <w:szCs w:val="24"/>
          <w:shd w:val="clear" w:color="auto" w:fill="FFFFFF"/>
        </w:rPr>
        <w:t>exclude</w:t>
      </w:r>
      <w:r w:rsidR="009F3872" w:rsidRPr="00153E04">
        <w:rPr>
          <w:rFonts w:ascii="Arial" w:hAnsi="Arial"/>
          <w:color w:val="1F1F1F"/>
          <w:sz w:val="24"/>
          <w:szCs w:val="24"/>
          <w:shd w:val="clear" w:color="auto" w:fill="FFFFFF"/>
        </w:rPr>
        <w:t xml:space="preserve"> the words “F</w:t>
      </w:r>
      <w:r w:rsidR="00520142" w:rsidRPr="00153E04">
        <w:rPr>
          <w:rFonts w:ascii="Arial" w:hAnsi="Arial"/>
          <w:color w:val="1F1F1F"/>
          <w:sz w:val="24"/>
          <w:szCs w:val="24"/>
          <w:shd w:val="clear" w:color="auto" w:fill="FFFFFF"/>
        </w:rPr>
        <w:t>o</w:t>
      </w:r>
      <w:r w:rsidR="009F3872" w:rsidRPr="00153E04">
        <w:rPr>
          <w:rFonts w:ascii="Arial" w:hAnsi="Arial"/>
          <w:color w:val="1F1F1F"/>
          <w:sz w:val="24"/>
          <w:szCs w:val="24"/>
          <w:shd w:val="clear" w:color="auto" w:fill="FFFFFF"/>
        </w:rPr>
        <w:t xml:space="preserve">r reasons other than psychological distress”, was considered by a three-judge panel in </w:t>
      </w:r>
      <w:r w:rsidR="009F3872" w:rsidRPr="00153E04">
        <w:rPr>
          <w:rFonts w:ascii="Arial" w:hAnsi="Arial"/>
          <w:i/>
          <w:iCs/>
          <w:color w:val="1F1F1F"/>
          <w:sz w:val="24"/>
          <w:szCs w:val="24"/>
          <w:shd w:val="clear" w:color="auto" w:fill="FFFFFF"/>
        </w:rPr>
        <w:t>MH v SSWP (PIP)</w:t>
      </w:r>
      <w:r w:rsidR="00152F2C" w:rsidRPr="00153E04">
        <w:rPr>
          <w:rFonts w:ascii="Arial" w:hAnsi="Arial"/>
          <w:i/>
          <w:iCs/>
          <w:color w:val="1F1F1F"/>
          <w:sz w:val="24"/>
          <w:szCs w:val="24"/>
          <w:shd w:val="clear" w:color="auto" w:fill="FFFFFF"/>
        </w:rPr>
        <w:t xml:space="preserve"> </w:t>
      </w:r>
      <w:r w:rsidR="00520142" w:rsidRPr="00153E04">
        <w:rPr>
          <w:rFonts w:ascii="Arial" w:hAnsi="Arial"/>
          <w:color w:val="1F1F1F"/>
          <w:sz w:val="24"/>
          <w:szCs w:val="24"/>
          <w:shd w:val="clear" w:color="auto" w:fill="FFFFFF"/>
        </w:rPr>
        <w:t>[</w:t>
      </w:r>
      <w:r w:rsidR="00152F2C" w:rsidRPr="00153E04">
        <w:rPr>
          <w:rFonts w:ascii="Arial" w:hAnsi="Arial"/>
          <w:color w:val="1F1F1F"/>
          <w:sz w:val="24"/>
          <w:szCs w:val="24"/>
          <w:shd w:val="clear" w:color="auto" w:fill="FFFFFF"/>
        </w:rPr>
        <w:t xml:space="preserve">2016] UKUT 531(AAC). </w:t>
      </w:r>
      <w:r>
        <w:rPr>
          <w:rFonts w:ascii="Arial" w:hAnsi="Arial"/>
          <w:color w:val="1F1F1F"/>
          <w:sz w:val="24"/>
          <w:szCs w:val="24"/>
          <w:shd w:val="clear" w:color="auto" w:fill="FFFFFF"/>
        </w:rPr>
        <w:t xml:space="preserve"> </w:t>
      </w:r>
      <w:r w:rsidR="00152F2C" w:rsidRPr="00153E04">
        <w:rPr>
          <w:rFonts w:ascii="Arial" w:hAnsi="Arial"/>
          <w:color w:val="1F1F1F"/>
          <w:sz w:val="24"/>
          <w:szCs w:val="24"/>
          <w:shd w:val="clear" w:color="auto" w:fill="FFFFFF"/>
        </w:rPr>
        <w:t xml:space="preserve">At [47] the </w:t>
      </w:r>
      <w:r w:rsidR="00444E04" w:rsidRPr="00153E04">
        <w:rPr>
          <w:rFonts w:ascii="Arial" w:hAnsi="Arial"/>
          <w:color w:val="1F1F1F"/>
          <w:sz w:val="24"/>
          <w:szCs w:val="24"/>
          <w:shd w:val="clear" w:color="auto" w:fill="FFFFFF"/>
        </w:rPr>
        <w:t>panel</w:t>
      </w:r>
      <w:r w:rsidR="00152F2C" w:rsidRPr="00153E04">
        <w:rPr>
          <w:rFonts w:ascii="Arial" w:hAnsi="Arial"/>
          <w:color w:val="1F1F1F"/>
          <w:sz w:val="24"/>
          <w:szCs w:val="24"/>
          <w:shd w:val="clear" w:color="auto" w:fill="FFFFFF"/>
        </w:rPr>
        <w:t xml:space="preserve"> rejected a submission by counsel for SSWP that “overwhelming psychological distress” could only be relevant to d</w:t>
      </w:r>
      <w:r w:rsidR="00444E04" w:rsidRPr="00153E04">
        <w:rPr>
          <w:rFonts w:ascii="Arial" w:hAnsi="Arial"/>
          <w:color w:val="1F1F1F"/>
          <w:sz w:val="24"/>
          <w:szCs w:val="24"/>
          <w:shd w:val="clear" w:color="auto" w:fill="FFFFFF"/>
        </w:rPr>
        <w:t>escriptors</w:t>
      </w:r>
      <w:r w:rsidR="00152F2C" w:rsidRPr="00153E04">
        <w:rPr>
          <w:rFonts w:ascii="Arial" w:hAnsi="Arial"/>
          <w:color w:val="1F1F1F"/>
          <w:sz w:val="24"/>
          <w:szCs w:val="24"/>
          <w:shd w:val="clear" w:color="auto" w:fill="FFFFFF"/>
        </w:rPr>
        <w:t xml:space="preserve"> </w:t>
      </w:r>
      <w:r w:rsidR="00444E04" w:rsidRPr="00153E04">
        <w:rPr>
          <w:rFonts w:ascii="Arial" w:hAnsi="Arial"/>
          <w:color w:val="1F1F1F"/>
          <w:sz w:val="24"/>
          <w:szCs w:val="24"/>
          <w:shd w:val="clear" w:color="auto" w:fill="FFFFFF"/>
        </w:rPr>
        <w:t>b</w:t>
      </w:r>
      <w:r w:rsidR="00152F2C" w:rsidRPr="00153E04">
        <w:rPr>
          <w:rFonts w:ascii="Arial" w:hAnsi="Arial"/>
          <w:color w:val="1F1F1F"/>
          <w:sz w:val="24"/>
          <w:szCs w:val="24"/>
          <w:shd w:val="clear" w:color="auto" w:fill="FFFFFF"/>
        </w:rPr>
        <w:t xml:space="preserve"> and e. </w:t>
      </w:r>
      <w:r>
        <w:rPr>
          <w:rFonts w:ascii="Arial" w:hAnsi="Arial"/>
          <w:color w:val="1F1F1F"/>
          <w:sz w:val="24"/>
          <w:szCs w:val="24"/>
          <w:shd w:val="clear" w:color="auto" w:fill="FFFFFF"/>
        </w:rPr>
        <w:t xml:space="preserve"> </w:t>
      </w:r>
      <w:r w:rsidR="00152F2C" w:rsidRPr="00153E04">
        <w:rPr>
          <w:rFonts w:ascii="Arial" w:hAnsi="Arial"/>
          <w:color w:val="1F1F1F"/>
          <w:sz w:val="24"/>
          <w:szCs w:val="24"/>
          <w:shd w:val="clear" w:color="auto" w:fill="FFFFFF"/>
        </w:rPr>
        <w:t>At [48] it continued</w:t>
      </w:r>
    </w:p>
    <w:p w14:paraId="719B0A0C" w14:textId="77777777" w:rsidR="00153E04" w:rsidRPr="00153E04" w:rsidRDefault="00153E04" w:rsidP="006172DC">
      <w:pPr>
        <w:tabs>
          <w:tab w:val="left" w:pos="510"/>
          <w:tab w:val="left" w:pos="1077"/>
          <w:tab w:val="left" w:pos="1797"/>
        </w:tabs>
        <w:spacing w:after="0" w:line="240" w:lineRule="auto"/>
        <w:jc w:val="both"/>
        <w:rPr>
          <w:rFonts w:ascii="Arial" w:hAnsi="Arial"/>
          <w:color w:val="1F1F1F"/>
          <w:sz w:val="24"/>
          <w:szCs w:val="24"/>
          <w:shd w:val="clear" w:color="auto" w:fill="FFFFFF"/>
        </w:rPr>
      </w:pPr>
    </w:p>
    <w:p w14:paraId="7F09BAF6" w14:textId="4FB75522" w:rsidR="00152F2C" w:rsidRPr="00A10B5E" w:rsidRDefault="00520142" w:rsidP="00CC2EC7">
      <w:pPr>
        <w:tabs>
          <w:tab w:val="left" w:pos="510"/>
          <w:tab w:val="left" w:pos="1077"/>
          <w:tab w:val="left" w:pos="1797"/>
        </w:tabs>
        <w:spacing w:after="0" w:line="240" w:lineRule="auto"/>
        <w:ind w:left="1077" w:right="1077"/>
        <w:jc w:val="both"/>
        <w:rPr>
          <w:rFonts w:ascii="Arial" w:hAnsi="Arial"/>
          <w:color w:val="1F1F1F"/>
          <w:sz w:val="24"/>
          <w:szCs w:val="24"/>
          <w:shd w:val="clear" w:color="auto" w:fill="FFFFFF"/>
        </w:rPr>
      </w:pPr>
      <w:r w:rsidRPr="00A10B5E">
        <w:rPr>
          <w:rFonts w:ascii="Arial" w:hAnsi="Arial"/>
          <w:color w:val="1F1F1F"/>
          <w:sz w:val="24"/>
          <w:szCs w:val="24"/>
          <w:shd w:val="clear" w:color="auto" w:fill="FFFFFF"/>
        </w:rPr>
        <w:t>“</w:t>
      </w:r>
      <w:r w:rsidR="00152F2C" w:rsidRPr="00A10B5E">
        <w:rPr>
          <w:rFonts w:ascii="Arial" w:hAnsi="Arial"/>
          <w:color w:val="1F1F1F"/>
          <w:sz w:val="24"/>
          <w:szCs w:val="24"/>
          <w:shd w:val="clear" w:color="auto" w:fill="FFFFFF"/>
        </w:rPr>
        <w:t>In cases where claimants suffer from severe anxiety, descriptors 1d and 1f must be applied in the light of descriptors 1b and 1e with due regard being had to the use of the term “overwhelming psychological distress”.</w:t>
      </w:r>
      <w:r w:rsidR="00CC2EC7">
        <w:rPr>
          <w:rFonts w:ascii="Arial" w:hAnsi="Arial"/>
          <w:color w:val="1F1F1F"/>
          <w:sz w:val="24"/>
          <w:szCs w:val="24"/>
          <w:shd w:val="clear" w:color="auto" w:fill="FFFFFF"/>
        </w:rPr>
        <w:t xml:space="preserve"> </w:t>
      </w:r>
      <w:r w:rsidR="00152F2C" w:rsidRPr="00A10B5E">
        <w:rPr>
          <w:rFonts w:ascii="Arial" w:hAnsi="Arial"/>
          <w:color w:val="1F1F1F"/>
          <w:sz w:val="24"/>
          <w:szCs w:val="24"/>
          <w:shd w:val="clear" w:color="auto" w:fill="FFFFFF"/>
        </w:rPr>
        <w:t xml:space="preserve"> Only if a claimant is suffering from overwhelming psychological distress will anxiety be a cause of the claimant being unable to follow the route of a journey. </w:t>
      </w:r>
      <w:r w:rsidR="00CC2EC7">
        <w:rPr>
          <w:rFonts w:ascii="Arial" w:hAnsi="Arial"/>
          <w:color w:val="1F1F1F"/>
          <w:sz w:val="24"/>
          <w:szCs w:val="24"/>
          <w:shd w:val="clear" w:color="auto" w:fill="FFFFFF"/>
        </w:rPr>
        <w:t xml:space="preserve"> </w:t>
      </w:r>
      <w:r w:rsidR="00152F2C" w:rsidRPr="00A10B5E">
        <w:rPr>
          <w:rFonts w:ascii="Arial" w:hAnsi="Arial"/>
          <w:color w:val="1F1F1F"/>
          <w:sz w:val="24"/>
          <w:szCs w:val="24"/>
          <w:shd w:val="clear" w:color="auto" w:fill="FFFFFF"/>
        </w:rPr>
        <w:t xml:space="preserve">Although regulation 4(2A) applies so that the question is whether, if unaccompanied, the claimant can follow a route safely, to an acceptable standard, repeatedly and within a reasonable time period, the fact that a claimant suffers psychological distress that is less than overwhelming does not mean that the claimant is not following the route safely and to an acceptable standard. </w:t>
      </w:r>
      <w:r w:rsidR="00CC2EC7">
        <w:rPr>
          <w:rFonts w:ascii="Arial" w:hAnsi="Arial"/>
          <w:color w:val="1F1F1F"/>
          <w:sz w:val="24"/>
          <w:szCs w:val="24"/>
          <w:shd w:val="clear" w:color="auto" w:fill="FFFFFF"/>
        </w:rPr>
        <w:t xml:space="preserve"> </w:t>
      </w:r>
      <w:r w:rsidR="00152F2C" w:rsidRPr="00A10B5E">
        <w:rPr>
          <w:rFonts w:ascii="Arial" w:hAnsi="Arial"/>
          <w:color w:val="1F1F1F"/>
          <w:sz w:val="24"/>
          <w:szCs w:val="24"/>
          <w:shd w:val="clear" w:color="auto" w:fill="FFFFFF"/>
        </w:rPr>
        <w:t>The threshold is a very high one.”</w:t>
      </w:r>
    </w:p>
    <w:p w14:paraId="3356732B" w14:textId="77777777" w:rsidR="00FA007F" w:rsidRPr="00A10B5E" w:rsidRDefault="00FA007F" w:rsidP="006172DC">
      <w:pPr>
        <w:tabs>
          <w:tab w:val="left" w:pos="510"/>
          <w:tab w:val="left" w:pos="1077"/>
          <w:tab w:val="left" w:pos="1797"/>
        </w:tabs>
        <w:spacing w:after="0" w:line="240" w:lineRule="auto"/>
        <w:jc w:val="both"/>
        <w:rPr>
          <w:rFonts w:ascii="Arial" w:hAnsi="Arial"/>
          <w:color w:val="1F1F1F"/>
          <w:sz w:val="24"/>
          <w:szCs w:val="24"/>
          <w:shd w:val="clear" w:color="auto" w:fill="FFFFFF"/>
        </w:rPr>
      </w:pPr>
    </w:p>
    <w:p w14:paraId="168CFF95" w14:textId="1709F9A1" w:rsidR="002F1DBF" w:rsidRDefault="00CC2EC7" w:rsidP="006172DC">
      <w:pPr>
        <w:tabs>
          <w:tab w:val="left" w:pos="510"/>
          <w:tab w:val="left" w:pos="1077"/>
          <w:tab w:val="left" w:pos="1797"/>
        </w:tabs>
        <w:spacing w:after="0" w:line="240" w:lineRule="auto"/>
        <w:jc w:val="both"/>
        <w:rPr>
          <w:rFonts w:ascii="Arial" w:hAnsi="Arial"/>
          <w:color w:val="1F1F1F"/>
          <w:sz w:val="24"/>
          <w:szCs w:val="24"/>
          <w:shd w:val="clear" w:color="auto" w:fill="FFFFFF"/>
        </w:rPr>
      </w:pPr>
      <w:r>
        <w:rPr>
          <w:rFonts w:ascii="Arial" w:hAnsi="Arial"/>
          <w:color w:val="1F1F1F"/>
          <w:sz w:val="24"/>
          <w:szCs w:val="24"/>
          <w:shd w:val="clear" w:color="auto" w:fill="FFFFFF"/>
        </w:rPr>
        <w:t>2</w:t>
      </w:r>
      <w:r w:rsidR="000E0593">
        <w:rPr>
          <w:rFonts w:ascii="Arial" w:hAnsi="Arial"/>
          <w:color w:val="1F1F1F"/>
          <w:sz w:val="24"/>
          <w:szCs w:val="24"/>
          <w:shd w:val="clear" w:color="auto" w:fill="FFFFFF"/>
        </w:rPr>
        <w:t>5</w:t>
      </w:r>
      <w:r>
        <w:rPr>
          <w:rFonts w:ascii="Arial" w:hAnsi="Arial"/>
          <w:color w:val="1F1F1F"/>
          <w:sz w:val="24"/>
          <w:szCs w:val="24"/>
          <w:shd w:val="clear" w:color="auto" w:fill="FFFFFF"/>
        </w:rPr>
        <w:t>.</w:t>
      </w:r>
      <w:r>
        <w:rPr>
          <w:rFonts w:ascii="Arial" w:hAnsi="Arial"/>
          <w:color w:val="1F1F1F"/>
          <w:sz w:val="24"/>
          <w:szCs w:val="24"/>
          <w:shd w:val="clear" w:color="auto" w:fill="FFFFFF"/>
        </w:rPr>
        <w:tab/>
      </w:r>
      <w:r w:rsidR="002F1DBF" w:rsidRPr="00153E04">
        <w:rPr>
          <w:rFonts w:ascii="Arial" w:hAnsi="Arial"/>
          <w:color w:val="1F1F1F"/>
          <w:sz w:val="24"/>
          <w:szCs w:val="24"/>
          <w:shd w:val="clear" w:color="auto" w:fill="FFFFFF"/>
        </w:rPr>
        <w:t>Ms Corr submits that</w:t>
      </w:r>
    </w:p>
    <w:p w14:paraId="56A95964" w14:textId="77777777" w:rsidR="00153E04" w:rsidRPr="00153E04" w:rsidRDefault="00153E04" w:rsidP="006172DC">
      <w:pPr>
        <w:tabs>
          <w:tab w:val="left" w:pos="510"/>
          <w:tab w:val="left" w:pos="1077"/>
          <w:tab w:val="left" w:pos="1797"/>
        </w:tabs>
        <w:spacing w:after="0" w:line="240" w:lineRule="auto"/>
        <w:jc w:val="both"/>
        <w:rPr>
          <w:rFonts w:ascii="Arial" w:hAnsi="Arial"/>
          <w:color w:val="1F1F1F"/>
          <w:sz w:val="24"/>
          <w:szCs w:val="24"/>
          <w:shd w:val="clear" w:color="auto" w:fill="FFFFFF"/>
        </w:rPr>
      </w:pPr>
    </w:p>
    <w:p w14:paraId="3A35AB21" w14:textId="47A2C9D7" w:rsidR="002F1DBF" w:rsidRDefault="002F1DBF" w:rsidP="0013269C">
      <w:pPr>
        <w:tabs>
          <w:tab w:val="left" w:pos="510"/>
          <w:tab w:val="left" w:pos="1077"/>
          <w:tab w:val="left" w:pos="1797"/>
        </w:tabs>
        <w:spacing w:after="0" w:line="240" w:lineRule="auto"/>
        <w:ind w:left="1077" w:right="1077"/>
        <w:jc w:val="both"/>
        <w:rPr>
          <w:rFonts w:ascii="Arial" w:hAnsi="Arial"/>
          <w:color w:val="1F1F1F"/>
          <w:sz w:val="24"/>
          <w:szCs w:val="24"/>
          <w:shd w:val="clear" w:color="auto" w:fill="FFFFFF"/>
        </w:rPr>
      </w:pPr>
      <w:r w:rsidRPr="00A10B5E">
        <w:rPr>
          <w:rFonts w:ascii="Arial" w:hAnsi="Arial"/>
          <w:color w:val="1F1F1F"/>
          <w:sz w:val="24"/>
          <w:szCs w:val="24"/>
          <w:shd w:val="clear" w:color="auto" w:fill="FFFFFF"/>
        </w:rPr>
        <w:t>“The Tribunal’</w:t>
      </w:r>
      <w:r w:rsidR="00520142" w:rsidRPr="00A10B5E">
        <w:rPr>
          <w:rFonts w:ascii="Arial" w:hAnsi="Arial"/>
          <w:color w:val="1F1F1F"/>
          <w:sz w:val="24"/>
          <w:szCs w:val="24"/>
          <w:shd w:val="clear" w:color="auto" w:fill="FFFFFF"/>
        </w:rPr>
        <w:t>s</w:t>
      </w:r>
      <w:r w:rsidRPr="00A10B5E">
        <w:rPr>
          <w:rFonts w:ascii="Arial" w:hAnsi="Arial"/>
          <w:color w:val="1F1F1F"/>
          <w:sz w:val="24"/>
          <w:szCs w:val="24"/>
          <w:shd w:val="clear" w:color="auto" w:fill="FFFFFF"/>
        </w:rPr>
        <w:t xml:space="preserve"> reliance </w:t>
      </w:r>
      <w:r w:rsidR="00520142" w:rsidRPr="00A10B5E">
        <w:rPr>
          <w:rFonts w:ascii="Arial" w:hAnsi="Arial"/>
          <w:color w:val="1F1F1F"/>
          <w:sz w:val="24"/>
          <w:szCs w:val="24"/>
          <w:shd w:val="clear" w:color="auto" w:fill="FFFFFF"/>
        </w:rPr>
        <w:t>o</w:t>
      </w:r>
      <w:r w:rsidRPr="00A10B5E">
        <w:rPr>
          <w:rFonts w:ascii="Arial" w:hAnsi="Arial"/>
          <w:color w:val="1F1F1F"/>
          <w:sz w:val="24"/>
          <w:szCs w:val="24"/>
          <w:shd w:val="clear" w:color="auto" w:fill="FFFFFF"/>
        </w:rPr>
        <w:t xml:space="preserve">n the </w:t>
      </w:r>
      <w:r w:rsidR="00444E04" w:rsidRPr="00A10B5E">
        <w:rPr>
          <w:rFonts w:ascii="Arial" w:hAnsi="Arial"/>
          <w:color w:val="1F1F1F"/>
          <w:sz w:val="24"/>
          <w:szCs w:val="24"/>
          <w:shd w:val="clear" w:color="auto" w:fill="FFFFFF"/>
        </w:rPr>
        <w:t>concept</w:t>
      </w:r>
      <w:r w:rsidRPr="00A10B5E">
        <w:rPr>
          <w:rFonts w:ascii="Arial" w:hAnsi="Arial"/>
          <w:color w:val="1F1F1F"/>
          <w:sz w:val="24"/>
          <w:szCs w:val="24"/>
          <w:shd w:val="clear" w:color="auto" w:fill="FFFFFF"/>
        </w:rPr>
        <w:t xml:space="preserve"> </w:t>
      </w:r>
      <w:r w:rsidR="00520142" w:rsidRPr="00A10B5E">
        <w:rPr>
          <w:rFonts w:ascii="Arial" w:hAnsi="Arial"/>
          <w:color w:val="1F1F1F"/>
          <w:sz w:val="24"/>
          <w:szCs w:val="24"/>
          <w:shd w:val="clear" w:color="auto" w:fill="FFFFFF"/>
        </w:rPr>
        <w:t>o</w:t>
      </w:r>
      <w:r w:rsidRPr="00A10B5E">
        <w:rPr>
          <w:rFonts w:ascii="Arial" w:hAnsi="Arial"/>
          <w:color w:val="1F1F1F"/>
          <w:sz w:val="24"/>
          <w:szCs w:val="24"/>
          <w:shd w:val="clear" w:color="auto" w:fill="FFFFFF"/>
        </w:rPr>
        <w:t xml:space="preserve">f Overwhelming </w:t>
      </w:r>
      <w:r w:rsidR="00444E04" w:rsidRPr="00A10B5E">
        <w:rPr>
          <w:rFonts w:ascii="Arial" w:hAnsi="Arial"/>
          <w:color w:val="1F1F1F"/>
          <w:sz w:val="24"/>
          <w:szCs w:val="24"/>
          <w:shd w:val="clear" w:color="auto" w:fill="FFFFFF"/>
        </w:rPr>
        <w:t>Psychological</w:t>
      </w:r>
      <w:r w:rsidRPr="00A10B5E">
        <w:rPr>
          <w:rFonts w:ascii="Arial" w:hAnsi="Arial"/>
          <w:color w:val="1F1F1F"/>
          <w:sz w:val="24"/>
          <w:szCs w:val="24"/>
          <w:shd w:val="clear" w:color="auto" w:fill="FFFFFF"/>
        </w:rPr>
        <w:t xml:space="preserve"> </w:t>
      </w:r>
      <w:r w:rsidR="00444E04" w:rsidRPr="00A10B5E">
        <w:rPr>
          <w:rFonts w:ascii="Arial" w:hAnsi="Arial"/>
          <w:color w:val="1F1F1F"/>
          <w:sz w:val="24"/>
          <w:szCs w:val="24"/>
          <w:shd w:val="clear" w:color="auto" w:fill="FFFFFF"/>
        </w:rPr>
        <w:t>Distress</w:t>
      </w:r>
      <w:r w:rsidRPr="00A10B5E">
        <w:rPr>
          <w:rFonts w:ascii="Arial" w:hAnsi="Arial"/>
          <w:color w:val="1F1F1F"/>
          <w:sz w:val="24"/>
          <w:szCs w:val="24"/>
          <w:shd w:val="clear" w:color="auto" w:fill="FFFFFF"/>
        </w:rPr>
        <w:t xml:space="preserve"> (OPD) to award zero points under activity 11 [i.</w:t>
      </w:r>
      <w:r w:rsidR="00444E04" w:rsidRPr="00A10B5E">
        <w:rPr>
          <w:rFonts w:ascii="Arial" w:hAnsi="Arial"/>
          <w:color w:val="1F1F1F"/>
          <w:sz w:val="24"/>
          <w:szCs w:val="24"/>
          <w:shd w:val="clear" w:color="auto" w:fill="FFFFFF"/>
        </w:rPr>
        <w:t>e</w:t>
      </w:r>
      <w:r w:rsidRPr="00A10B5E">
        <w:rPr>
          <w:rFonts w:ascii="Arial" w:hAnsi="Arial"/>
          <w:color w:val="1F1F1F"/>
          <w:sz w:val="24"/>
          <w:szCs w:val="24"/>
          <w:shd w:val="clear" w:color="auto" w:fill="FFFFFF"/>
        </w:rPr>
        <w:t>. mobi</w:t>
      </w:r>
      <w:r w:rsidR="00444E04" w:rsidRPr="00A10B5E">
        <w:rPr>
          <w:rFonts w:ascii="Arial" w:hAnsi="Arial"/>
          <w:color w:val="1F1F1F"/>
          <w:sz w:val="24"/>
          <w:szCs w:val="24"/>
          <w:shd w:val="clear" w:color="auto" w:fill="FFFFFF"/>
        </w:rPr>
        <w:t>l</w:t>
      </w:r>
      <w:r w:rsidRPr="00A10B5E">
        <w:rPr>
          <w:rFonts w:ascii="Arial" w:hAnsi="Arial"/>
          <w:color w:val="1F1F1F"/>
          <w:sz w:val="24"/>
          <w:szCs w:val="24"/>
          <w:shd w:val="clear" w:color="auto" w:fill="FFFFFF"/>
        </w:rPr>
        <w:t>ity</w:t>
      </w:r>
      <w:r w:rsidR="00444E04" w:rsidRPr="00A10B5E">
        <w:rPr>
          <w:rFonts w:ascii="Arial" w:hAnsi="Arial"/>
          <w:color w:val="1F1F1F"/>
          <w:sz w:val="24"/>
          <w:szCs w:val="24"/>
          <w:shd w:val="clear" w:color="auto" w:fill="FFFFFF"/>
        </w:rPr>
        <w:t xml:space="preserve"> </w:t>
      </w:r>
      <w:r w:rsidRPr="00A10B5E">
        <w:rPr>
          <w:rFonts w:ascii="Arial" w:hAnsi="Arial"/>
          <w:color w:val="1F1F1F"/>
          <w:sz w:val="24"/>
          <w:szCs w:val="24"/>
          <w:shd w:val="clear" w:color="auto" w:fill="FFFFFF"/>
        </w:rPr>
        <w:t xml:space="preserve">activity 1] is </w:t>
      </w:r>
      <w:r w:rsidR="00444E04" w:rsidRPr="00A10B5E">
        <w:rPr>
          <w:rFonts w:ascii="Arial" w:hAnsi="Arial"/>
          <w:color w:val="1F1F1F"/>
          <w:sz w:val="24"/>
          <w:szCs w:val="24"/>
          <w:shd w:val="clear" w:color="auto" w:fill="FFFFFF"/>
        </w:rPr>
        <w:t>problematic</w:t>
      </w:r>
      <w:r w:rsidRPr="00A10B5E">
        <w:rPr>
          <w:rFonts w:ascii="Arial" w:hAnsi="Arial"/>
          <w:color w:val="1F1F1F"/>
          <w:sz w:val="24"/>
          <w:szCs w:val="24"/>
          <w:shd w:val="clear" w:color="auto" w:fill="FFFFFF"/>
        </w:rPr>
        <w:t xml:space="preserve">. </w:t>
      </w:r>
      <w:r w:rsidR="00CC2EC7">
        <w:rPr>
          <w:rFonts w:ascii="Arial" w:hAnsi="Arial"/>
          <w:color w:val="1F1F1F"/>
          <w:sz w:val="24"/>
          <w:szCs w:val="24"/>
          <w:shd w:val="clear" w:color="auto" w:fill="FFFFFF"/>
        </w:rPr>
        <w:t xml:space="preserve"> </w:t>
      </w:r>
      <w:r w:rsidRPr="00A10B5E">
        <w:rPr>
          <w:rFonts w:ascii="Arial" w:hAnsi="Arial"/>
          <w:color w:val="1F1F1F"/>
          <w:sz w:val="24"/>
          <w:szCs w:val="24"/>
          <w:shd w:val="clear" w:color="auto" w:fill="FFFFFF"/>
        </w:rPr>
        <w:t xml:space="preserve">OPD is relevant only to </w:t>
      </w:r>
      <w:r w:rsidR="00444E04" w:rsidRPr="00A10B5E">
        <w:rPr>
          <w:rFonts w:ascii="Arial" w:hAnsi="Arial"/>
          <w:color w:val="1F1F1F"/>
          <w:sz w:val="24"/>
          <w:szCs w:val="24"/>
          <w:shd w:val="clear" w:color="auto" w:fill="FFFFFF"/>
        </w:rPr>
        <w:t>descriptors</w:t>
      </w:r>
      <w:r w:rsidRPr="00A10B5E">
        <w:rPr>
          <w:rFonts w:ascii="Arial" w:hAnsi="Arial"/>
          <w:color w:val="1F1F1F"/>
          <w:sz w:val="24"/>
          <w:szCs w:val="24"/>
          <w:shd w:val="clear" w:color="auto" w:fill="FFFFFF"/>
        </w:rPr>
        <w:t xml:space="preserve"> 11b and 11e; it does not apply to descriptors 11c, 11d and 11f.</w:t>
      </w:r>
    </w:p>
    <w:p w14:paraId="1936C7FA" w14:textId="77777777" w:rsidR="00153E04" w:rsidRPr="00A10B5E" w:rsidRDefault="00153E04" w:rsidP="0013269C">
      <w:pPr>
        <w:tabs>
          <w:tab w:val="left" w:pos="510"/>
          <w:tab w:val="left" w:pos="1077"/>
          <w:tab w:val="left" w:pos="1797"/>
        </w:tabs>
        <w:spacing w:after="0" w:line="240" w:lineRule="auto"/>
        <w:ind w:left="1077" w:right="1077"/>
        <w:jc w:val="both"/>
        <w:rPr>
          <w:rFonts w:ascii="Arial" w:hAnsi="Arial"/>
          <w:color w:val="1F1F1F"/>
          <w:sz w:val="24"/>
          <w:szCs w:val="24"/>
          <w:shd w:val="clear" w:color="auto" w:fill="FFFFFF"/>
        </w:rPr>
      </w:pPr>
    </w:p>
    <w:p w14:paraId="37F2ED13" w14:textId="4B260D5A" w:rsidR="002F1DBF" w:rsidRPr="00A10B5E" w:rsidRDefault="002F1DBF" w:rsidP="0013269C">
      <w:pPr>
        <w:tabs>
          <w:tab w:val="left" w:pos="510"/>
          <w:tab w:val="left" w:pos="1077"/>
          <w:tab w:val="left" w:pos="1797"/>
        </w:tabs>
        <w:spacing w:after="0" w:line="240" w:lineRule="auto"/>
        <w:ind w:left="1077" w:right="1077"/>
        <w:jc w:val="both"/>
        <w:rPr>
          <w:rFonts w:ascii="Arial" w:hAnsi="Arial"/>
          <w:color w:val="1F1F1F"/>
          <w:sz w:val="24"/>
          <w:szCs w:val="24"/>
          <w:shd w:val="clear" w:color="auto" w:fill="FFFFFF"/>
        </w:rPr>
      </w:pPr>
      <w:r w:rsidRPr="00A10B5E">
        <w:rPr>
          <w:rFonts w:ascii="Arial" w:hAnsi="Arial"/>
          <w:color w:val="1F1F1F"/>
          <w:sz w:val="24"/>
          <w:szCs w:val="24"/>
          <w:shd w:val="clear" w:color="auto" w:fill="FFFFFF"/>
        </w:rPr>
        <w:t xml:space="preserve">The tribunal did not adequately explain its </w:t>
      </w:r>
      <w:r w:rsidR="00444E04" w:rsidRPr="00A10B5E">
        <w:rPr>
          <w:rFonts w:ascii="Arial" w:hAnsi="Arial"/>
          <w:color w:val="1F1F1F"/>
          <w:sz w:val="24"/>
          <w:szCs w:val="24"/>
          <w:shd w:val="clear" w:color="auto" w:fill="FFFFFF"/>
        </w:rPr>
        <w:t>rejection</w:t>
      </w:r>
      <w:r w:rsidRPr="00A10B5E">
        <w:rPr>
          <w:rFonts w:ascii="Arial" w:hAnsi="Arial"/>
          <w:color w:val="1F1F1F"/>
          <w:sz w:val="24"/>
          <w:szCs w:val="24"/>
          <w:shd w:val="clear" w:color="auto" w:fill="FFFFFF"/>
        </w:rPr>
        <w:t xml:space="preserve"> of de</w:t>
      </w:r>
      <w:r w:rsidR="00444E04" w:rsidRPr="00A10B5E">
        <w:rPr>
          <w:rFonts w:ascii="Arial" w:hAnsi="Arial"/>
          <w:color w:val="1F1F1F"/>
          <w:sz w:val="24"/>
          <w:szCs w:val="24"/>
          <w:shd w:val="clear" w:color="auto" w:fill="FFFFFF"/>
        </w:rPr>
        <w:t>scriptors</w:t>
      </w:r>
      <w:r w:rsidRPr="00A10B5E">
        <w:rPr>
          <w:rFonts w:ascii="Arial" w:hAnsi="Arial"/>
          <w:color w:val="1F1F1F"/>
          <w:sz w:val="24"/>
          <w:szCs w:val="24"/>
          <w:shd w:val="clear" w:color="auto" w:fill="FFFFFF"/>
        </w:rPr>
        <w:t xml:space="preserve"> 11</w:t>
      </w:r>
      <w:r w:rsidR="00D63207" w:rsidRPr="00A10B5E">
        <w:rPr>
          <w:rFonts w:ascii="Arial" w:hAnsi="Arial"/>
          <w:color w:val="1F1F1F"/>
          <w:sz w:val="24"/>
          <w:szCs w:val="24"/>
          <w:shd w:val="clear" w:color="auto" w:fill="FFFFFF"/>
        </w:rPr>
        <w:t>c</w:t>
      </w:r>
      <w:r w:rsidRPr="00A10B5E">
        <w:rPr>
          <w:rFonts w:ascii="Arial" w:hAnsi="Arial"/>
          <w:color w:val="1F1F1F"/>
          <w:sz w:val="24"/>
          <w:szCs w:val="24"/>
          <w:shd w:val="clear" w:color="auto" w:fill="FFFFFF"/>
        </w:rPr>
        <w:t>,</w:t>
      </w:r>
      <w:r w:rsidR="00444E04" w:rsidRPr="00A10B5E">
        <w:rPr>
          <w:rFonts w:ascii="Arial" w:hAnsi="Arial"/>
          <w:color w:val="1F1F1F"/>
          <w:sz w:val="24"/>
          <w:szCs w:val="24"/>
          <w:shd w:val="clear" w:color="auto" w:fill="FFFFFF"/>
        </w:rPr>
        <w:t xml:space="preserve"> 11</w:t>
      </w:r>
      <w:r w:rsidR="00D63207" w:rsidRPr="00A10B5E">
        <w:rPr>
          <w:rFonts w:ascii="Arial" w:hAnsi="Arial"/>
          <w:color w:val="1F1F1F"/>
          <w:sz w:val="24"/>
          <w:szCs w:val="24"/>
          <w:shd w:val="clear" w:color="auto" w:fill="FFFFFF"/>
        </w:rPr>
        <w:t xml:space="preserve">d and </w:t>
      </w:r>
      <w:r w:rsidR="00444E04" w:rsidRPr="00A10B5E">
        <w:rPr>
          <w:rFonts w:ascii="Arial" w:hAnsi="Arial"/>
          <w:color w:val="1F1F1F"/>
          <w:sz w:val="24"/>
          <w:szCs w:val="24"/>
          <w:shd w:val="clear" w:color="auto" w:fill="FFFFFF"/>
        </w:rPr>
        <w:t>11</w:t>
      </w:r>
      <w:r w:rsidR="00D63207" w:rsidRPr="00A10B5E">
        <w:rPr>
          <w:rFonts w:ascii="Arial" w:hAnsi="Arial"/>
          <w:color w:val="1F1F1F"/>
          <w:sz w:val="24"/>
          <w:szCs w:val="24"/>
          <w:shd w:val="clear" w:color="auto" w:fill="FFFFFF"/>
        </w:rPr>
        <w:t xml:space="preserve">f. </w:t>
      </w:r>
      <w:r w:rsidR="00CC2EC7">
        <w:rPr>
          <w:rFonts w:ascii="Arial" w:hAnsi="Arial"/>
          <w:color w:val="1F1F1F"/>
          <w:sz w:val="24"/>
          <w:szCs w:val="24"/>
          <w:shd w:val="clear" w:color="auto" w:fill="FFFFFF"/>
        </w:rPr>
        <w:t xml:space="preserve"> </w:t>
      </w:r>
      <w:r w:rsidR="00D63207" w:rsidRPr="00A10B5E">
        <w:rPr>
          <w:rFonts w:ascii="Arial" w:hAnsi="Arial"/>
          <w:color w:val="1F1F1F"/>
          <w:sz w:val="24"/>
          <w:szCs w:val="24"/>
          <w:shd w:val="clear" w:color="auto" w:fill="FFFFFF"/>
        </w:rPr>
        <w:t xml:space="preserve">It referenced the </w:t>
      </w:r>
      <w:r w:rsidR="00444E04" w:rsidRPr="00A10B5E">
        <w:rPr>
          <w:rFonts w:ascii="Arial" w:hAnsi="Arial"/>
          <w:color w:val="1F1F1F"/>
          <w:sz w:val="24"/>
          <w:szCs w:val="24"/>
          <w:shd w:val="clear" w:color="auto" w:fill="FFFFFF"/>
        </w:rPr>
        <w:t>Appellant’s</w:t>
      </w:r>
      <w:r w:rsidR="00D63207" w:rsidRPr="00A10B5E">
        <w:rPr>
          <w:rFonts w:ascii="Arial" w:hAnsi="Arial"/>
          <w:color w:val="1F1F1F"/>
          <w:sz w:val="24"/>
          <w:szCs w:val="24"/>
          <w:shd w:val="clear" w:color="auto" w:fill="FFFFFF"/>
        </w:rPr>
        <w:t xml:space="preserve"> preferred need to be accompanied on public transport, </w:t>
      </w:r>
      <w:r w:rsidR="00D63207" w:rsidRPr="00A10B5E">
        <w:rPr>
          <w:rFonts w:ascii="Arial" w:hAnsi="Arial"/>
          <w:color w:val="1F1F1F"/>
          <w:sz w:val="24"/>
          <w:szCs w:val="24"/>
          <w:shd w:val="clear" w:color="auto" w:fill="FFFFFF"/>
        </w:rPr>
        <w:lastRenderedPageBreak/>
        <w:t>li</w:t>
      </w:r>
      <w:r w:rsidR="00444E04" w:rsidRPr="00A10B5E">
        <w:rPr>
          <w:rFonts w:ascii="Arial" w:hAnsi="Arial"/>
          <w:color w:val="1F1F1F"/>
          <w:sz w:val="24"/>
          <w:szCs w:val="24"/>
          <w:shd w:val="clear" w:color="auto" w:fill="FFFFFF"/>
        </w:rPr>
        <w:t>n</w:t>
      </w:r>
      <w:r w:rsidR="00D63207" w:rsidRPr="00A10B5E">
        <w:rPr>
          <w:rFonts w:ascii="Arial" w:hAnsi="Arial"/>
          <w:color w:val="1F1F1F"/>
          <w:sz w:val="24"/>
          <w:szCs w:val="24"/>
          <w:shd w:val="clear" w:color="auto" w:fill="FFFFFF"/>
        </w:rPr>
        <w:t xml:space="preserve">king this to OPD, without addressing </w:t>
      </w:r>
      <w:r w:rsidR="00444E04" w:rsidRPr="00A10B5E">
        <w:rPr>
          <w:rFonts w:ascii="Arial" w:hAnsi="Arial"/>
          <w:color w:val="1F1F1F"/>
          <w:sz w:val="24"/>
          <w:szCs w:val="24"/>
          <w:shd w:val="clear" w:color="auto" w:fill="FFFFFF"/>
        </w:rPr>
        <w:t>factors other</w:t>
      </w:r>
      <w:r w:rsidR="00D63207" w:rsidRPr="00A10B5E">
        <w:rPr>
          <w:rFonts w:ascii="Arial" w:hAnsi="Arial"/>
          <w:color w:val="1F1F1F"/>
          <w:sz w:val="24"/>
          <w:szCs w:val="24"/>
          <w:shd w:val="clear" w:color="auto" w:fill="FFFFFF"/>
        </w:rPr>
        <w:t xml:space="preserve"> than OPD which are relevant to descriptors 11c, </w:t>
      </w:r>
      <w:r w:rsidR="00444E04" w:rsidRPr="00A10B5E">
        <w:rPr>
          <w:rFonts w:ascii="Arial" w:hAnsi="Arial"/>
          <w:color w:val="1F1F1F"/>
          <w:sz w:val="24"/>
          <w:szCs w:val="24"/>
          <w:shd w:val="clear" w:color="auto" w:fill="FFFFFF"/>
        </w:rPr>
        <w:t>11</w:t>
      </w:r>
      <w:r w:rsidR="00D63207" w:rsidRPr="00A10B5E">
        <w:rPr>
          <w:rFonts w:ascii="Arial" w:hAnsi="Arial"/>
          <w:color w:val="1F1F1F"/>
          <w:sz w:val="24"/>
          <w:szCs w:val="24"/>
          <w:shd w:val="clear" w:color="auto" w:fill="FFFFFF"/>
        </w:rPr>
        <w:t xml:space="preserve">d </w:t>
      </w:r>
      <w:r w:rsidR="00444E04" w:rsidRPr="00A10B5E">
        <w:rPr>
          <w:rFonts w:ascii="Arial" w:hAnsi="Arial"/>
          <w:color w:val="1F1F1F"/>
          <w:sz w:val="24"/>
          <w:szCs w:val="24"/>
          <w:shd w:val="clear" w:color="auto" w:fill="FFFFFF"/>
        </w:rPr>
        <w:t>and</w:t>
      </w:r>
      <w:r w:rsidR="00D63207" w:rsidRPr="00A10B5E">
        <w:rPr>
          <w:rFonts w:ascii="Arial" w:hAnsi="Arial"/>
          <w:color w:val="1F1F1F"/>
          <w:sz w:val="24"/>
          <w:szCs w:val="24"/>
          <w:shd w:val="clear" w:color="auto" w:fill="FFFFFF"/>
        </w:rPr>
        <w:t xml:space="preserve"> </w:t>
      </w:r>
      <w:r w:rsidR="00444E04" w:rsidRPr="00A10B5E">
        <w:rPr>
          <w:rFonts w:ascii="Arial" w:hAnsi="Arial"/>
          <w:color w:val="1F1F1F"/>
          <w:sz w:val="24"/>
          <w:szCs w:val="24"/>
          <w:shd w:val="clear" w:color="auto" w:fill="FFFFFF"/>
        </w:rPr>
        <w:t>11</w:t>
      </w:r>
      <w:r w:rsidR="00D63207" w:rsidRPr="00A10B5E">
        <w:rPr>
          <w:rFonts w:ascii="Arial" w:hAnsi="Arial"/>
          <w:color w:val="1F1F1F"/>
          <w:sz w:val="24"/>
          <w:szCs w:val="24"/>
          <w:shd w:val="clear" w:color="auto" w:fill="FFFFFF"/>
        </w:rPr>
        <w:t>f.</w:t>
      </w:r>
    </w:p>
    <w:p w14:paraId="7D7DD4CE" w14:textId="77777777" w:rsidR="00FA007F" w:rsidRPr="00A10B5E" w:rsidRDefault="00FA007F" w:rsidP="006172DC">
      <w:pPr>
        <w:tabs>
          <w:tab w:val="left" w:pos="510"/>
          <w:tab w:val="left" w:pos="1077"/>
          <w:tab w:val="left" w:pos="1797"/>
        </w:tabs>
        <w:spacing w:after="0" w:line="240" w:lineRule="auto"/>
        <w:jc w:val="both"/>
        <w:rPr>
          <w:rFonts w:ascii="Arial" w:hAnsi="Arial"/>
          <w:color w:val="1F1F1F"/>
          <w:sz w:val="24"/>
          <w:szCs w:val="24"/>
          <w:shd w:val="clear" w:color="auto" w:fill="FFFFFF"/>
        </w:rPr>
      </w:pPr>
    </w:p>
    <w:p w14:paraId="5F59DA0C" w14:textId="0947E0B6" w:rsidR="00FA007F" w:rsidRPr="00153E04" w:rsidRDefault="0013269C" w:rsidP="0013269C">
      <w:pPr>
        <w:tabs>
          <w:tab w:val="left" w:pos="510"/>
          <w:tab w:val="left" w:pos="1077"/>
          <w:tab w:val="left" w:pos="1797"/>
        </w:tabs>
        <w:spacing w:after="0" w:line="240" w:lineRule="auto"/>
        <w:ind w:left="510" w:hanging="510"/>
        <w:jc w:val="both"/>
        <w:rPr>
          <w:rFonts w:ascii="Arial" w:hAnsi="Arial"/>
          <w:color w:val="1F1F1F"/>
          <w:sz w:val="24"/>
          <w:szCs w:val="24"/>
          <w:shd w:val="clear" w:color="auto" w:fill="FFFFFF"/>
        </w:rPr>
      </w:pPr>
      <w:r>
        <w:rPr>
          <w:rFonts w:ascii="Arial" w:hAnsi="Arial"/>
          <w:color w:val="1F1F1F"/>
          <w:sz w:val="24"/>
          <w:szCs w:val="24"/>
          <w:shd w:val="clear" w:color="auto" w:fill="FFFFFF"/>
        </w:rPr>
        <w:t>26.</w:t>
      </w:r>
      <w:r>
        <w:rPr>
          <w:rFonts w:ascii="Arial" w:hAnsi="Arial"/>
          <w:color w:val="1F1F1F"/>
          <w:sz w:val="24"/>
          <w:szCs w:val="24"/>
          <w:shd w:val="clear" w:color="auto" w:fill="FFFFFF"/>
        </w:rPr>
        <w:tab/>
      </w:r>
      <w:r w:rsidR="00D63207" w:rsidRPr="00153E04">
        <w:rPr>
          <w:rFonts w:ascii="Arial" w:hAnsi="Arial"/>
          <w:color w:val="1F1F1F"/>
          <w:sz w:val="24"/>
          <w:szCs w:val="24"/>
          <w:shd w:val="clear" w:color="auto" w:fill="FFFFFF"/>
        </w:rPr>
        <w:t xml:space="preserve">I do not consider the first </w:t>
      </w:r>
      <w:r w:rsidR="00444E04" w:rsidRPr="00153E04">
        <w:rPr>
          <w:rFonts w:ascii="Arial" w:hAnsi="Arial"/>
          <w:color w:val="1F1F1F"/>
          <w:sz w:val="24"/>
          <w:szCs w:val="24"/>
          <w:shd w:val="clear" w:color="auto" w:fill="FFFFFF"/>
        </w:rPr>
        <w:t>sentence</w:t>
      </w:r>
      <w:r w:rsidR="00D63207" w:rsidRPr="00153E04">
        <w:rPr>
          <w:rFonts w:ascii="Arial" w:hAnsi="Arial"/>
          <w:color w:val="1F1F1F"/>
          <w:sz w:val="24"/>
          <w:szCs w:val="24"/>
          <w:shd w:val="clear" w:color="auto" w:fill="FFFFFF"/>
        </w:rPr>
        <w:t xml:space="preserve"> of Ms Corr’s submission can be reconciled with par</w:t>
      </w:r>
      <w:r w:rsidR="00444E04" w:rsidRPr="00153E04">
        <w:rPr>
          <w:rFonts w:ascii="Arial" w:hAnsi="Arial"/>
          <w:color w:val="1F1F1F"/>
          <w:sz w:val="24"/>
          <w:szCs w:val="24"/>
          <w:shd w:val="clear" w:color="auto" w:fill="FFFFFF"/>
        </w:rPr>
        <w:t>a</w:t>
      </w:r>
      <w:r w:rsidR="00D63207" w:rsidRPr="00153E04">
        <w:rPr>
          <w:rFonts w:ascii="Arial" w:hAnsi="Arial"/>
          <w:color w:val="1F1F1F"/>
          <w:sz w:val="24"/>
          <w:szCs w:val="24"/>
          <w:shd w:val="clear" w:color="auto" w:fill="FFFFFF"/>
        </w:rPr>
        <w:t xml:space="preserve"> 48 of </w:t>
      </w:r>
      <w:r w:rsidR="00D63207" w:rsidRPr="00153E04">
        <w:rPr>
          <w:rFonts w:ascii="Arial" w:hAnsi="Arial"/>
          <w:i/>
          <w:iCs/>
          <w:color w:val="1F1F1F"/>
          <w:sz w:val="24"/>
          <w:szCs w:val="24"/>
          <w:shd w:val="clear" w:color="auto" w:fill="FFFFFF"/>
        </w:rPr>
        <w:t>MH</w:t>
      </w:r>
      <w:r w:rsidR="00D63207" w:rsidRPr="00153E04">
        <w:rPr>
          <w:rFonts w:ascii="Arial" w:hAnsi="Arial"/>
          <w:color w:val="1F1F1F"/>
          <w:sz w:val="24"/>
          <w:szCs w:val="24"/>
          <w:shd w:val="clear" w:color="auto" w:fill="FFFFFF"/>
        </w:rPr>
        <w:t xml:space="preserve">. </w:t>
      </w:r>
      <w:r w:rsidR="00CC2EC7">
        <w:rPr>
          <w:rFonts w:ascii="Arial" w:hAnsi="Arial"/>
          <w:color w:val="1F1F1F"/>
          <w:sz w:val="24"/>
          <w:szCs w:val="24"/>
          <w:shd w:val="clear" w:color="auto" w:fill="FFFFFF"/>
        </w:rPr>
        <w:t xml:space="preserve"> </w:t>
      </w:r>
      <w:r w:rsidR="00D63207" w:rsidRPr="00153E04">
        <w:rPr>
          <w:rFonts w:ascii="Arial" w:hAnsi="Arial"/>
          <w:color w:val="1F1F1F"/>
          <w:sz w:val="24"/>
          <w:szCs w:val="24"/>
          <w:shd w:val="clear" w:color="auto" w:fill="FFFFFF"/>
        </w:rPr>
        <w:t xml:space="preserve">Not merely must regard </w:t>
      </w:r>
      <w:r w:rsidR="00444E04" w:rsidRPr="00153E04">
        <w:rPr>
          <w:rFonts w:ascii="Arial" w:hAnsi="Arial"/>
          <w:color w:val="1F1F1F"/>
          <w:sz w:val="24"/>
          <w:szCs w:val="24"/>
          <w:shd w:val="clear" w:color="auto" w:fill="FFFFFF"/>
        </w:rPr>
        <w:t>to be</w:t>
      </w:r>
      <w:r w:rsidR="00D63207" w:rsidRPr="00153E04">
        <w:rPr>
          <w:rFonts w:ascii="Arial" w:hAnsi="Arial"/>
          <w:color w:val="1F1F1F"/>
          <w:sz w:val="24"/>
          <w:szCs w:val="24"/>
          <w:shd w:val="clear" w:color="auto" w:fill="FFFFFF"/>
        </w:rPr>
        <w:t xml:space="preserve"> </w:t>
      </w:r>
      <w:r w:rsidR="00444E04" w:rsidRPr="00153E04">
        <w:rPr>
          <w:rFonts w:ascii="Arial" w:hAnsi="Arial"/>
          <w:color w:val="1F1F1F"/>
          <w:sz w:val="24"/>
          <w:szCs w:val="24"/>
          <w:shd w:val="clear" w:color="auto" w:fill="FFFFFF"/>
        </w:rPr>
        <w:t>had</w:t>
      </w:r>
      <w:r w:rsidR="00D63207" w:rsidRPr="00153E04">
        <w:rPr>
          <w:rFonts w:ascii="Arial" w:hAnsi="Arial"/>
          <w:color w:val="1F1F1F"/>
          <w:sz w:val="24"/>
          <w:szCs w:val="24"/>
          <w:shd w:val="clear" w:color="auto" w:fill="FFFFFF"/>
        </w:rPr>
        <w:t xml:space="preserve"> </w:t>
      </w:r>
      <w:r w:rsidR="00444E04" w:rsidRPr="00153E04">
        <w:rPr>
          <w:rFonts w:ascii="Arial" w:hAnsi="Arial"/>
          <w:color w:val="1F1F1F"/>
          <w:sz w:val="24"/>
          <w:szCs w:val="24"/>
          <w:shd w:val="clear" w:color="auto" w:fill="FFFFFF"/>
        </w:rPr>
        <w:t>to</w:t>
      </w:r>
      <w:r w:rsidR="00D63207" w:rsidRPr="00153E04">
        <w:rPr>
          <w:rFonts w:ascii="Arial" w:hAnsi="Arial"/>
          <w:color w:val="1F1F1F"/>
          <w:sz w:val="24"/>
          <w:szCs w:val="24"/>
          <w:shd w:val="clear" w:color="auto" w:fill="FFFFFF"/>
        </w:rPr>
        <w:t xml:space="preserve"> use </w:t>
      </w:r>
      <w:r w:rsidR="00444E04" w:rsidRPr="00153E04">
        <w:rPr>
          <w:rFonts w:ascii="Arial" w:hAnsi="Arial"/>
          <w:color w:val="1F1F1F"/>
          <w:sz w:val="24"/>
          <w:szCs w:val="24"/>
          <w:shd w:val="clear" w:color="auto" w:fill="FFFFFF"/>
        </w:rPr>
        <w:t>of the</w:t>
      </w:r>
      <w:r w:rsidR="00D63207" w:rsidRPr="00153E04">
        <w:rPr>
          <w:rFonts w:ascii="Arial" w:hAnsi="Arial"/>
          <w:color w:val="1F1F1F"/>
          <w:sz w:val="24"/>
          <w:szCs w:val="24"/>
          <w:shd w:val="clear" w:color="auto" w:fill="FFFFFF"/>
        </w:rPr>
        <w:t xml:space="preserve"> term in </w:t>
      </w:r>
      <w:r w:rsidR="00444E04" w:rsidRPr="00153E04">
        <w:rPr>
          <w:rFonts w:ascii="Arial" w:hAnsi="Arial"/>
          <w:color w:val="1F1F1F"/>
          <w:sz w:val="24"/>
          <w:szCs w:val="24"/>
          <w:shd w:val="clear" w:color="auto" w:fill="FFFFFF"/>
        </w:rPr>
        <w:t>descriptors</w:t>
      </w:r>
      <w:r w:rsidR="00D63207" w:rsidRPr="00153E04">
        <w:rPr>
          <w:rFonts w:ascii="Arial" w:hAnsi="Arial"/>
          <w:color w:val="1F1F1F"/>
          <w:sz w:val="24"/>
          <w:szCs w:val="24"/>
          <w:shd w:val="clear" w:color="auto" w:fill="FFFFFF"/>
        </w:rPr>
        <w:t xml:space="preserve"> b a</w:t>
      </w:r>
      <w:r w:rsidR="00520142" w:rsidRPr="00153E04">
        <w:rPr>
          <w:rFonts w:ascii="Arial" w:hAnsi="Arial"/>
          <w:color w:val="1F1F1F"/>
          <w:sz w:val="24"/>
          <w:szCs w:val="24"/>
          <w:shd w:val="clear" w:color="auto" w:fill="FFFFFF"/>
        </w:rPr>
        <w:t>n</w:t>
      </w:r>
      <w:r w:rsidR="00D63207" w:rsidRPr="00153E04">
        <w:rPr>
          <w:rFonts w:ascii="Arial" w:hAnsi="Arial"/>
          <w:color w:val="1F1F1F"/>
          <w:sz w:val="24"/>
          <w:szCs w:val="24"/>
          <w:shd w:val="clear" w:color="auto" w:fill="FFFFFF"/>
        </w:rPr>
        <w:t xml:space="preserve">d e, but “only if” a </w:t>
      </w:r>
      <w:r w:rsidR="00444E04" w:rsidRPr="00153E04">
        <w:rPr>
          <w:rFonts w:ascii="Arial" w:hAnsi="Arial"/>
          <w:color w:val="1F1F1F"/>
          <w:sz w:val="24"/>
          <w:szCs w:val="24"/>
          <w:shd w:val="clear" w:color="auto" w:fill="FFFFFF"/>
        </w:rPr>
        <w:t>claimant</w:t>
      </w:r>
      <w:r w:rsidR="00D63207" w:rsidRPr="00153E04">
        <w:rPr>
          <w:rFonts w:ascii="Arial" w:hAnsi="Arial"/>
          <w:color w:val="1F1F1F"/>
          <w:sz w:val="24"/>
          <w:szCs w:val="24"/>
          <w:shd w:val="clear" w:color="auto" w:fill="FFFFFF"/>
        </w:rPr>
        <w:t xml:space="preserve"> is suffering from OPD will anxiety be a cause of a claimant </w:t>
      </w:r>
      <w:r w:rsidR="00444E04" w:rsidRPr="00153E04">
        <w:rPr>
          <w:rFonts w:ascii="Arial" w:hAnsi="Arial"/>
          <w:color w:val="1F1F1F"/>
          <w:sz w:val="24"/>
          <w:szCs w:val="24"/>
          <w:shd w:val="clear" w:color="auto" w:fill="FFFFFF"/>
        </w:rPr>
        <w:t>being</w:t>
      </w:r>
      <w:r w:rsidR="00D63207" w:rsidRPr="00153E04">
        <w:rPr>
          <w:rFonts w:ascii="Arial" w:hAnsi="Arial"/>
          <w:color w:val="1F1F1F"/>
          <w:sz w:val="24"/>
          <w:szCs w:val="24"/>
          <w:shd w:val="clear" w:color="auto" w:fill="FFFFFF"/>
        </w:rPr>
        <w:t xml:space="preserve"> unable to follow the route </w:t>
      </w:r>
      <w:r w:rsidR="00520142" w:rsidRPr="00153E04">
        <w:rPr>
          <w:rFonts w:ascii="Arial" w:hAnsi="Arial"/>
          <w:color w:val="1F1F1F"/>
          <w:sz w:val="24"/>
          <w:szCs w:val="24"/>
          <w:shd w:val="clear" w:color="auto" w:fill="FFFFFF"/>
        </w:rPr>
        <w:t>of</w:t>
      </w:r>
      <w:r w:rsidR="00D63207" w:rsidRPr="00153E04">
        <w:rPr>
          <w:rFonts w:ascii="Arial" w:hAnsi="Arial"/>
          <w:color w:val="1F1F1F"/>
          <w:sz w:val="24"/>
          <w:szCs w:val="24"/>
          <w:shd w:val="clear" w:color="auto" w:fill="FFFFFF"/>
        </w:rPr>
        <w:t xml:space="preserve"> a journey.</w:t>
      </w:r>
      <w:r w:rsidR="00723502" w:rsidRPr="00153E04">
        <w:rPr>
          <w:rFonts w:ascii="Arial" w:hAnsi="Arial"/>
          <w:color w:val="1F1F1F"/>
          <w:sz w:val="24"/>
          <w:szCs w:val="24"/>
          <w:shd w:val="clear" w:color="auto" w:fill="FFFFFF"/>
        </w:rPr>
        <w:t xml:space="preserve"> </w:t>
      </w:r>
      <w:r w:rsidR="00CC2EC7">
        <w:rPr>
          <w:rFonts w:ascii="Arial" w:hAnsi="Arial"/>
          <w:color w:val="1F1F1F"/>
          <w:sz w:val="24"/>
          <w:szCs w:val="24"/>
          <w:shd w:val="clear" w:color="auto" w:fill="FFFFFF"/>
        </w:rPr>
        <w:t xml:space="preserve"> </w:t>
      </w:r>
      <w:r w:rsidR="00723502" w:rsidRPr="00153E04">
        <w:rPr>
          <w:rFonts w:ascii="Arial" w:hAnsi="Arial"/>
          <w:color w:val="1F1F1F"/>
          <w:sz w:val="24"/>
          <w:szCs w:val="24"/>
          <w:shd w:val="clear" w:color="auto" w:fill="FFFFFF"/>
        </w:rPr>
        <w:t xml:space="preserve">It follows that the tribunal </w:t>
      </w:r>
      <w:r w:rsidR="00520142" w:rsidRPr="00153E04">
        <w:rPr>
          <w:rFonts w:ascii="Arial" w:hAnsi="Arial"/>
          <w:color w:val="1F1F1F"/>
          <w:sz w:val="24"/>
          <w:szCs w:val="24"/>
          <w:shd w:val="clear" w:color="auto" w:fill="FFFFFF"/>
        </w:rPr>
        <w:t>w</w:t>
      </w:r>
      <w:r w:rsidR="00723502" w:rsidRPr="00153E04">
        <w:rPr>
          <w:rFonts w:ascii="Arial" w:hAnsi="Arial"/>
          <w:color w:val="1F1F1F"/>
          <w:sz w:val="24"/>
          <w:szCs w:val="24"/>
          <w:shd w:val="clear" w:color="auto" w:fill="FFFFFF"/>
        </w:rPr>
        <w:t xml:space="preserve">as fully entitled to consider whether the </w:t>
      </w:r>
      <w:r w:rsidR="00520142" w:rsidRPr="00153E04">
        <w:rPr>
          <w:rFonts w:ascii="Arial" w:hAnsi="Arial"/>
          <w:color w:val="1F1F1F"/>
          <w:sz w:val="24"/>
          <w:szCs w:val="24"/>
          <w:shd w:val="clear" w:color="auto" w:fill="FFFFFF"/>
        </w:rPr>
        <w:t>a</w:t>
      </w:r>
      <w:r w:rsidR="00444E04" w:rsidRPr="00153E04">
        <w:rPr>
          <w:rFonts w:ascii="Arial" w:hAnsi="Arial"/>
          <w:color w:val="1F1F1F"/>
          <w:sz w:val="24"/>
          <w:szCs w:val="24"/>
          <w:shd w:val="clear" w:color="auto" w:fill="FFFFFF"/>
        </w:rPr>
        <w:t>ppellant</w:t>
      </w:r>
      <w:r w:rsidR="00723502" w:rsidRPr="00153E04">
        <w:rPr>
          <w:rFonts w:ascii="Arial" w:hAnsi="Arial"/>
          <w:color w:val="1F1F1F"/>
          <w:sz w:val="24"/>
          <w:szCs w:val="24"/>
          <w:shd w:val="clear" w:color="auto" w:fill="FFFFFF"/>
        </w:rPr>
        <w:t xml:space="preserve"> </w:t>
      </w:r>
      <w:r w:rsidR="00444E04" w:rsidRPr="00153E04">
        <w:rPr>
          <w:rFonts w:ascii="Arial" w:hAnsi="Arial"/>
          <w:color w:val="1F1F1F"/>
          <w:sz w:val="24"/>
          <w:szCs w:val="24"/>
          <w:shd w:val="clear" w:color="auto" w:fill="FFFFFF"/>
        </w:rPr>
        <w:t>would</w:t>
      </w:r>
      <w:r w:rsidR="00723502" w:rsidRPr="00153E04">
        <w:rPr>
          <w:rFonts w:ascii="Arial" w:hAnsi="Arial"/>
          <w:color w:val="1F1F1F"/>
          <w:sz w:val="24"/>
          <w:szCs w:val="24"/>
          <w:shd w:val="clear" w:color="auto" w:fill="FFFFFF"/>
        </w:rPr>
        <w:t xml:space="preserve"> </w:t>
      </w:r>
      <w:r w:rsidR="00444E04" w:rsidRPr="00153E04">
        <w:rPr>
          <w:rFonts w:ascii="Arial" w:hAnsi="Arial"/>
          <w:color w:val="1F1F1F"/>
          <w:sz w:val="24"/>
          <w:szCs w:val="24"/>
          <w:shd w:val="clear" w:color="auto" w:fill="FFFFFF"/>
        </w:rPr>
        <w:t>be exhibiting</w:t>
      </w:r>
      <w:r w:rsidR="00723502" w:rsidRPr="00153E04">
        <w:rPr>
          <w:rFonts w:ascii="Arial" w:hAnsi="Arial"/>
          <w:color w:val="1F1F1F"/>
          <w:sz w:val="24"/>
          <w:szCs w:val="24"/>
          <w:shd w:val="clear" w:color="auto" w:fill="FFFFFF"/>
        </w:rPr>
        <w:t xml:space="preserve"> OPD.</w:t>
      </w:r>
    </w:p>
    <w:p w14:paraId="150ED7E7" w14:textId="77777777" w:rsidR="00FA007F" w:rsidRPr="00A10B5E" w:rsidRDefault="00FA007F" w:rsidP="0013269C">
      <w:pPr>
        <w:pStyle w:val="ListParagraph"/>
        <w:tabs>
          <w:tab w:val="left" w:pos="510"/>
          <w:tab w:val="left" w:pos="1077"/>
          <w:tab w:val="left" w:pos="1797"/>
        </w:tabs>
        <w:spacing w:after="0" w:line="240" w:lineRule="auto"/>
        <w:ind w:left="510" w:hanging="510"/>
        <w:jc w:val="both"/>
        <w:rPr>
          <w:rFonts w:ascii="Arial" w:hAnsi="Arial"/>
          <w:color w:val="1F1F1F"/>
          <w:sz w:val="24"/>
          <w:szCs w:val="24"/>
          <w:shd w:val="clear" w:color="auto" w:fill="FFFFFF"/>
        </w:rPr>
      </w:pPr>
    </w:p>
    <w:p w14:paraId="757D6EB7" w14:textId="4833D5D5" w:rsidR="00FA007F" w:rsidRPr="00153E04" w:rsidRDefault="0013269C" w:rsidP="0013269C">
      <w:pPr>
        <w:tabs>
          <w:tab w:val="left" w:pos="510"/>
          <w:tab w:val="left" w:pos="1077"/>
          <w:tab w:val="left" w:pos="1797"/>
        </w:tabs>
        <w:spacing w:after="0" w:line="240" w:lineRule="auto"/>
        <w:ind w:left="510" w:hanging="510"/>
        <w:jc w:val="both"/>
        <w:rPr>
          <w:rFonts w:ascii="Arial" w:hAnsi="Arial"/>
          <w:color w:val="1F1F1F"/>
          <w:sz w:val="24"/>
          <w:szCs w:val="24"/>
          <w:shd w:val="clear" w:color="auto" w:fill="FFFFFF"/>
        </w:rPr>
      </w:pPr>
      <w:r>
        <w:rPr>
          <w:rFonts w:ascii="Arial" w:hAnsi="Arial"/>
          <w:color w:val="1F1F1F"/>
          <w:sz w:val="24"/>
          <w:szCs w:val="24"/>
          <w:shd w:val="clear" w:color="auto" w:fill="FFFFFF"/>
        </w:rPr>
        <w:t>27.</w:t>
      </w:r>
      <w:r>
        <w:rPr>
          <w:rFonts w:ascii="Arial" w:hAnsi="Arial"/>
          <w:color w:val="1F1F1F"/>
          <w:sz w:val="24"/>
          <w:szCs w:val="24"/>
          <w:shd w:val="clear" w:color="auto" w:fill="FFFFFF"/>
        </w:rPr>
        <w:tab/>
      </w:r>
      <w:r w:rsidR="00723502" w:rsidRPr="00153E04">
        <w:rPr>
          <w:rFonts w:ascii="Arial" w:hAnsi="Arial"/>
          <w:color w:val="1F1F1F"/>
          <w:sz w:val="24"/>
          <w:szCs w:val="24"/>
          <w:shd w:val="clear" w:color="auto" w:fill="FFFFFF"/>
        </w:rPr>
        <w:t xml:space="preserve">However, and with the caveat that the </w:t>
      </w:r>
      <w:r w:rsidR="00444E04" w:rsidRPr="00153E04">
        <w:rPr>
          <w:rFonts w:ascii="Arial" w:hAnsi="Arial"/>
          <w:color w:val="1F1F1F"/>
          <w:sz w:val="24"/>
          <w:szCs w:val="24"/>
          <w:shd w:val="clear" w:color="auto" w:fill="FFFFFF"/>
        </w:rPr>
        <w:t>remarks</w:t>
      </w:r>
      <w:r w:rsidR="00723502" w:rsidRPr="00153E04">
        <w:rPr>
          <w:rFonts w:ascii="Arial" w:hAnsi="Arial"/>
          <w:color w:val="1F1F1F"/>
          <w:sz w:val="24"/>
          <w:szCs w:val="24"/>
          <w:shd w:val="clear" w:color="auto" w:fill="FFFFFF"/>
        </w:rPr>
        <w:t xml:space="preserve"> </w:t>
      </w:r>
      <w:r w:rsidR="00444E04" w:rsidRPr="00153E04">
        <w:rPr>
          <w:rFonts w:ascii="Arial" w:hAnsi="Arial"/>
          <w:color w:val="1F1F1F"/>
          <w:sz w:val="24"/>
          <w:szCs w:val="24"/>
          <w:shd w:val="clear" w:color="auto" w:fill="FFFFFF"/>
        </w:rPr>
        <w:t>cited</w:t>
      </w:r>
      <w:r w:rsidR="00723502" w:rsidRPr="00153E04">
        <w:rPr>
          <w:rFonts w:ascii="Arial" w:hAnsi="Arial"/>
          <w:color w:val="1F1F1F"/>
          <w:sz w:val="24"/>
          <w:szCs w:val="24"/>
          <w:shd w:val="clear" w:color="auto" w:fill="FFFFFF"/>
        </w:rPr>
        <w:t xml:space="preserve"> in the previous </w:t>
      </w:r>
      <w:r w:rsidR="00444E04" w:rsidRPr="00153E04">
        <w:rPr>
          <w:rFonts w:ascii="Arial" w:hAnsi="Arial"/>
          <w:color w:val="1F1F1F"/>
          <w:sz w:val="24"/>
          <w:szCs w:val="24"/>
          <w:shd w:val="clear" w:color="auto" w:fill="FFFFFF"/>
        </w:rPr>
        <w:t>paragraph</w:t>
      </w:r>
      <w:r w:rsidR="00723502" w:rsidRPr="00153E04">
        <w:rPr>
          <w:rFonts w:ascii="Arial" w:hAnsi="Arial"/>
          <w:color w:val="1F1F1F"/>
          <w:sz w:val="24"/>
          <w:szCs w:val="24"/>
          <w:shd w:val="clear" w:color="auto" w:fill="FFFFFF"/>
        </w:rPr>
        <w:t xml:space="preserve"> in relation to </w:t>
      </w:r>
      <w:r w:rsidR="00444E04" w:rsidRPr="00153E04">
        <w:rPr>
          <w:rFonts w:ascii="Arial" w:hAnsi="Arial"/>
          <w:color w:val="1F1F1F"/>
          <w:sz w:val="24"/>
          <w:szCs w:val="24"/>
          <w:shd w:val="clear" w:color="auto" w:fill="FFFFFF"/>
        </w:rPr>
        <w:t>claimants</w:t>
      </w:r>
      <w:r w:rsidR="00723502" w:rsidRPr="00153E04">
        <w:rPr>
          <w:rFonts w:ascii="Arial" w:hAnsi="Arial"/>
          <w:color w:val="1F1F1F"/>
          <w:sz w:val="24"/>
          <w:szCs w:val="24"/>
          <w:shd w:val="clear" w:color="auto" w:fill="FFFFFF"/>
        </w:rPr>
        <w:t xml:space="preserve"> </w:t>
      </w:r>
      <w:r w:rsidR="00444E04" w:rsidRPr="00153E04">
        <w:rPr>
          <w:rFonts w:ascii="Arial" w:hAnsi="Arial"/>
          <w:color w:val="1F1F1F"/>
          <w:sz w:val="24"/>
          <w:szCs w:val="24"/>
          <w:shd w:val="clear" w:color="auto" w:fill="FFFFFF"/>
        </w:rPr>
        <w:t>with anxiety</w:t>
      </w:r>
      <w:r w:rsidR="00723502" w:rsidRPr="00153E04">
        <w:rPr>
          <w:rFonts w:ascii="Arial" w:hAnsi="Arial"/>
          <w:color w:val="1F1F1F"/>
          <w:sz w:val="24"/>
          <w:szCs w:val="24"/>
          <w:shd w:val="clear" w:color="auto" w:fill="FFFFFF"/>
        </w:rPr>
        <w:t xml:space="preserve"> must be applied, mere</w:t>
      </w:r>
      <w:r w:rsidR="001A3E81" w:rsidRPr="00153E04">
        <w:rPr>
          <w:rFonts w:ascii="Arial" w:hAnsi="Arial"/>
          <w:color w:val="1F1F1F"/>
          <w:sz w:val="24"/>
          <w:szCs w:val="24"/>
          <w:shd w:val="clear" w:color="auto" w:fill="FFFFFF"/>
        </w:rPr>
        <w:t>l</w:t>
      </w:r>
      <w:r w:rsidR="00723502" w:rsidRPr="00153E04">
        <w:rPr>
          <w:rFonts w:ascii="Arial" w:hAnsi="Arial"/>
          <w:color w:val="1F1F1F"/>
          <w:sz w:val="24"/>
          <w:szCs w:val="24"/>
          <w:shd w:val="clear" w:color="auto" w:fill="FFFFFF"/>
        </w:rPr>
        <w:t xml:space="preserve">y because OPD may </w:t>
      </w:r>
      <w:r w:rsidR="00444E04" w:rsidRPr="00153E04">
        <w:rPr>
          <w:rFonts w:ascii="Arial" w:hAnsi="Arial"/>
          <w:color w:val="1F1F1F"/>
          <w:sz w:val="24"/>
          <w:szCs w:val="24"/>
          <w:shd w:val="clear" w:color="auto" w:fill="FFFFFF"/>
        </w:rPr>
        <w:t>be relevant</w:t>
      </w:r>
      <w:r w:rsidR="00723502" w:rsidRPr="00153E04">
        <w:rPr>
          <w:rFonts w:ascii="Arial" w:hAnsi="Arial"/>
          <w:color w:val="1F1F1F"/>
          <w:sz w:val="24"/>
          <w:szCs w:val="24"/>
          <w:shd w:val="clear" w:color="auto" w:fill="FFFFFF"/>
        </w:rPr>
        <w:t xml:space="preserve"> to </w:t>
      </w:r>
      <w:r w:rsidR="00444E04" w:rsidRPr="00153E04">
        <w:rPr>
          <w:rFonts w:ascii="Arial" w:hAnsi="Arial"/>
          <w:color w:val="1F1F1F"/>
          <w:sz w:val="24"/>
          <w:szCs w:val="24"/>
          <w:shd w:val="clear" w:color="auto" w:fill="FFFFFF"/>
        </w:rPr>
        <w:t>descriptors</w:t>
      </w:r>
      <w:r w:rsidR="00723502" w:rsidRPr="00153E04">
        <w:rPr>
          <w:rFonts w:ascii="Arial" w:hAnsi="Arial"/>
          <w:color w:val="1F1F1F"/>
          <w:sz w:val="24"/>
          <w:szCs w:val="24"/>
          <w:shd w:val="clear" w:color="auto" w:fill="FFFFFF"/>
        </w:rPr>
        <w:t xml:space="preserve"> c, d </w:t>
      </w:r>
      <w:r w:rsidR="00444E04" w:rsidRPr="00153E04">
        <w:rPr>
          <w:rFonts w:ascii="Arial" w:hAnsi="Arial"/>
          <w:color w:val="1F1F1F"/>
          <w:sz w:val="24"/>
          <w:szCs w:val="24"/>
          <w:shd w:val="clear" w:color="auto" w:fill="FFFFFF"/>
        </w:rPr>
        <w:t>and</w:t>
      </w:r>
      <w:r w:rsidR="00723502" w:rsidRPr="00153E04">
        <w:rPr>
          <w:rFonts w:ascii="Arial" w:hAnsi="Arial"/>
          <w:color w:val="1F1F1F"/>
          <w:sz w:val="24"/>
          <w:szCs w:val="24"/>
          <w:shd w:val="clear" w:color="auto" w:fill="FFFFFF"/>
        </w:rPr>
        <w:t xml:space="preserve"> f does not mean</w:t>
      </w:r>
      <w:r w:rsidR="00444E04" w:rsidRPr="00153E04">
        <w:rPr>
          <w:rFonts w:ascii="Arial" w:hAnsi="Arial"/>
          <w:color w:val="1F1F1F"/>
          <w:sz w:val="24"/>
          <w:szCs w:val="24"/>
          <w:shd w:val="clear" w:color="auto" w:fill="FFFFFF"/>
        </w:rPr>
        <w:t xml:space="preserve"> </w:t>
      </w:r>
      <w:r w:rsidR="00723502" w:rsidRPr="00153E04">
        <w:rPr>
          <w:rFonts w:ascii="Arial" w:hAnsi="Arial"/>
          <w:color w:val="1F1F1F"/>
          <w:sz w:val="24"/>
          <w:szCs w:val="24"/>
          <w:shd w:val="clear" w:color="auto" w:fill="FFFFFF"/>
        </w:rPr>
        <w:t>t</w:t>
      </w:r>
      <w:r w:rsidR="00444E04" w:rsidRPr="00153E04">
        <w:rPr>
          <w:rFonts w:ascii="Arial" w:hAnsi="Arial"/>
          <w:color w:val="1F1F1F"/>
          <w:sz w:val="24"/>
          <w:szCs w:val="24"/>
          <w:shd w:val="clear" w:color="auto" w:fill="FFFFFF"/>
        </w:rPr>
        <w:t>h</w:t>
      </w:r>
      <w:r w:rsidR="00723502" w:rsidRPr="00153E04">
        <w:rPr>
          <w:rFonts w:ascii="Arial" w:hAnsi="Arial"/>
          <w:color w:val="1F1F1F"/>
          <w:sz w:val="24"/>
          <w:szCs w:val="24"/>
          <w:shd w:val="clear" w:color="auto" w:fill="FFFFFF"/>
        </w:rPr>
        <w:t>at in all cases fulfilment of those descriptors is necessarily dependent on there bein</w:t>
      </w:r>
      <w:r w:rsidR="00520142" w:rsidRPr="00153E04">
        <w:rPr>
          <w:rFonts w:ascii="Arial" w:hAnsi="Arial"/>
          <w:color w:val="1F1F1F"/>
          <w:sz w:val="24"/>
          <w:szCs w:val="24"/>
          <w:shd w:val="clear" w:color="auto" w:fill="FFFFFF"/>
        </w:rPr>
        <w:t>g</w:t>
      </w:r>
      <w:r w:rsidR="00723502" w:rsidRPr="00153E04">
        <w:rPr>
          <w:rFonts w:ascii="Arial" w:hAnsi="Arial"/>
          <w:color w:val="1F1F1F"/>
          <w:sz w:val="24"/>
          <w:szCs w:val="24"/>
          <w:shd w:val="clear" w:color="auto" w:fill="FFFFFF"/>
        </w:rPr>
        <w:t xml:space="preserve"> a positive finding of OPD.</w:t>
      </w:r>
    </w:p>
    <w:p w14:paraId="680D4C5A" w14:textId="77777777" w:rsidR="00FA007F" w:rsidRPr="00A10B5E" w:rsidRDefault="00FA007F" w:rsidP="0013269C">
      <w:pPr>
        <w:pStyle w:val="ListParagraph"/>
        <w:tabs>
          <w:tab w:val="left" w:pos="510"/>
          <w:tab w:val="left" w:pos="1077"/>
          <w:tab w:val="left" w:pos="1797"/>
        </w:tabs>
        <w:spacing w:after="0" w:line="240" w:lineRule="auto"/>
        <w:ind w:left="510" w:hanging="510"/>
        <w:rPr>
          <w:rFonts w:ascii="Arial" w:hAnsi="Arial"/>
          <w:color w:val="1F1F1F"/>
          <w:sz w:val="24"/>
          <w:szCs w:val="24"/>
          <w:shd w:val="clear" w:color="auto" w:fill="FFFFFF"/>
        </w:rPr>
      </w:pPr>
    </w:p>
    <w:p w14:paraId="61370BDC" w14:textId="20EE1CC8" w:rsidR="00FA007F" w:rsidRPr="00153E04" w:rsidRDefault="0013269C" w:rsidP="0013269C">
      <w:pPr>
        <w:tabs>
          <w:tab w:val="left" w:pos="510"/>
          <w:tab w:val="left" w:pos="1077"/>
          <w:tab w:val="left" w:pos="1797"/>
        </w:tabs>
        <w:spacing w:after="0" w:line="240" w:lineRule="auto"/>
        <w:ind w:left="510" w:hanging="510"/>
        <w:jc w:val="both"/>
        <w:rPr>
          <w:rFonts w:ascii="Arial" w:hAnsi="Arial"/>
          <w:color w:val="1F1F1F"/>
          <w:sz w:val="24"/>
          <w:szCs w:val="24"/>
          <w:shd w:val="clear" w:color="auto" w:fill="FFFFFF"/>
        </w:rPr>
      </w:pPr>
      <w:r>
        <w:rPr>
          <w:rFonts w:ascii="Arial" w:hAnsi="Arial"/>
          <w:color w:val="1F1F1F"/>
          <w:sz w:val="24"/>
          <w:szCs w:val="24"/>
          <w:shd w:val="clear" w:color="auto" w:fill="FFFFFF"/>
        </w:rPr>
        <w:t>28.</w:t>
      </w:r>
      <w:r>
        <w:rPr>
          <w:rFonts w:ascii="Arial" w:hAnsi="Arial"/>
          <w:color w:val="1F1F1F"/>
          <w:sz w:val="24"/>
          <w:szCs w:val="24"/>
          <w:shd w:val="clear" w:color="auto" w:fill="FFFFFF"/>
        </w:rPr>
        <w:tab/>
      </w:r>
      <w:r w:rsidR="00723502" w:rsidRPr="00153E04">
        <w:rPr>
          <w:rFonts w:ascii="Arial" w:hAnsi="Arial"/>
          <w:color w:val="1F1F1F"/>
          <w:sz w:val="24"/>
          <w:szCs w:val="24"/>
          <w:shd w:val="clear" w:color="auto" w:fill="FFFFFF"/>
        </w:rPr>
        <w:t xml:space="preserve">I do not accept the second </w:t>
      </w:r>
      <w:r w:rsidR="00444E04" w:rsidRPr="00153E04">
        <w:rPr>
          <w:rFonts w:ascii="Arial" w:hAnsi="Arial"/>
          <w:color w:val="1F1F1F"/>
          <w:sz w:val="24"/>
          <w:szCs w:val="24"/>
          <w:shd w:val="clear" w:color="auto" w:fill="FFFFFF"/>
        </w:rPr>
        <w:t>part</w:t>
      </w:r>
      <w:r w:rsidR="00723502" w:rsidRPr="00153E04">
        <w:rPr>
          <w:rFonts w:ascii="Arial" w:hAnsi="Arial"/>
          <w:color w:val="1F1F1F"/>
          <w:sz w:val="24"/>
          <w:szCs w:val="24"/>
          <w:shd w:val="clear" w:color="auto" w:fill="FFFFFF"/>
        </w:rPr>
        <w:t xml:space="preserve"> of Ms Corr’s submission either. </w:t>
      </w:r>
      <w:r w:rsidR="00CC2EC7">
        <w:rPr>
          <w:rFonts w:ascii="Arial" w:hAnsi="Arial"/>
          <w:color w:val="1F1F1F"/>
          <w:sz w:val="24"/>
          <w:szCs w:val="24"/>
          <w:shd w:val="clear" w:color="auto" w:fill="FFFFFF"/>
        </w:rPr>
        <w:t xml:space="preserve"> </w:t>
      </w:r>
      <w:r w:rsidR="00723502" w:rsidRPr="00153E04">
        <w:rPr>
          <w:rFonts w:ascii="Arial" w:hAnsi="Arial"/>
          <w:color w:val="1F1F1F"/>
          <w:sz w:val="24"/>
          <w:szCs w:val="24"/>
          <w:shd w:val="clear" w:color="auto" w:fill="FFFFFF"/>
        </w:rPr>
        <w:t xml:space="preserve">The tribunal did not base its decision solely on the </w:t>
      </w:r>
      <w:r w:rsidR="00444E04" w:rsidRPr="00153E04">
        <w:rPr>
          <w:rFonts w:ascii="Arial" w:hAnsi="Arial"/>
          <w:color w:val="1F1F1F"/>
          <w:sz w:val="24"/>
          <w:szCs w:val="24"/>
          <w:shd w:val="clear" w:color="auto" w:fill="FFFFFF"/>
        </w:rPr>
        <w:t>appellant</w:t>
      </w:r>
      <w:r w:rsidR="00723502" w:rsidRPr="00153E04">
        <w:rPr>
          <w:rFonts w:ascii="Arial" w:hAnsi="Arial"/>
          <w:color w:val="1F1F1F"/>
          <w:sz w:val="24"/>
          <w:szCs w:val="24"/>
          <w:shd w:val="clear" w:color="auto" w:fill="FFFFFF"/>
        </w:rPr>
        <w:t xml:space="preserve"> not </w:t>
      </w:r>
      <w:r w:rsidR="00444E04" w:rsidRPr="00153E04">
        <w:rPr>
          <w:rFonts w:ascii="Arial" w:hAnsi="Arial"/>
          <w:color w:val="1F1F1F"/>
          <w:sz w:val="24"/>
          <w:szCs w:val="24"/>
          <w:shd w:val="clear" w:color="auto" w:fill="FFFFFF"/>
        </w:rPr>
        <w:t>experiencing</w:t>
      </w:r>
      <w:r w:rsidR="00723502" w:rsidRPr="00153E04">
        <w:rPr>
          <w:rFonts w:ascii="Arial" w:hAnsi="Arial"/>
          <w:color w:val="1F1F1F"/>
          <w:sz w:val="24"/>
          <w:szCs w:val="24"/>
          <w:shd w:val="clear" w:color="auto" w:fill="FFFFFF"/>
        </w:rPr>
        <w:t xml:space="preserve"> OPD (</w:t>
      </w:r>
      <w:r w:rsidR="00444E04" w:rsidRPr="00153E04">
        <w:rPr>
          <w:rFonts w:ascii="Arial" w:hAnsi="Arial"/>
          <w:color w:val="1F1F1F"/>
          <w:sz w:val="24"/>
          <w:szCs w:val="24"/>
          <w:shd w:val="clear" w:color="auto" w:fill="FFFFFF"/>
        </w:rPr>
        <w:t>though</w:t>
      </w:r>
      <w:r w:rsidR="00723502" w:rsidRPr="00153E04">
        <w:rPr>
          <w:rFonts w:ascii="Arial" w:hAnsi="Arial"/>
          <w:color w:val="1F1F1F"/>
          <w:sz w:val="24"/>
          <w:szCs w:val="24"/>
          <w:shd w:val="clear" w:color="auto" w:fill="FFFFFF"/>
        </w:rPr>
        <w:t xml:space="preserve"> </w:t>
      </w:r>
      <w:r w:rsidR="00444E04" w:rsidRPr="00153E04">
        <w:rPr>
          <w:rFonts w:ascii="Arial" w:hAnsi="Arial"/>
          <w:color w:val="1F1F1F"/>
          <w:sz w:val="24"/>
          <w:szCs w:val="24"/>
          <w:shd w:val="clear" w:color="auto" w:fill="FFFFFF"/>
        </w:rPr>
        <w:t>for</w:t>
      </w:r>
      <w:r w:rsidR="00723502" w:rsidRPr="00153E04">
        <w:rPr>
          <w:rFonts w:ascii="Arial" w:hAnsi="Arial"/>
          <w:color w:val="1F1F1F"/>
          <w:sz w:val="24"/>
          <w:szCs w:val="24"/>
          <w:shd w:val="clear" w:color="auto" w:fill="FFFFFF"/>
        </w:rPr>
        <w:t xml:space="preserve"> the reasons above, </w:t>
      </w:r>
      <w:r w:rsidR="00444E04" w:rsidRPr="00153E04">
        <w:rPr>
          <w:rFonts w:ascii="Arial" w:hAnsi="Arial"/>
          <w:color w:val="1F1F1F"/>
          <w:sz w:val="24"/>
          <w:szCs w:val="24"/>
          <w:shd w:val="clear" w:color="auto" w:fill="FFFFFF"/>
        </w:rPr>
        <w:t>that</w:t>
      </w:r>
      <w:r w:rsidR="00723502" w:rsidRPr="00153E04">
        <w:rPr>
          <w:rFonts w:ascii="Arial" w:hAnsi="Arial"/>
          <w:color w:val="1F1F1F"/>
          <w:sz w:val="24"/>
          <w:szCs w:val="24"/>
          <w:shd w:val="clear" w:color="auto" w:fill="FFFFFF"/>
        </w:rPr>
        <w:t xml:space="preserve"> </w:t>
      </w:r>
      <w:r w:rsidR="00520142" w:rsidRPr="00153E04">
        <w:rPr>
          <w:rFonts w:ascii="Arial" w:hAnsi="Arial"/>
          <w:color w:val="1F1F1F"/>
          <w:sz w:val="24"/>
          <w:szCs w:val="24"/>
          <w:shd w:val="clear" w:color="auto" w:fill="FFFFFF"/>
        </w:rPr>
        <w:t>w</w:t>
      </w:r>
      <w:r w:rsidR="00723502" w:rsidRPr="00153E04">
        <w:rPr>
          <w:rFonts w:ascii="Arial" w:hAnsi="Arial"/>
          <w:color w:val="1F1F1F"/>
          <w:sz w:val="24"/>
          <w:szCs w:val="24"/>
          <w:shd w:val="clear" w:color="auto" w:fill="FFFFFF"/>
        </w:rPr>
        <w:t xml:space="preserve">as a </w:t>
      </w:r>
      <w:r w:rsidR="00444E04" w:rsidRPr="00153E04">
        <w:rPr>
          <w:rFonts w:ascii="Arial" w:hAnsi="Arial"/>
          <w:color w:val="1F1F1F"/>
          <w:sz w:val="24"/>
          <w:szCs w:val="24"/>
          <w:shd w:val="clear" w:color="auto" w:fill="FFFFFF"/>
        </w:rPr>
        <w:t>relevant</w:t>
      </w:r>
      <w:r w:rsidR="00723502" w:rsidRPr="00153E04">
        <w:rPr>
          <w:rFonts w:ascii="Arial" w:hAnsi="Arial"/>
          <w:color w:val="1F1F1F"/>
          <w:sz w:val="24"/>
          <w:szCs w:val="24"/>
          <w:shd w:val="clear" w:color="auto" w:fill="FFFFFF"/>
        </w:rPr>
        <w:t xml:space="preserve"> factor). </w:t>
      </w:r>
      <w:r w:rsidR="00CC2EC7">
        <w:rPr>
          <w:rFonts w:ascii="Arial" w:hAnsi="Arial"/>
          <w:color w:val="1F1F1F"/>
          <w:sz w:val="24"/>
          <w:szCs w:val="24"/>
          <w:shd w:val="clear" w:color="auto" w:fill="FFFFFF"/>
        </w:rPr>
        <w:t xml:space="preserve"> </w:t>
      </w:r>
      <w:r w:rsidR="00723502" w:rsidRPr="00153E04">
        <w:rPr>
          <w:rFonts w:ascii="Arial" w:hAnsi="Arial"/>
          <w:color w:val="1F1F1F"/>
          <w:sz w:val="24"/>
          <w:szCs w:val="24"/>
          <w:shd w:val="clear" w:color="auto" w:fill="FFFFFF"/>
        </w:rPr>
        <w:t xml:space="preserve">It noted the lack </w:t>
      </w:r>
      <w:r w:rsidR="00444E04" w:rsidRPr="00153E04">
        <w:rPr>
          <w:rFonts w:ascii="Arial" w:hAnsi="Arial"/>
          <w:color w:val="1F1F1F"/>
          <w:sz w:val="24"/>
          <w:szCs w:val="24"/>
          <w:shd w:val="clear" w:color="auto" w:fill="FFFFFF"/>
        </w:rPr>
        <w:t>of</w:t>
      </w:r>
      <w:r w:rsidR="00723502" w:rsidRPr="00153E04">
        <w:rPr>
          <w:rFonts w:ascii="Arial" w:hAnsi="Arial"/>
          <w:color w:val="1F1F1F"/>
          <w:sz w:val="24"/>
          <w:szCs w:val="24"/>
          <w:shd w:val="clear" w:color="auto" w:fill="FFFFFF"/>
        </w:rPr>
        <w:t xml:space="preserve"> a cognitive impairment, the low dose of ant</w:t>
      </w:r>
      <w:r w:rsidR="00520142" w:rsidRPr="00153E04">
        <w:rPr>
          <w:rFonts w:ascii="Arial" w:hAnsi="Arial"/>
          <w:color w:val="1F1F1F"/>
          <w:sz w:val="24"/>
          <w:szCs w:val="24"/>
          <w:shd w:val="clear" w:color="auto" w:fill="FFFFFF"/>
        </w:rPr>
        <w:t>i</w:t>
      </w:r>
      <w:r w:rsidR="00723502" w:rsidRPr="00153E04">
        <w:rPr>
          <w:rFonts w:ascii="Arial" w:hAnsi="Arial"/>
          <w:color w:val="1F1F1F"/>
          <w:sz w:val="24"/>
          <w:szCs w:val="24"/>
          <w:shd w:val="clear" w:color="auto" w:fill="FFFFFF"/>
        </w:rPr>
        <w:t>-</w:t>
      </w:r>
      <w:r w:rsidR="00444E04" w:rsidRPr="00153E04">
        <w:rPr>
          <w:rFonts w:ascii="Arial" w:hAnsi="Arial"/>
          <w:color w:val="1F1F1F"/>
          <w:sz w:val="24"/>
          <w:szCs w:val="24"/>
          <w:shd w:val="clear" w:color="auto" w:fill="FFFFFF"/>
        </w:rPr>
        <w:t>depressant</w:t>
      </w:r>
      <w:r w:rsidR="00723502" w:rsidRPr="00153E04">
        <w:rPr>
          <w:rFonts w:ascii="Arial" w:hAnsi="Arial"/>
          <w:color w:val="1F1F1F"/>
          <w:sz w:val="24"/>
          <w:szCs w:val="24"/>
          <w:shd w:val="clear" w:color="auto" w:fill="FFFFFF"/>
        </w:rPr>
        <w:t xml:space="preserve">, which had </w:t>
      </w:r>
      <w:r w:rsidR="00444E04" w:rsidRPr="00153E04">
        <w:rPr>
          <w:rFonts w:ascii="Arial" w:hAnsi="Arial"/>
          <w:color w:val="1F1F1F"/>
          <w:sz w:val="24"/>
          <w:szCs w:val="24"/>
          <w:shd w:val="clear" w:color="auto" w:fill="FFFFFF"/>
        </w:rPr>
        <w:t>been</w:t>
      </w:r>
      <w:r w:rsidR="00723502" w:rsidRPr="00153E04">
        <w:rPr>
          <w:rFonts w:ascii="Arial" w:hAnsi="Arial"/>
          <w:color w:val="1F1F1F"/>
          <w:sz w:val="24"/>
          <w:szCs w:val="24"/>
          <w:shd w:val="clear" w:color="auto" w:fill="FFFFFF"/>
        </w:rPr>
        <w:t xml:space="preserve"> reduced; the absence of anti-anxiety medicine; the </w:t>
      </w:r>
      <w:r w:rsidR="00444E04" w:rsidRPr="00153E04">
        <w:rPr>
          <w:rFonts w:ascii="Arial" w:hAnsi="Arial"/>
          <w:color w:val="1F1F1F"/>
          <w:sz w:val="24"/>
          <w:szCs w:val="24"/>
          <w:shd w:val="clear" w:color="auto" w:fill="FFFFFF"/>
        </w:rPr>
        <w:t>claimant’s</w:t>
      </w:r>
      <w:r w:rsidR="00723502" w:rsidRPr="00153E04">
        <w:rPr>
          <w:rFonts w:ascii="Arial" w:hAnsi="Arial"/>
          <w:color w:val="1F1F1F"/>
          <w:sz w:val="24"/>
          <w:szCs w:val="24"/>
          <w:shd w:val="clear" w:color="auto" w:fill="FFFFFF"/>
        </w:rPr>
        <w:t xml:space="preserve"> insight; and the supportive </w:t>
      </w:r>
      <w:r w:rsidR="00520142" w:rsidRPr="00153E04">
        <w:rPr>
          <w:rFonts w:ascii="Arial" w:hAnsi="Arial"/>
          <w:color w:val="1F1F1F"/>
          <w:sz w:val="24"/>
          <w:szCs w:val="24"/>
          <w:shd w:val="clear" w:color="auto" w:fill="FFFFFF"/>
        </w:rPr>
        <w:t>r</w:t>
      </w:r>
      <w:r w:rsidR="00723502" w:rsidRPr="00153E04">
        <w:rPr>
          <w:rFonts w:ascii="Arial" w:hAnsi="Arial"/>
          <w:color w:val="1F1F1F"/>
          <w:sz w:val="24"/>
          <w:szCs w:val="24"/>
          <w:shd w:val="clear" w:color="auto" w:fill="FFFFFF"/>
        </w:rPr>
        <w:t xml:space="preserve">ole </w:t>
      </w:r>
      <w:r w:rsidR="00444E04" w:rsidRPr="00153E04">
        <w:rPr>
          <w:rFonts w:ascii="Arial" w:hAnsi="Arial"/>
          <w:color w:val="1F1F1F"/>
          <w:sz w:val="24"/>
          <w:szCs w:val="24"/>
          <w:shd w:val="clear" w:color="auto" w:fill="FFFFFF"/>
        </w:rPr>
        <w:t>of the</w:t>
      </w:r>
      <w:r w:rsidR="00723502" w:rsidRPr="00153E04">
        <w:rPr>
          <w:rFonts w:ascii="Arial" w:hAnsi="Arial"/>
          <w:color w:val="1F1F1F"/>
          <w:sz w:val="24"/>
          <w:szCs w:val="24"/>
          <w:shd w:val="clear" w:color="auto" w:fill="FFFFFF"/>
        </w:rPr>
        <w:t xml:space="preserve"> </w:t>
      </w:r>
      <w:r w:rsidR="00444E04" w:rsidRPr="00153E04">
        <w:rPr>
          <w:rFonts w:ascii="Arial" w:hAnsi="Arial"/>
          <w:color w:val="1F1F1F"/>
          <w:sz w:val="24"/>
          <w:szCs w:val="24"/>
          <w:shd w:val="clear" w:color="auto" w:fill="FFFFFF"/>
        </w:rPr>
        <w:t>appellant’s</w:t>
      </w:r>
      <w:r w:rsidR="00723502" w:rsidRPr="00153E04">
        <w:rPr>
          <w:rFonts w:ascii="Arial" w:hAnsi="Arial"/>
          <w:color w:val="1F1F1F"/>
          <w:sz w:val="24"/>
          <w:szCs w:val="24"/>
          <w:shd w:val="clear" w:color="auto" w:fill="FFFFFF"/>
        </w:rPr>
        <w:t xml:space="preserve"> family, </w:t>
      </w:r>
      <w:r w:rsidR="00520142" w:rsidRPr="00153E04">
        <w:rPr>
          <w:rFonts w:ascii="Arial" w:hAnsi="Arial"/>
          <w:color w:val="1F1F1F"/>
          <w:sz w:val="24"/>
          <w:szCs w:val="24"/>
          <w:shd w:val="clear" w:color="auto" w:fill="FFFFFF"/>
        </w:rPr>
        <w:t xml:space="preserve">before </w:t>
      </w:r>
      <w:r w:rsidR="00723502" w:rsidRPr="00153E04">
        <w:rPr>
          <w:rFonts w:ascii="Arial" w:hAnsi="Arial"/>
          <w:color w:val="1F1F1F"/>
          <w:sz w:val="24"/>
          <w:szCs w:val="24"/>
          <w:shd w:val="clear" w:color="auto" w:fill="FFFFFF"/>
        </w:rPr>
        <w:t xml:space="preserve">concluding that the appellant might well prefer to be </w:t>
      </w:r>
      <w:r w:rsidR="00444E04" w:rsidRPr="00153E04">
        <w:rPr>
          <w:rFonts w:ascii="Arial" w:hAnsi="Arial"/>
          <w:color w:val="1F1F1F"/>
          <w:sz w:val="24"/>
          <w:szCs w:val="24"/>
          <w:shd w:val="clear" w:color="auto" w:fill="FFFFFF"/>
        </w:rPr>
        <w:t>accompanied</w:t>
      </w:r>
      <w:r w:rsidR="00D73AAA" w:rsidRPr="00153E04">
        <w:rPr>
          <w:rFonts w:ascii="Arial" w:hAnsi="Arial"/>
          <w:color w:val="1F1F1F"/>
          <w:sz w:val="24"/>
          <w:szCs w:val="24"/>
          <w:shd w:val="clear" w:color="auto" w:fill="FFFFFF"/>
        </w:rPr>
        <w:t xml:space="preserve"> </w:t>
      </w:r>
      <w:r w:rsidR="00444E04" w:rsidRPr="00153E04">
        <w:rPr>
          <w:rFonts w:ascii="Arial" w:hAnsi="Arial"/>
          <w:color w:val="1F1F1F"/>
          <w:sz w:val="24"/>
          <w:szCs w:val="24"/>
          <w:shd w:val="clear" w:color="auto" w:fill="FFFFFF"/>
        </w:rPr>
        <w:t>b</w:t>
      </w:r>
      <w:r w:rsidR="00D73AAA" w:rsidRPr="00153E04">
        <w:rPr>
          <w:rFonts w:ascii="Arial" w:hAnsi="Arial"/>
          <w:color w:val="1F1F1F"/>
          <w:sz w:val="24"/>
          <w:szCs w:val="24"/>
          <w:shd w:val="clear" w:color="auto" w:fill="FFFFFF"/>
        </w:rPr>
        <w:t>ut that he did not fulfil any point-</w:t>
      </w:r>
      <w:r w:rsidR="00444E04" w:rsidRPr="00153E04">
        <w:rPr>
          <w:rFonts w:ascii="Arial" w:hAnsi="Arial"/>
          <w:color w:val="1F1F1F"/>
          <w:sz w:val="24"/>
          <w:szCs w:val="24"/>
          <w:shd w:val="clear" w:color="auto" w:fill="FFFFFF"/>
        </w:rPr>
        <w:t>scoring</w:t>
      </w:r>
      <w:r w:rsidR="00D73AAA" w:rsidRPr="00153E04">
        <w:rPr>
          <w:rFonts w:ascii="Arial" w:hAnsi="Arial"/>
          <w:color w:val="1F1F1F"/>
          <w:sz w:val="24"/>
          <w:szCs w:val="24"/>
          <w:shd w:val="clear" w:color="auto" w:fill="FFFFFF"/>
        </w:rPr>
        <w:t xml:space="preserve"> descriptor.</w:t>
      </w:r>
    </w:p>
    <w:p w14:paraId="17CED7BB" w14:textId="77777777" w:rsidR="00FA007F" w:rsidRPr="00A10B5E" w:rsidRDefault="00FA007F" w:rsidP="0013269C">
      <w:pPr>
        <w:pStyle w:val="ListParagraph"/>
        <w:tabs>
          <w:tab w:val="left" w:pos="510"/>
          <w:tab w:val="left" w:pos="1077"/>
          <w:tab w:val="left" w:pos="1797"/>
        </w:tabs>
        <w:spacing w:after="0" w:line="240" w:lineRule="auto"/>
        <w:ind w:left="510" w:hanging="510"/>
        <w:rPr>
          <w:rFonts w:ascii="Arial" w:hAnsi="Arial"/>
          <w:color w:val="1F1F1F"/>
          <w:sz w:val="24"/>
          <w:szCs w:val="24"/>
          <w:shd w:val="clear" w:color="auto" w:fill="FFFFFF"/>
        </w:rPr>
      </w:pPr>
    </w:p>
    <w:p w14:paraId="7536EE7B" w14:textId="2A34D513" w:rsidR="00D73AAA" w:rsidRPr="00153E04" w:rsidRDefault="0013269C" w:rsidP="0013269C">
      <w:pPr>
        <w:tabs>
          <w:tab w:val="left" w:pos="510"/>
          <w:tab w:val="left" w:pos="1077"/>
          <w:tab w:val="left" w:pos="1797"/>
        </w:tabs>
        <w:spacing w:after="0" w:line="240" w:lineRule="auto"/>
        <w:ind w:left="510" w:hanging="510"/>
        <w:jc w:val="both"/>
        <w:rPr>
          <w:rFonts w:ascii="Arial" w:hAnsi="Arial"/>
          <w:color w:val="1F1F1F"/>
          <w:sz w:val="24"/>
          <w:szCs w:val="24"/>
          <w:shd w:val="clear" w:color="auto" w:fill="FFFFFF"/>
        </w:rPr>
      </w:pPr>
      <w:r>
        <w:rPr>
          <w:rFonts w:ascii="Arial" w:hAnsi="Arial"/>
          <w:color w:val="1F1F1F"/>
          <w:sz w:val="24"/>
          <w:szCs w:val="24"/>
          <w:shd w:val="clear" w:color="auto" w:fill="FFFFFF"/>
        </w:rPr>
        <w:t>29.</w:t>
      </w:r>
      <w:r>
        <w:rPr>
          <w:rFonts w:ascii="Arial" w:hAnsi="Arial"/>
          <w:color w:val="1F1F1F"/>
          <w:sz w:val="24"/>
          <w:szCs w:val="24"/>
          <w:shd w:val="clear" w:color="auto" w:fill="FFFFFF"/>
        </w:rPr>
        <w:tab/>
      </w:r>
      <w:r w:rsidR="00D73AAA" w:rsidRPr="00153E04">
        <w:rPr>
          <w:rFonts w:ascii="Arial" w:hAnsi="Arial"/>
          <w:color w:val="1F1F1F"/>
          <w:sz w:val="24"/>
          <w:szCs w:val="24"/>
          <w:shd w:val="clear" w:color="auto" w:fill="FFFFFF"/>
        </w:rPr>
        <w:t>Even when a supersession is effected under reg</w:t>
      </w:r>
      <w:r w:rsidR="00071900" w:rsidRPr="00153E04">
        <w:rPr>
          <w:rFonts w:ascii="Arial" w:hAnsi="Arial"/>
          <w:color w:val="1F1F1F"/>
          <w:sz w:val="24"/>
          <w:szCs w:val="24"/>
          <w:shd w:val="clear" w:color="auto" w:fill="FFFFFF"/>
        </w:rPr>
        <w:t>ulation</w:t>
      </w:r>
      <w:r w:rsidR="00D73AAA" w:rsidRPr="00153E04">
        <w:rPr>
          <w:rFonts w:ascii="Arial" w:hAnsi="Arial"/>
          <w:color w:val="1F1F1F"/>
          <w:sz w:val="24"/>
          <w:szCs w:val="24"/>
          <w:shd w:val="clear" w:color="auto" w:fill="FFFFFF"/>
        </w:rPr>
        <w:t xml:space="preserve"> 26, it is necessary to make findings as to whether a claimant meets the legislative criteria or not. </w:t>
      </w:r>
      <w:r w:rsidR="00BF63D2">
        <w:rPr>
          <w:rFonts w:ascii="Arial" w:hAnsi="Arial"/>
          <w:color w:val="1F1F1F"/>
          <w:sz w:val="24"/>
          <w:szCs w:val="24"/>
          <w:shd w:val="clear" w:color="auto" w:fill="FFFFFF"/>
        </w:rPr>
        <w:t xml:space="preserve"> </w:t>
      </w:r>
      <w:r w:rsidR="00D73AAA" w:rsidRPr="00153E04">
        <w:rPr>
          <w:rFonts w:ascii="Arial" w:hAnsi="Arial"/>
          <w:color w:val="1F1F1F"/>
          <w:sz w:val="24"/>
          <w:szCs w:val="24"/>
          <w:shd w:val="clear" w:color="auto" w:fill="FFFFFF"/>
        </w:rPr>
        <w:t xml:space="preserve">For the above reasons, I am satisfied that the tribunal adequately did so and adopt its </w:t>
      </w:r>
      <w:r w:rsidR="00444E04" w:rsidRPr="00153E04">
        <w:rPr>
          <w:rFonts w:ascii="Arial" w:hAnsi="Arial"/>
          <w:color w:val="1F1F1F"/>
          <w:sz w:val="24"/>
          <w:szCs w:val="24"/>
          <w:shd w:val="clear" w:color="auto" w:fill="FFFFFF"/>
        </w:rPr>
        <w:t>findings</w:t>
      </w:r>
      <w:r w:rsidR="00D73AAA" w:rsidRPr="00153E04">
        <w:rPr>
          <w:rFonts w:ascii="Arial" w:hAnsi="Arial"/>
          <w:color w:val="1F1F1F"/>
          <w:sz w:val="24"/>
          <w:szCs w:val="24"/>
          <w:shd w:val="clear" w:color="auto" w:fill="FFFFFF"/>
        </w:rPr>
        <w:t xml:space="preserve"> in </w:t>
      </w:r>
      <w:r w:rsidR="00444E04" w:rsidRPr="00153E04">
        <w:rPr>
          <w:rFonts w:ascii="Arial" w:hAnsi="Arial"/>
          <w:color w:val="1F1F1F"/>
          <w:sz w:val="24"/>
          <w:szCs w:val="24"/>
          <w:shd w:val="clear" w:color="auto" w:fill="FFFFFF"/>
        </w:rPr>
        <w:t>remaking</w:t>
      </w:r>
      <w:r w:rsidR="00D73AAA" w:rsidRPr="00153E04">
        <w:rPr>
          <w:rFonts w:ascii="Arial" w:hAnsi="Arial"/>
          <w:color w:val="1F1F1F"/>
          <w:sz w:val="24"/>
          <w:szCs w:val="24"/>
          <w:shd w:val="clear" w:color="auto" w:fill="FFFFFF"/>
        </w:rPr>
        <w:t xml:space="preserve"> </w:t>
      </w:r>
      <w:r w:rsidR="001A3E81" w:rsidRPr="00153E04">
        <w:rPr>
          <w:rFonts w:ascii="Arial" w:hAnsi="Arial"/>
          <w:color w:val="1F1F1F"/>
          <w:sz w:val="24"/>
          <w:szCs w:val="24"/>
          <w:shd w:val="clear" w:color="auto" w:fill="FFFFFF"/>
        </w:rPr>
        <w:t xml:space="preserve">the </w:t>
      </w:r>
      <w:r w:rsidR="00D73AAA" w:rsidRPr="00153E04">
        <w:rPr>
          <w:rFonts w:ascii="Arial" w:hAnsi="Arial"/>
          <w:color w:val="1F1F1F"/>
          <w:sz w:val="24"/>
          <w:szCs w:val="24"/>
          <w:shd w:val="clear" w:color="auto" w:fill="FFFFFF"/>
        </w:rPr>
        <w:t xml:space="preserve">decision </w:t>
      </w:r>
      <w:r w:rsidR="00CB4E84" w:rsidRPr="00153E04">
        <w:rPr>
          <w:rFonts w:ascii="Arial" w:hAnsi="Arial"/>
          <w:color w:val="1F1F1F"/>
          <w:sz w:val="24"/>
          <w:szCs w:val="24"/>
          <w:shd w:val="clear" w:color="auto" w:fill="FFFFFF"/>
        </w:rPr>
        <w:t>under Art</w:t>
      </w:r>
      <w:r w:rsidR="00071900" w:rsidRPr="00153E04">
        <w:rPr>
          <w:rFonts w:ascii="Arial" w:hAnsi="Arial"/>
          <w:color w:val="1F1F1F"/>
          <w:sz w:val="24"/>
          <w:szCs w:val="24"/>
          <w:shd w:val="clear" w:color="auto" w:fill="FFFFFF"/>
        </w:rPr>
        <w:t xml:space="preserve">icle </w:t>
      </w:r>
      <w:r w:rsidR="00CB4E84" w:rsidRPr="00153E04">
        <w:rPr>
          <w:rFonts w:ascii="Arial" w:hAnsi="Arial"/>
          <w:color w:val="1F1F1F"/>
          <w:sz w:val="24"/>
          <w:szCs w:val="24"/>
          <w:shd w:val="clear" w:color="auto" w:fill="FFFFFF"/>
        </w:rPr>
        <w:t>15(8)(a)(i) of the Northern Ireland Order</w:t>
      </w:r>
      <w:r w:rsidR="00520142" w:rsidRPr="00153E04">
        <w:rPr>
          <w:rFonts w:ascii="Arial" w:hAnsi="Arial"/>
          <w:color w:val="1F1F1F"/>
          <w:sz w:val="24"/>
          <w:szCs w:val="24"/>
          <w:shd w:val="clear" w:color="auto" w:fill="FFFFFF"/>
        </w:rPr>
        <w:t xml:space="preserve"> </w:t>
      </w:r>
      <w:r w:rsidR="00D34AE8" w:rsidRPr="00153E04">
        <w:rPr>
          <w:rFonts w:ascii="Arial" w:hAnsi="Arial"/>
          <w:color w:val="1F1F1F"/>
          <w:sz w:val="24"/>
          <w:szCs w:val="24"/>
          <w:shd w:val="clear" w:color="auto" w:fill="FFFFFF"/>
        </w:rPr>
        <w:t>1998 to like effect.</w:t>
      </w:r>
    </w:p>
    <w:p w14:paraId="47C1CA6A" w14:textId="72A6DE2F" w:rsidR="006F2495" w:rsidRPr="00A10B5E" w:rsidRDefault="0013269C" w:rsidP="00E262C2">
      <w:pPr>
        <w:spacing w:after="0" w:line="240" w:lineRule="auto"/>
        <w:jc w:val="both"/>
        <w:rPr>
          <w:rFonts w:ascii="Arial" w:hAnsi="Arial"/>
          <w:color w:val="1F1F1F"/>
          <w:sz w:val="24"/>
          <w:szCs w:val="24"/>
          <w:shd w:val="clear" w:color="auto" w:fill="FFFFFF"/>
        </w:rPr>
      </w:pPr>
      <w:r w:rsidRPr="00A10B5E">
        <w:rPr>
          <w:rFonts w:ascii="Arial" w:hAnsi="Arial"/>
          <w:noProof/>
          <w:kern w:val="0"/>
          <w:sz w:val="24"/>
          <w:szCs w:val="24"/>
        </w:rPr>
        <w:drawing>
          <wp:anchor distT="0" distB="0" distL="114300" distR="114300" simplePos="0" relativeHeight="251658240" behindDoc="0" locked="0" layoutInCell="1" allowOverlap="1" wp14:anchorId="652A0791" wp14:editId="57D6B751">
            <wp:simplePos x="0" y="0"/>
            <wp:positionH relativeFrom="column">
              <wp:posOffset>579755</wp:posOffset>
            </wp:positionH>
            <wp:positionV relativeFrom="paragraph">
              <wp:posOffset>60325</wp:posOffset>
            </wp:positionV>
            <wp:extent cx="2336800" cy="374650"/>
            <wp:effectExtent l="0" t="0" r="6350" b="6350"/>
            <wp:wrapThrough wrapText="bothSides">
              <wp:wrapPolygon edited="0">
                <wp:start x="0" y="0"/>
                <wp:lineTo x="0" y="20868"/>
                <wp:lineTo x="21483" y="20868"/>
                <wp:lineTo x="21483" y="0"/>
                <wp:lineTo x="0" y="0"/>
              </wp:wrapPolygon>
            </wp:wrapThrough>
            <wp:docPr id="1" name="Picture 1"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signature on a white background&#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t="15000" b="11250"/>
                    <a:stretch>
                      <a:fillRect/>
                    </a:stretch>
                  </pic:blipFill>
                  <pic:spPr bwMode="auto">
                    <a:xfrm>
                      <a:off x="0" y="0"/>
                      <a:ext cx="2336800" cy="374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7F2FF4" w14:textId="2EFEE9B8" w:rsidR="006F2495" w:rsidRPr="00A10B5E" w:rsidRDefault="006F2495" w:rsidP="00E262C2">
      <w:pPr>
        <w:spacing w:after="0" w:line="240" w:lineRule="auto"/>
        <w:jc w:val="both"/>
        <w:rPr>
          <w:rFonts w:ascii="Arial" w:hAnsi="Arial"/>
          <w:color w:val="1F1F1F"/>
          <w:sz w:val="24"/>
          <w:szCs w:val="24"/>
          <w:shd w:val="clear" w:color="auto" w:fill="FFFFFF"/>
        </w:rPr>
      </w:pPr>
    </w:p>
    <w:p w14:paraId="751FEFEA" w14:textId="77777777" w:rsidR="0013269C" w:rsidRDefault="0013269C" w:rsidP="0013269C">
      <w:pPr>
        <w:tabs>
          <w:tab w:val="left" w:pos="510"/>
          <w:tab w:val="left" w:pos="1077"/>
          <w:tab w:val="left" w:pos="1797"/>
        </w:tabs>
        <w:spacing w:after="0" w:line="240" w:lineRule="auto"/>
        <w:jc w:val="both"/>
        <w:rPr>
          <w:rFonts w:ascii="Arial" w:hAnsi="Arial"/>
          <w:sz w:val="24"/>
          <w:szCs w:val="24"/>
        </w:rPr>
      </w:pPr>
    </w:p>
    <w:p w14:paraId="1F154A23" w14:textId="1D63DFBB" w:rsidR="006F2495" w:rsidRPr="0013269C" w:rsidRDefault="006F2495" w:rsidP="0013269C">
      <w:pPr>
        <w:tabs>
          <w:tab w:val="left" w:pos="510"/>
          <w:tab w:val="left" w:pos="1077"/>
          <w:tab w:val="left" w:pos="1797"/>
        </w:tabs>
        <w:spacing w:after="0" w:line="240" w:lineRule="auto"/>
        <w:jc w:val="both"/>
        <w:rPr>
          <w:rFonts w:ascii="Arial" w:hAnsi="Arial"/>
          <w:bCs/>
          <w:sz w:val="24"/>
          <w:szCs w:val="24"/>
        </w:rPr>
      </w:pPr>
      <w:r w:rsidRPr="00A10B5E">
        <w:rPr>
          <w:rFonts w:ascii="Arial" w:hAnsi="Arial"/>
          <w:sz w:val="24"/>
          <w:szCs w:val="24"/>
        </w:rPr>
        <w:t>(Signed):</w:t>
      </w:r>
      <w:r w:rsidR="0013269C">
        <w:rPr>
          <w:rFonts w:ascii="Arial" w:hAnsi="Arial"/>
          <w:sz w:val="24"/>
          <w:szCs w:val="24"/>
        </w:rPr>
        <w:t xml:space="preserve">  </w:t>
      </w:r>
      <w:r w:rsidRPr="0013269C">
        <w:rPr>
          <w:rFonts w:ascii="Arial" w:hAnsi="Arial"/>
          <w:bCs/>
          <w:sz w:val="24"/>
          <w:szCs w:val="24"/>
        </w:rPr>
        <w:t>C G WARD</w:t>
      </w:r>
    </w:p>
    <w:p w14:paraId="3AB04000" w14:textId="77777777" w:rsidR="0013269C" w:rsidRPr="0013269C" w:rsidRDefault="0013269C" w:rsidP="0013269C">
      <w:pPr>
        <w:tabs>
          <w:tab w:val="left" w:pos="510"/>
          <w:tab w:val="left" w:pos="1077"/>
          <w:tab w:val="left" w:pos="1797"/>
        </w:tabs>
        <w:spacing w:after="0" w:line="240" w:lineRule="auto"/>
        <w:jc w:val="both"/>
        <w:rPr>
          <w:rFonts w:ascii="Arial" w:hAnsi="Arial"/>
          <w:bCs/>
          <w:sz w:val="24"/>
          <w:szCs w:val="24"/>
        </w:rPr>
      </w:pPr>
    </w:p>
    <w:p w14:paraId="0EC9DADD" w14:textId="0E7F0A06" w:rsidR="006F2495" w:rsidRPr="0013269C" w:rsidRDefault="006F2495" w:rsidP="0013269C">
      <w:pPr>
        <w:tabs>
          <w:tab w:val="left" w:pos="510"/>
          <w:tab w:val="left" w:pos="1077"/>
          <w:tab w:val="left" w:pos="1797"/>
        </w:tabs>
        <w:spacing w:after="0" w:line="240" w:lineRule="auto"/>
        <w:jc w:val="both"/>
        <w:rPr>
          <w:rFonts w:ascii="Arial" w:hAnsi="Arial"/>
          <w:bCs/>
          <w:sz w:val="24"/>
          <w:szCs w:val="24"/>
        </w:rPr>
      </w:pPr>
      <w:r w:rsidRPr="0013269C">
        <w:rPr>
          <w:rFonts w:ascii="Arial" w:hAnsi="Arial"/>
          <w:bCs/>
          <w:sz w:val="24"/>
          <w:szCs w:val="24"/>
        </w:rPr>
        <w:t>DEPUTY COMMISSIONER (NI)</w:t>
      </w:r>
    </w:p>
    <w:p w14:paraId="70DE01F6" w14:textId="77777777" w:rsidR="006F2495" w:rsidRDefault="006F2495" w:rsidP="0013269C">
      <w:pPr>
        <w:tabs>
          <w:tab w:val="left" w:pos="510"/>
          <w:tab w:val="left" w:pos="1077"/>
          <w:tab w:val="left" w:pos="1797"/>
        </w:tabs>
        <w:spacing w:after="0" w:line="240" w:lineRule="auto"/>
        <w:jc w:val="both"/>
        <w:rPr>
          <w:rFonts w:ascii="Arial" w:hAnsi="Arial"/>
          <w:bCs/>
          <w:sz w:val="24"/>
          <w:szCs w:val="24"/>
        </w:rPr>
      </w:pPr>
    </w:p>
    <w:p w14:paraId="12963974" w14:textId="77777777" w:rsidR="0013269C" w:rsidRPr="0013269C" w:rsidRDefault="0013269C" w:rsidP="0013269C">
      <w:pPr>
        <w:tabs>
          <w:tab w:val="left" w:pos="510"/>
          <w:tab w:val="left" w:pos="1077"/>
          <w:tab w:val="left" w:pos="1797"/>
        </w:tabs>
        <w:spacing w:after="0" w:line="240" w:lineRule="auto"/>
        <w:jc w:val="both"/>
        <w:rPr>
          <w:rFonts w:ascii="Arial" w:hAnsi="Arial"/>
          <w:bCs/>
          <w:sz w:val="24"/>
          <w:szCs w:val="24"/>
        </w:rPr>
      </w:pPr>
    </w:p>
    <w:p w14:paraId="0FFE249E" w14:textId="77777777" w:rsidR="006F2495" w:rsidRPr="00A10B5E" w:rsidRDefault="006F2495" w:rsidP="0013269C">
      <w:pPr>
        <w:tabs>
          <w:tab w:val="left" w:pos="510"/>
          <w:tab w:val="left" w:pos="1077"/>
          <w:tab w:val="left" w:pos="1797"/>
        </w:tabs>
        <w:spacing w:after="0" w:line="240" w:lineRule="auto"/>
        <w:jc w:val="both"/>
        <w:rPr>
          <w:rFonts w:ascii="Arial" w:hAnsi="Arial"/>
          <w:sz w:val="24"/>
          <w:szCs w:val="24"/>
        </w:rPr>
      </w:pPr>
    </w:p>
    <w:p w14:paraId="316D42D3" w14:textId="5F869111" w:rsidR="00C64A9E" w:rsidRPr="00A10B5E" w:rsidRDefault="000F34B9" w:rsidP="0013269C">
      <w:pPr>
        <w:tabs>
          <w:tab w:val="left" w:pos="510"/>
          <w:tab w:val="left" w:pos="1077"/>
          <w:tab w:val="left" w:pos="1797"/>
        </w:tabs>
        <w:spacing w:after="0" w:line="240" w:lineRule="auto"/>
        <w:jc w:val="both"/>
        <w:rPr>
          <w:rFonts w:ascii="Arial" w:hAnsi="Arial"/>
          <w:sz w:val="24"/>
          <w:szCs w:val="24"/>
        </w:rPr>
      </w:pPr>
      <w:r w:rsidRPr="00A10B5E">
        <w:rPr>
          <w:rFonts w:ascii="Arial" w:hAnsi="Arial"/>
          <w:sz w:val="24"/>
          <w:szCs w:val="24"/>
        </w:rPr>
        <w:t>16 February 2026</w:t>
      </w:r>
    </w:p>
    <w:sectPr w:rsidR="00C64A9E" w:rsidRPr="00A10B5E" w:rsidSect="00A10B5E">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6613" w14:textId="77777777" w:rsidR="00011948" w:rsidRDefault="00011948" w:rsidP="009F5165">
      <w:pPr>
        <w:spacing w:after="0" w:line="240" w:lineRule="auto"/>
      </w:pPr>
      <w:r>
        <w:separator/>
      </w:r>
    </w:p>
  </w:endnote>
  <w:endnote w:type="continuationSeparator" w:id="0">
    <w:p w14:paraId="56B15CBB" w14:textId="77777777" w:rsidR="00011948" w:rsidRDefault="00011948" w:rsidP="009F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4FEC" w14:textId="3E9BF37C" w:rsidR="009F5165" w:rsidRPr="000C60C9" w:rsidRDefault="009F5165" w:rsidP="000C60C9">
    <w:pPr>
      <w:pStyle w:val="Footer"/>
      <w:jc w:val="center"/>
      <w:rPr>
        <w:rFonts w:ascii="Arial" w:hAnsi="Arial"/>
        <w:sz w:val="24"/>
        <w:szCs w:val="24"/>
      </w:rPr>
    </w:pPr>
    <w:r w:rsidRPr="000C60C9">
      <w:rPr>
        <w:rFonts w:ascii="Arial" w:hAnsi="Arial"/>
        <w:sz w:val="24"/>
        <w:szCs w:val="24"/>
      </w:rPr>
      <w:fldChar w:fldCharType="begin"/>
    </w:r>
    <w:r w:rsidRPr="000C60C9">
      <w:rPr>
        <w:rFonts w:ascii="Arial" w:hAnsi="Arial"/>
        <w:sz w:val="24"/>
        <w:szCs w:val="24"/>
      </w:rPr>
      <w:instrText xml:space="preserve"> PAGE   \* MERGEFORMAT </w:instrText>
    </w:r>
    <w:r w:rsidRPr="000C60C9">
      <w:rPr>
        <w:rFonts w:ascii="Arial" w:hAnsi="Arial"/>
        <w:sz w:val="24"/>
        <w:szCs w:val="24"/>
      </w:rPr>
      <w:fldChar w:fldCharType="separate"/>
    </w:r>
    <w:r w:rsidRPr="000C60C9">
      <w:rPr>
        <w:rFonts w:ascii="Arial" w:hAnsi="Arial"/>
        <w:noProof/>
        <w:sz w:val="24"/>
        <w:szCs w:val="24"/>
      </w:rPr>
      <w:t>2</w:t>
    </w:r>
    <w:r w:rsidRPr="000C60C9">
      <w:rPr>
        <w:rFonts w:ascii="Arial" w:hAnsi="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835E1" w14:textId="77777777" w:rsidR="00011948" w:rsidRDefault="00011948" w:rsidP="009F5165">
      <w:pPr>
        <w:spacing w:after="0" w:line="240" w:lineRule="auto"/>
      </w:pPr>
      <w:r>
        <w:separator/>
      </w:r>
    </w:p>
  </w:footnote>
  <w:footnote w:type="continuationSeparator" w:id="0">
    <w:p w14:paraId="47B50C1E" w14:textId="77777777" w:rsidR="00011948" w:rsidRDefault="00011948" w:rsidP="009F5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AC9"/>
    <w:multiLevelType w:val="hybridMultilevel"/>
    <w:tmpl w:val="6C8CC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F45B0"/>
    <w:multiLevelType w:val="hybridMultilevel"/>
    <w:tmpl w:val="70584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F37450"/>
    <w:multiLevelType w:val="hybridMultilevel"/>
    <w:tmpl w:val="C6C871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14798"/>
    <w:multiLevelType w:val="hybridMultilevel"/>
    <w:tmpl w:val="B372A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8C1B11"/>
    <w:multiLevelType w:val="hybridMultilevel"/>
    <w:tmpl w:val="2F1211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58075BBE"/>
    <w:multiLevelType w:val="hybridMultilevel"/>
    <w:tmpl w:val="A01E0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1312D5"/>
    <w:multiLevelType w:val="hybridMultilevel"/>
    <w:tmpl w:val="43B60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C0146A"/>
    <w:multiLevelType w:val="hybridMultilevel"/>
    <w:tmpl w:val="B0B6E7BC"/>
    <w:lvl w:ilvl="0" w:tplc="0809000F">
      <w:start w:val="1"/>
      <w:numFmt w:val="decimal"/>
      <w:lvlText w:val="%1."/>
      <w:lvlJc w:val="left"/>
      <w:pPr>
        <w:ind w:left="720" w:hanging="360"/>
      </w:pPr>
    </w:lvl>
    <w:lvl w:ilvl="1" w:tplc="81D6740A">
      <w:start w:val="1"/>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359609">
    <w:abstractNumId w:val="7"/>
  </w:num>
  <w:num w:numId="2" w16cid:durableId="223688570">
    <w:abstractNumId w:val="3"/>
  </w:num>
  <w:num w:numId="3" w16cid:durableId="2009403222">
    <w:abstractNumId w:val="1"/>
  </w:num>
  <w:num w:numId="4" w16cid:durableId="68233289">
    <w:abstractNumId w:val="4"/>
  </w:num>
  <w:num w:numId="5" w16cid:durableId="1063135220">
    <w:abstractNumId w:val="5"/>
  </w:num>
  <w:num w:numId="6" w16cid:durableId="2010789496">
    <w:abstractNumId w:val="6"/>
  </w:num>
  <w:num w:numId="7" w16cid:durableId="1522863991">
    <w:abstractNumId w:val="0"/>
  </w:num>
  <w:num w:numId="8" w16cid:durableId="1609660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9D"/>
    <w:rsid w:val="00011948"/>
    <w:rsid w:val="00011A39"/>
    <w:rsid w:val="0001515F"/>
    <w:rsid w:val="000247FE"/>
    <w:rsid w:val="00024FD6"/>
    <w:rsid w:val="00032A7E"/>
    <w:rsid w:val="00043905"/>
    <w:rsid w:val="000516F9"/>
    <w:rsid w:val="00071900"/>
    <w:rsid w:val="000844F9"/>
    <w:rsid w:val="00085379"/>
    <w:rsid w:val="00093FA4"/>
    <w:rsid w:val="000B7145"/>
    <w:rsid w:val="000C0CCD"/>
    <w:rsid w:val="000C60C9"/>
    <w:rsid w:val="000D1D98"/>
    <w:rsid w:val="000E0593"/>
    <w:rsid w:val="000E1FA2"/>
    <w:rsid w:val="000E2B9F"/>
    <w:rsid w:val="000E40B0"/>
    <w:rsid w:val="000F34B9"/>
    <w:rsid w:val="000F73A9"/>
    <w:rsid w:val="0013269C"/>
    <w:rsid w:val="0014789D"/>
    <w:rsid w:val="00152F2C"/>
    <w:rsid w:val="00153E04"/>
    <w:rsid w:val="00190A81"/>
    <w:rsid w:val="00191844"/>
    <w:rsid w:val="001A3293"/>
    <w:rsid w:val="001A3E81"/>
    <w:rsid w:val="001A7D6D"/>
    <w:rsid w:val="001D6BCA"/>
    <w:rsid w:val="001D7807"/>
    <w:rsid w:val="001E0898"/>
    <w:rsid w:val="001E322A"/>
    <w:rsid w:val="001F099E"/>
    <w:rsid w:val="002104FA"/>
    <w:rsid w:val="002127DA"/>
    <w:rsid w:val="002250C8"/>
    <w:rsid w:val="00235280"/>
    <w:rsid w:val="00245705"/>
    <w:rsid w:val="0026460C"/>
    <w:rsid w:val="00264C36"/>
    <w:rsid w:val="00273EA7"/>
    <w:rsid w:val="00280212"/>
    <w:rsid w:val="00296E8C"/>
    <w:rsid w:val="002E74F3"/>
    <w:rsid w:val="002F14DE"/>
    <w:rsid w:val="002F1DBF"/>
    <w:rsid w:val="003616EF"/>
    <w:rsid w:val="0037382C"/>
    <w:rsid w:val="00383501"/>
    <w:rsid w:val="00391D9D"/>
    <w:rsid w:val="003A3469"/>
    <w:rsid w:val="003B1B46"/>
    <w:rsid w:val="003C573B"/>
    <w:rsid w:val="003F099D"/>
    <w:rsid w:val="00404518"/>
    <w:rsid w:val="004166A1"/>
    <w:rsid w:val="00424300"/>
    <w:rsid w:val="00442191"/>
    <w:rsid w:val="00444E04"/>
    <w:rsid w:val="004744FD"/>
    <w:rsid w:val="00487B04"/>
    <w:rsid w:val="004909BD"/>
    <w:rsid w:val="004979D8"/>
    <w:rsid w:val="004A793B"/>
    <w:rsid w:val="004D661D"/>
    <w:rsid w:val="004F0659"/>
    <w:rsid w:val="00506528"/>
    <w:rsid w:val="00520142"/>
    <w:rsid w:val="00522177"/>
    <w:rsid w:val="005254E5"/>
    <w:rsid w:val="00533016"/>
    <w:rsid w:val="00573017"/>
    <w:rsid w:val="00590728"/>
    <w:rsid w:val="0059427C"/>
    <w:rsid w:val="005A3BBC"/>
    <w:rsid w:val="005C0086"/>
    <w:rsid w:val="005D6623"/>
    <w:rsid w:val="005D66D8"/>
    <w:rsid w:val="00602C39"/>
    <w:rsid w:val="006032A0"/>
    <w:rsid w:val="0060431E"/>
    <w:rsid w:val="006172DC"/>
    <w:rsid w:val="006177AB"/>
    <w:rsid w:val="006677BC"/>
    <w:rsid w:val="00687ACD"/>
    <w:rsid w:val="00690CE9"/>
    <w:rsid w:val="006969DF"/>
    <w:rsid w:val="006A4AA1"/>
    <w:rsid w:val="006D6DA6"/>
    <w:rsid w:val="006E698D"/>
    <w:rsid w:val="006F2495"/>
    <w:rsid w:val="00723502"/>
    <w:rsid w:val="00737C43"/>
    <w:rsid w:val="00742683"/>
    <w:rsid w:val="00742F9E"/>
    <w:rsid w:val="00755135"/>
    <w:rsid w:val="00760D5C"/>
    <w:rsid w:val="007A39A8"/>
    <w:rsid w:val="007A7029"/>
    <w:rsid w:val="007B0295"/>
    <w:rsid w:val="007C0AF0"/>
    <w:rsid w:val="007C2EC8"/>
    <w:rsid w:val="007F58B2"/>
    <w:rsid w:val="00800ABB"/>
    <w:rsid w:val="00811124"/>
    <w:rsid w:val="00827868"/>
    <w:rsid w:val="00840127"/>
    <w:rsid w:val="008578C3"/>
    <w:rsid w:val="008917D6"/>
    <w:rsid w:val="008A20FB"/>
    <w:rsid w:val="008B20B0"/>
    <w:rsid w:val="008C6012"/>
    <w:rsid w:val="008D50AC"/>
    <w:rsid w:val="00902A0A"/>
    <w:rsid w:val="009063DA"/>
    <w:rsid w:val="00922FDE"/>
    <w:rsid w:val="009249C2"/>
    <w:rsid w:val="009272E4"/>
    <w:rsid w:val="009377FE"/>
    <w:rsid w:val="00974C72"/>
    <w:rsid w:val="009956EC"/>
    <w:rsid w:val="00996187"/>
    <w:rsid w:val="009976A9"/>
    <w:rsid w:val="009A1E86"/>
    <w:rsid w:val="009A44F3"/>
    <w:rsid w:val="009D60F8"/>
    <w:rsid w:val="009E7C30"/>
    <w:rsid w:val="009F0154"/>
    <w:rsid w:val="009F3872"/>
    <w:rsid w:val="009F3874"/>
    <w:rsid w:val="009F5165"/>
    <w:rsid w:val="00A10B5E"/>
    <w:rsid w:val="00A278DE"/>
    <w:rsid w:val="00A55415"/>
    <w:rsid w:val="00A90256"/>
    <w:rsid w:val="00A9442E"/>
    <w:rsid w:val="00AA27C4"/>
    <w:rsid w:val="00AA73EA"/>
    <w:rsid w:val="00AB40C1"/>
    <w:rsid w:val="00AB4966"/>
    <w:rsid w:val="00AE776B"/>
    <w:rsid w:val="00B017B2"/>
    <w:rsid w:val="00B03CD2"/>
    <w:rsid w:val="00B4702B"/>
    <w:rsid w:val="00B910B7"/>
    <w:rsid w:val="00BA41D0"/>
    <w:rsid w:val="00BB4275"/>
    <w:rsid w:val="00BB4C0A"/>
    <w:rsid w:val="00BC48B2"/>
    <w:rsid w:val="00BD4AF0"/>
    <w:rsid w:val="00BD7FE0"/>
    <w:rsid w:val="00BF3091"/>
    <w:rsid w:val="00BF63D2"/>
    <w:rsid w:val="00BF7006"/>
    <w:rsid w:val="00C3646D"/>
    <w:rsid w:val="00C50040"/>
    <w:rsid w:val="00C615E9"/>
    <w:rsid w:val="00C64A9E"/>
    <w:rsid w:val="00C7131B"/>
    <w:rsid w:val="00C76ED9"/>
    <w:rsid w:val="00C9284B"/>
    <w:rsid w:val="00CB4E84"/>
    <w:rsid w:val="00CB5E8A"/>
    <w:rsid w:val="00CB652B"/>
    <w:rsid w:val="00CC2EC7"/>
    <w:rsid w:val="00CC3883"/>
    <w:rsid w:val="00CC47EC"/>
    <w:rsid w:val="00CD28DE"/>
    <w:rsid w:val="00CF4049"/>
    <w:rsid w:val="00CF5689"/>
    <w:rsid w:val="00CF7790"/>
    <w:rsid w:val="00D32EF9"/>
    <w:rsid w:val="00D34AE8"/>
    <w:rsid w:val="00D4664A"/>
    <w:rsid w:val="00D46E0A"/>
    <w:rsid w:val="00D57A58"/>
    <w:rsid w:val="00D57E3F"/>
    <w:rsid w:val="00D63207"/>
    <w:rsid w:val="00D6450D"/>
    <w:rsid w:val="00D73AAA"/>
    <w:rsid w:val="00DB7CFE"/>
    <w:rsid w:val="00DD22B1"/>
    <w:rsid w:val="00DD33BB"/>
    <w:rsid w:val="00DD6077"/>
    <w:rsid w:val="00DE02C2"/>
    <w:rsid w:val="00DE3D68"/>
    <w:rsid w:val="00E24F69"/>
    <w:rsid w:val="00E262C2"/>
    <w:rsid w:val="00E263FA"/>
    <w:rsid w:val="00E27563"/>
    <w:rsid w:val="00E401DB"/>
    <w:rsid w:val="00E462CD"/>
    <w:rsid w:val="00E64B9C"/>
    <w:rsid w:val="00E96762"/>
    <w:rsid w:val="00EA34B4"/>
    <w:rsid w:val="00EC4BA5"/>
    <w:rsid w:val="00F261EB"/>
    <w:rsid w:val="00F30FF0"/>
    <w:rsid w:val="00F41BC4"/>
    <w:rsid w:val="00F5328A"/>
    <w:rsid w:val="00F6041A"/>
    <w:rsid w:val="00F861FB"/>
    <w:rsid w:val="00F93012"/>
    <w:rsid w:val="00F95A09"/>
    <w:rsid w:val="00FA007F"/>
    <w:rsid w:val="00FC1197"/>
    <w:rsid w:val="00FC5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C8DA"/>
  <w15:chartTrackingRefBased/>
  <w15:docId w15:val="{AB522425-F956-4105-8AC4-42B315F1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F4049"/>
    <w:rPr>
      <w:color w:val="0563C1"/>
      <w:u w:val="single"/>
    </w:rPr>
  </w:style>
  <w:style w:type="character" w:styleId="UnresolvedMention">
    <w:name w:val="Unresolved Mention"/>
    <w:uiPriority w:val="99"/>
    <w:semiHidden/>
    <w:unhideWhenUsed/>
    <w:rsid w:val="00CF4049"/>
    <w:rPr>
      <w:color w:val="605E5C"/>
      <w:shd w:val="clear" w:color="auto" w:fill="E1DFDD"/>
    </w:rPr>
  </w:style>
  <w:style w:type="paragraph" w:styleId="ListParagraph">
    <w:name w:val="List Paragraph"/>
    <w:basedOn w:val="Normal"/>
    <w:uiPriority w:val="34"/>
    <w:qFormat/>
    <w:rsid w:val="007A39A8"/>
    <w:pPr>
      <w:ind w:left="720"/>
      <w:contextualSpacing/>
    </w:pPr>
  </w:style>
  <w:style w:type="paragraph" w:styleId="Header">
    <w:name w:val="header"/>
    <w:basedOn w:val="Normal"/>
    <w:link w:val="HeaderChar"/>
    <w:uiPriority w:val="99"/>
    <w:unhideWhenUsed/>
    <w:rsid w:val="009F5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165"/>
  </w:style>
  <w:style w:type="paragraph" w:styleId="Footer">
    <w:name w:val="footer"/>
    <w:basedOn w:val="Normal"/>
    <w:link w:val="FooterChar"/>
    <w:uiPriority w:val="99"/>
    <w:unhideWhenUsed/>
    <w:rsid w:val="009F5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18" ma:contentTypeDescription="Create a new document." ma:contentTypeScope="" ma:versionID="b132dcdd5d84a400f3bb25b72897ade8">
  <xsd:schema xmlns:xsd="http://www.w3.org/2001/XMLSchema" xmlns:xs="http://www.w3.org/2001/XMLSchema" xmlns:p="http://schemas.microsoft.com/office/2006/metadata/properties" xmlns:ns3="14a266ed-3207-46c6-a07d-f81477979f14" xmlns:ns4="9584949f-143b-4263-a10f-a8f1b74bb921" targetNamespace="http://schemas.microsoft.com/office/2006/metadata/properties" ma:root="true" ma:fieldsID="081c71e44a1704a7bc4ad71a233553f3" ns3:_="" ns4:_="">
    <xsd:import namespace="14a266ed-3207-46c6-a07d-f81477979f14"/>
    <xsd:import namespace="9584949f-143b-4263-a10f-a8f1b74bb9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84949f-143b-4263-a10f-a8f1b74bb9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a266ed-3207-46c6-a07d-f81477979f14" xsi:nil="true"/>
  </documentManagement>
</p:properties>
</file>

<file path=customXml/itemProps1.xml><?xml version="1.0" encoding="utf-8"?>
<ds:datastoreItem xmlns:ds="http://schemas.openxmlformats.org/officeDocument/2006/customXml" ds:itemID="{2DBBF77F-8CFA-4866-8F34-82E70F1547B5}">
  <ds:schemaRefs>
    <ds:schemaRef ds:uri="http://schemas.microsoft.com/sharepoint/v3/contenttype/forms"/>
  </ds:schemaRefs>
</ds:datastoreItem>
</file>

<file path=customXml/itemProps2.xml><?xml version="1.0" encoding="utf-8"?>
<ds:datastoreItem xmlns:ds="http://schemas.openxmlformats.org/officeDocument/2006/customXml" ds:itemID="{35BDBE14-22EC-4778-9E4E-EDAA7357E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266ed-3207-46c6-a07d-f81477979f14"/>
    <ds:schemaRef ds:uri="9584949f-143b-4263-a10f-a8f1b74b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D98D7-BD64-4B16-832A-1900E3F97062}">
  <ds:schemaRefs>
    <ds:schemaRef ds:uri="http://schemas.microsoft.com/office/2006/metadata/properties"/>
    <ds:schemaRef ds:uri="http://schemas.microsoft.com/office/infopath/2007/PartnerControls"/>
    <ds:schemaRef ds:uri="14a266ed-3207-46c6-a07d-f81477979f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2911</Words>
  <Characters>16191</Characters>
  <Application>Microsoft Office Word</Application>
  <DocSecurity>0</DocSecurity>
  <Lines>674</Lines>
  <Paragraphs>397</Paragraphs>
  <ScaleCrop>false</ScaleCrop>
  <HeadingPairs>
    <vt:vector size="2" baseType="variant">
      <vt:variant>
        <vt:lpstr>Title</vt:lpstr>
      </vt:variant>
      <vt:variant>
        <vt:i4>1</vt:i4>
      </vt:variant>
    </vt:vector>
  </HeadingPairs>
  <TitlesOfParts>
    <vt:vector size="1" baseType="lpstr">
      <vt:lpstr>C9/25-26(PIP)</vt:lpstr>
    </vt:vector>
  </TitlesOfParts>
  <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C9/25-26(PIP)</dc:title>
  <dc:subject/>
  <dc:creator>Bowman, Marie</dc:creator>
  <cp:keywords/>
  <dc:description/>
  <cp:lastModifiedBy>Clements, David</cp:lastModifiedBy>
  <cp:revision>2</cp:revision>
  <cp:lastPrinted>2026-02-16T13:49:00Z</cp:lastPrinted>
  <dcterms:created xsi:type="dcterms:W3CDTF">2026-02-17T09:34:00Z</dcterms:created>
  <dcterms:modified xsi:type="dcterms:W3CDTF">2026-02-17T09:34:00Z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0x010100DF8B976B6E0FED40AE4595D2D415371E</vt:lpwstr>
  </property>
</Properties>
</file>