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FAC5D" w14:textId="063C7562" w:rsidR="00C228B9" w:rsidRPr="00D74FD0" w:rsidRDefault="003057B6" w:rsidP="003057B6">
      <w:pPr>
        <w:spacing w:after="0"/>
        <w:jc w:val="right"/>
        <w:rPr>
          <w:rFonts w:ascii="Arial" w:hAnsi="Arial" w:cs="Arial"/>
          <w:sz w:val="24"/>
          <w:szCs w:val="24"/>
          <w:lang w:val="en-US"/>
        </w:rPr>
      </w:pPr>
      <w:r w:rsidRPr="00D74FD0">
        <w:rPr>
          <w:rFonts w:ascii="Arial" w:hAnsi="Arial" w:cs="Arial"/>
          <w:sz w:val="24"/>
          <w:szCs w:val="24"/>
          <w:lang w:val="en-US"/>
        </w:rPr>
        <w:t>BHMcP-v-Department for Communities (PIP) [2024] NICom 3</w:t>
      </w:r>
    </w:p>
    <w:p w14:paraId="5D743E6E" w14:textId="77777777" w:rsidR="003057B6" w:rsidRPr="00D74FD0" w:rsidRDefault="003057B6" w:rsidP="003057B6">
      <w:pPr>
        <w:spacing w:after="0"/>
        <w:jc w:val="right"/>
        <w:rPr>
          <w:rFonts w:ascii="Arial" w:hAnsi="Arial" w:cs="Arial"/>
          <w:sz w:val="24"/>
          <w:szCs w:val="24"/>
          <w:lang w:val="en-US"/>
        </w:rPr>
      </w:pPr>
    </w:p>
    <w:p w14:paraId="26198443" w14:textId="05EBF50C" w:rsidR="003057B6" w:rsidRPr="00D74FD0" w:rsidRDefault="003057B6" w:rsidP="00D74FD0">
      <w:pPr>
        <w:spacing w:after="0"/>
        <w:jc w:val="right"/>
        <w:rPr>
          <w:rFonts w:ascii="Arial" w:hAnsi="Arial" w:cs="Arial"/>
          <w:sz w:val="24"/>
          <w:szCs w:val="24"/>
          <w:lang w:val="en-US"/>
        </w:rPr>
      </w:pPr>
      <w:r w:rsidRPr="00D74FD0">
        <w:rPr>
          <w:rFonts w:ascii="Arial" w:hAnsi="Arial" w:cs="Arial"/>
          <w:sz w:val="24"/>
          <w:szCs w:val="24"/>
          <w:lang w:val="en-US"/>
        </w:rPr>
        <w:t xml:space="preserve">Decision No: </w:t>
      </w:r>
      <w:r w:rsidR="00D74FD0">
        <w:rPr>
          <w:rFonts w:ascii="Arial" w:hAnsi="Arial" w:cs="Arial"/>
          <w:sz w:val="24"/>
          <w:szCs w:val="24"/>
          <w:lang w:val="en-US"/>
        </w:rPr>
        <w:t xml:space="preserve"> </w:t>
      </w:r>
      <w:r w:rsidRPr="00D74FD0">
        <w:rPr>
          <w:rFonts w:ascii="Arial" w:hAnsi="Arial" w:cs="Arial"/>
          <w:sz w:val="24"/>
          <w:szCs w:val="24"/>
          <w:lang w:val="en-US"/>
        </w:rPr>
        <w:t>C</w:t>
      </w:r>
      <w:r w:rsidR="00695EF3" w:rsidRPr="00D74FD0">
        <w:rPr>
          <w:rFonts w:ascii="Arial" w:hAnsi="Arial" w:cs="Arial"/>
          <w:sz w:val="24"/>
          <w:szCs w:val="24"/>
          <w:lang w:val="en-US"/>
        </w:rPr>
        <w:t>15</w:t>
      </w:r>
      <w:r w:rsidRPr="00D74FD0">
        <w:rPr>
          <w:rFonts w:ascii="Arial" w:hAnsi="Arial" w:cs="Arial"/>
          <w:sz w:val="24"/>
          <w:szCs w:val="24"/>
          <w:lang w:val="en-US"/>
        </w:rPr>
        <w:t>/</w:t>
      </w:r>
      <w:r w:rsidR="00695EF3" w:rsidRPr="00D74FD0">
        <w:rPr>
          <w:rFonts w:ascii="Arial" w:hAnsi="Arial" w:cs="Arial"/>
          <w:sz w:val="24"/>
          <w:szCs w:val="24"/>
          <w:lang w:val="en-US"/>
        </w:rPr>
        <w:t>21</w:t>
      </w:r>
      <w:r w:rsidRPr="00D74FD0">
        <w:rPr>
          <w:rFonts w:ascii="Arial" w:hAnsi="Arial" w:cs="Arial"/>
          <w:sz w:val="24"/>
          <w:szCs w:val="24"/>
          <w:lang w:val="en-US"/>
        </w:rPr>
        <w:t>-2</w:t>
      </w:r>
      <w:r w:rsidR="00695EF3" w:rsidRPr="00D74FD0">
        <w:rPr>
          <w:rFonts w:ascii="Arial" w:hAnsi="Arial" w:cs="Arial"/>
          <w:sz w:val="24"/>
          <w:szCs w:val="24"/>
          <w:lang w:val="en-US"/>
        </w:rPr>
        <w:t>2</w:t>
      </w:r>
      <w:r w:rsidRPr="00D74FD0">
        <w:rPr>
          <w:rFonts w:ascii="Arial" w:hAnsi="Arial" w:cs="Arial"/>
          <w:sz w:val="24"/>
          <w:szCs w:val="24"/>
          <w:lang w:val="en-US"/>
        </w:rPr>
        <w:t>(PIP)</w:t>
      </w:r>
    </w:p>
    <w:p w14:paraId="3CAEA629" w14:textId="77777777" w:rsidR="003057B6" w:rsidRDefault="003057B6" w:rsidP="003057B6">
      <w:pPr>
        <w:spacing w:after="0"/>
        <w:rPr>
          <w:rFonts w:ascii="Arial" w:hAnsi="Arial" w:cs="Arial"/>
          <w:sz w:val="24"/>
          <w:szCs w:val="24"/>
          <w:lang w:val="en-US"/>
        </w:rPr>
      </w:pPr>
    </w:p>
    <w:p w14:paraId="3A896DC3" w14:textId="77777777" w:rsidR="00D74FD0" w:rsidRDefault="00D74FD0" w:rsidP="003057B6">
      <w:pPr>
        <w:spacing w:after="0"/>
        <w:rPr>
          <w:rFonts w:ascii="Arial" w:hAnsi="Arial" w:cs="Arial"/>
          <w:sz w:val="24"/>
          <w:szCs w:val="24"/>
          <w:lang w:val="en-US"/>
        </w:rPr>
      </w:pPr>
    </w:p>
    <w:p w14:paraId="7413DF8E" w14:textId="77777777" w:rsidR="00D74FD0" w:rsidRPr="00D74FD0" w:rsidRDefault="00D74FD0" w:rsidP="003057B6">
      <w:pPr>
        <w:spacing w:after="0"/>
        <w:rPr>
          <w:rFonts w:ascii="Arial" w:hAnsi="Arial" w:cs="Arial"/>
          <w:sz w:val="24"/>
          <w:szCs w:val="24"/>
          <w:lang w:val="en-US"/>
        </w:rPr>
      </w:pPr>
    </w:p>
    <w:p w14:paraId="132958E0" w14:textId="77777777" w:rsidR="003057B6" w:rsidRPr="00D74FD0" w:rsidRDefault="003057B6" w:rsidP="003057B6">
      <w:pPr>
        <w:spacing w:after="0"/>
        <w:rPr>
          <w:rFonts w:ascii="Arial" w:hAnsi="Arial" w:cs="Arial"/>
          <w:sz w:val="24"/>
          <w:szCs w:val="24"/>
          <w:lang w:val="en-US"/>
        </w:rPr>
      </w:pPr>
    </w:p>
    <w:p w14:paraId="34434505" w14:textId="397449E4" w:rsidR="003057B6" w:rsidRPr="00D74FD0" w:rsidRDefault="003057B6" w:rsidP="00D74FD0">
      <w:pPr>
        <w:suppressAutoHyphens/>
        <w:spacing w:after="0" w:line="240" w:lineRule="atLeast"/>
        <w:jc w:val="center"/>
        <w:rPr>
          <w:rFonts w:ascii="Arial" w:hAnsi="Arial" w:cs="Arial"/>
          <w:b/>
          <w:bCs/>
          <w:spacing w:val="-3"/>
          <w:sz w:val="24"/>
          <w:szCs w:val="24"/>
        </w:rPr>
      </w:pPr>
      <w:r w:rsidRPr="00D74FD0">
        <w:rPr>
          <w:rFonts w:ascii="Arial" w:hAnsi="Arial" w:cs="Arial"/>
          <w:b/>
          <w:bCs/>
          <w:spacing w:val="-3"/>
          <w:sz w:val="24"/>
          <w:szCs w:val="24"/>
        </w:rPr>
        <w:t>SOCIAL SECURITY ADMINISTRATION (NORTHERN IRELAND) ACT 1992</w:t>
      </w:r>
    </w:p>
    <w:p w14:paraId="13BB9AC6" w14:textId="77777777" w:rsidR="003057B6" w:rsidRPr="00D74FD0" w:rsidRDefault="003057B6" w:rsidP="00D74FD0">
      <w:pPr>
        <w:suppressAutoHyphens/>
        <w:spacing w:after="0" w:line="240" w:lineRule="atLeast"/>
        <w:jc w:val="center"/>
        <w:rPr>
          <w:rFonts w:ascii="Arial" w:hAnsi="Arial" w:cs="Arial"/>
          <w:b/>
          <w:bCs/>
          <w:spacing w:val="-3"/>
          <w:sz w:val="24"/>
          <w:szCs w:val="24"/>
        </w:rPr>
      </w:pPr>
    </w:p>
    <w:p w14:paraId="2A33E1F6" w14:textId="60C650A8" w:rsidR="003057B6" w:rsidRPr="00D74FD0" w:rsidRDefault="003057B6" w:rsidP="00D74FD0">
      <w:pPr>
        <w:suppressAutoHyphens/>
        <w:spacing w:after="0" w:line="240" w:lineRule="atLeast"/>
        <w:jc w:val="center"/>
        <w:rPr>
          <w:rFonts w:ascii="Arial" w:hAnsi="Arial" w:cs="Arial"/>
          <w:b/>
          <w:bCs/>
          <w:spacing w:val="-3"/>
          <w:sz w:val="24"/>
          <w:szCs w:val="24"/>
        </w:rPr>
      </w:pPr>
      <w:r w:rsidRPr="00D74FD0">
        <w:rPr>
          <w:rFonts w:ascii="Arial" w:hAnsi="Arial" w:cs="Arial"/>
          <w:b/>
          <w:bCs/>
          <w:spacing w:val="-3"/>
          <w:sz w:val="24"/>
          <w:szCs w:val="24"/>
        </w:rPr>
        <w:t>SOCIAL SECURITY (NORTHERN IRELAND) ORDER 1998</w:t>
      </w:r>
    </w:p>
    <w:p w14:paraId="237065E6" w14:textId="77777777" w:rsidR="003057B6" w:rsidRPr="00D74FD0" w:rsidRDefault="003057B6" w:rsidP="00D74FD0">
      <w:pPr>
        <w:suppressAutoHyphens/>
        <w:spacing w:after="0" w:line="240" w:lineRule="atLeast"/>
        <w:jc w:val="center"/>
        <w:rPr>
          <w:rFonts w:ascii="Arial" w:hAnsi="Arial" w:cs="Arial"/>
          <w:b/>
          <w:bCs/>
          <w:spacing w:val="-3"/>
          <w:sz w:val="24"/>
          <w:szCs w:val="24"/>
        </w:rPr>
      </w:pPr>
    </w:p>
    <w:p w14:paraId="2A01DFA1" w14:textId="77777777" w:rsidR="003057B6" w:rsidRPr="00D74FD0" w:rsidRDefault="003057B6" w:rsidP="00D74FD0">
      <w:pPr>
        <w:suppressAutoHyphens/>
        <w:spacing w:after="0" w:line="240" w:lineRule="atLeast"/>
        <w:jc w:val="center"/>
        <w:rPr>
          <w:rFonts w:ascii="Arial" w:hAnsi="Arial" w:cs="Arial"/>
          <w:b/>
          <w:bCs/>
          <w:spacing w:val="-3"/>
          <w:sz w:val="24"/>
          <w:szCs w:val="24"/>
        </w:rPr>
      </w:pPr>
    </w:p>
    <w:p w14:paraId="24ECEA5F" w14:textId="33112901" w:rsidR="003057B6" w:rsidRPr="00D74FD0" w:rsidRDefault="003057B6" w:rsidP="00D74FD0">
      <w:pPr>
        <w:tabs>
          <w:tab w:val="center" w:pos="4513"/>
        </w:tabs>
        <w:suppressAutoHyphens/>
        <w:spacing w:after="0" w:line="240" w:lineRule="atLeast"/>
        <w:jc w:val="center"/>
        <w:rPr>
          <w:rFonts w:ascii="Arial" w:hAnsi="Arial" w:cs="Arial"/>
          <w:spacing w:val="-3"/>
          <w:sz w:val="24"/>
          <w:szCs w:val="24"/>
          <w:u w:val="single"/>
        </w:rPr>
      </w:pPr>
      <w:r w:rsidRPr="00D74FD0">
        <w:rPr>
          <w:rFonts w:ascii="Arial" w:hAnsi="Arial" w:cs="Arial"/>
          <w:b/>
          <w:bCs/>
          <w:spacing w:val="-3"/>
          <w:sz w:val="24"/>
          <w:szCs w:val="24"/>
          <w:u w:val="single"/>
        </w:rPr>
        <w:t>PERSONAL INDEPENDENCE PAYMENT</w:t>
      </w:r>
    </w:p>
    <w:p w14:paraId="2FE811E9" w14:textId="77777777" w:rsidR="003057B6" w:rsidRPr="00D74FD0" w:rsidRDefault="003057B6" w:rsidP="00D74FD0">
      <w:pPr>
        <w:tabs>
          <w:tab w:val="left" w:pos="-720"/>
        </w:tabs>
        <w:suppressAutoHyphens/>
        <w:spacing w:after="0" w:line="240" w:lineRule="atLeast"/>
        <w:jc w:val="center"/>
        <w:rPr>
          <w:rFonts w:ascii="Arial" w:hAnsi="Arial" w:cs="Arial"/>
          <w:spacing w:val="-3"/>
          <w:sz w:val="24"/>
          <w:szCs w:val="24"/>
        </w:rPr>
      </w:pPr>
    </w:p>
    <w:p w14:paraId="7503D17C" w14:textId="77777777" w:rsidR="003057B6" w:rsidRPr="00D74FD0" w:rsidRDefault="003057B6" w:rsidP="00D74FD0">
      <w:pPr>
        <w:tabs>
          <w:tab w:val="left" w:pos="-720"/>
        </w:tabs>
        <w:suppressAutoHyphens/>
        <w:spacing w:after="0" w:line="240" w:lineRule="atLeast"/>
        <w:jc w:val="center"/>
        <w:rPr>
          <w:rFonts w:ascii="Arial" w:hAnsi="Arial" w:cs="Arial"/>
          <w:spacing w:val="-3"/>
          <w:sz w:val="24"/>
          <w:szCs w:val="24"/>
        </w:rPr>
      </w:pPr>
    </w:p>
    <w:p w14:paraId="2E888AF1" w14:textId="345EDB63" w:rsidR="003057B6" w:rsidRPr="00D74FD0" w:rsidRDefault="003057B6" w:rsidP="00D74FD0">
      <w:pPr>
        <w:tabs>
          <w:tab w:val="center" w:pos="4513"/>
        </w:tabs>
        <w:suppressAutoHyphens/>
        <w:spacing w:after="0" w:line="240" w:lineRule="atLeast"/>
        <w:jc w:val="center"/>
        <w:rPr>
          <w:rFonts w:ascii="Arial" w:hAnsi="Arial" w:cs="Arial"/>
          <w:spacing w:val="-3"/>
          <w:sz w:val="24"/>
          <w:szCs w:val="24"/>
        </w:rPr>
      </w:pPr>
      <w:r w:rsidRPr="00D74FD0">
        <w:rPr>
          <w:rFonts w:ascii="Arial" w:hAnsi="Arial" w:cs="Arial"/>
          <w:spacing w:val="-3"/>
          <w:sz w:val="24"/>
          <w:szCs w:val="24"/>
        </w:rPr>
        <w:t>Appeal to a Social Security Commissioner</w:t>
      </w:r>
    </w:p>
    <w:p w14:paraId="474713FF" w14:textId="36133E81" w:rsidR="003057B6" w:rsidRPr="00D74FD0" w:rsidRDefault="003057B6" w:rsidP="00D74FD0">
      <w:pPr>
        <w:tabs>
          <w:tab w:val="center" w:pos="4513"/>
        </w:tabs>
        <w:suppressAutoHyphens/>
        <w:spacing w:after="0" w:line="240" w:lineRule="atLeast"/>
        <w:jc w:val="center"/>
        <w:rPr>
          <w:rFonts w:ascii="Arial" w:hAnsi="Arial" w:cs="Arial"/>
          <w:spacing w:val="-3"/>
          <w:sz w:val="24"/>
          <w:szCs w:val="24"/>
        </w:rPr>
      </w:pPr>
      <w:r w:rsidRPr="00D74FD0">
        <w:rPr>
          <w:rFonts w:ascii="Arial" w:hAnsi="Arial" w:cs="Arial"/>
          <w:spacing w:val="-3"/>
          <w:sz w:val="24"/>
          <w:szCs w:val="24"/>
        </w:rPr>
        <w:t>on a question of law from a Tribunal's decision</w:t>
      </w:r>
    </w:p>
    <w:p w14:paraId="0CD6EC51" w14:textId="1B51B707" w:rsidR="003057B6" w:rsidRPr="00D74FD0" w:rsidRDefault="003057B6" w:rsidP="00D74FD0">
      <w:pPr>
        <w:tabs>
          <w:tab w:val="center" w:pos="4513"/>
        </w:tabs>
        <w:suppressAutoHyphens/>
        <w:spacing w:after="0" w:line="240" w:lineRule="atLeast"/>
        <w:jc w:val="center"/>
        <w:rPr>
          <w:rFonts w:ascii="Arial" w:hAnsi="Arial" w:cs="Arial"/>
          <w:spacing w:val="-3"/>
          <w:sz w:val="24"/>
          <w:szCs w:val="24"/>
        </w:rPr>
      </w:pPr>
      <w:r w:rsidRPr="00D74FD0">
        <w:rPr>
          <w:rFonts w:ascii="Arial" w:hAnsi="Arial" w:cs="Arial"/>
          <w:spacing w:val="-3"/>
          <w:sz w:val="24"/>
          <w:szCs w:val="24"/>
        </w:rPr>
        <w:t>dated 13 January 2020</w:t>
      </w:r>
    </w:p>
    <w:p w14:paraId="2C348843" w14:textId="77777777" w:rsidR="003057B6" w:rsidRPr="00D74FD0" w:rsidRDefault="003057B6" w:rsidP="00D74FD0">
      <w:pPr>
        <w:tabs>
          <w:tab w:val="left" w:pos="-720"/>
        </w:tabs>
        <w:suppressAutoHyphens/>
        <w:spacing w:after="0" w:line="240" w:lineRule="atLeast"/>
        <w:jc w:val="center"/>
        <w:rPr>
          <w:rFonts w:ascii="Arial" w:hAnsi="Arial" w:cs="Arial"/>
          <w:spacing w:val="-3"/>
          <w:sz w:val="24"/>
          <w:szCs w:val="24"/>
        </w:rPr>
      </w:pPr>
    </w:p>
    <w:p w14:paraId="765C4BF3" w14:textId="77777777" w:rsidR="003057B6" w:rsidRPr="00D74FD0" w:rsidRDefault="003057B6" w:rsidP="00D74FD0">
      <w:pPr>
        <w:tabs>
          <w:tab w:val="left" w:pos="-720"/>
        </w:tabs>
        <w:suppressAutoHyphens/>
        <w:spacing w:after="0" w:line="240" w:lineRule="atLeast"/>
        <w:jc w:val="center"/>
        <w:rPr>
          <w:rFonts w:ascii="Arial" w:hAnsi="Arial" w:cs="Arial"/>
          <w:spacing w:val="-3"/>
          <w:sz w:val="24"/>
          <w:szCs w:val="24"/>
        </w:rPr>
      </w:pPr>
    </w:p>
    <w:p w14:paraId="4DDAB2C5" w14:textId="28E74B0E" w:rsidR="003057B6" w:rsidRPr="00D74FD0" w:rsidRDefault="003057B6" w:rsidP="00D74FD0">
      <w:pPr>
        <w:tabs>
          <w:tab w:val="center" w:pos="4513"/>
        </w:tabs>
        <w:suppressAutoHyphens/>
        <w:spacing w:after="0" w:line="240" w:lineRule="atLeast"/>
        <w:jc w:val="center"/>
        <w:rPr>
          <w:rFonts w:ascii="Arial" w:hAnsi="Arial" w:cs="Arial"/>
          <w:spacing w:val="-3"/>
          <w:sz w:val="24"/>
          <w:szCs w:val="24"/>
          <w:u w:val="single"/>
        </w:rPr>
      </w:pPr>
      <w:r w:rsidRPr="00D74FD0">
        <w:rPr>
          <w:rFonts w:ascii="Arial" w:hAnsi="Arial" w:cs="Arial"/>
          <w:spacing w:val="-3"/>
          <w:sz w:val="24"/>
          <w:szCs w:val="24"/>
          <w:u w:val="single"/>
        </w:rPr>
        <w:t>DECISION OF THE SOCIAL SECURITY COMMISSIONER</w:t>
      </w:r>
    </w:p>
    <w:p w14:paraId="5A091565" w14:textId="77777777" w:rsidR="003057B6" w:rsidRPr="00D74FD0" w:rsidRDefault="003057B6" w:rsidP="003057B6">
      <w:pPr>
        <w:spacing w:after="0"/>
        <w:rPr>
          <w:rFonts w:ascii="Arial" w:hAnsi="Arial" w:cs="Arial"/>
          <w:sz w:val="24"/>
          <w:szCs w:val="24"/>
          <w:lang w:val="en-US"/>
        </w:rPr>
      </w:pPr>
    </w:p>
    <w:p w14:paraId="298697C3" w14:textId="77777777" w:rsidR="00352FB1" w:rsidRPr="00D74FD0" w:rsidRDefault="00352FB1" w:rsidP="003057B6">
      <w:pPr>
        <w:spacing w:after="0"/>
        <w:rPr>
          <w:rFonts w:ascii="Arial" w:hAnsi="Arial" w:cs="Arial"/>
          <w:sz w:val="24"/>
          <w:szCs w:val="24"/>
          <w:lang w:val="en-US"/>
        </w:rPr>
      </w:pPr>
    </w:p>
    <w:p w14:paraId="2B78E60A" w14:textId="2D334635" w:rsidR="003057B6" w:rsidRDefault="003057B6" w:rsidP="006C1914">
      <w:pPr>
        <w:tabs>
          <w:tab w:val="left" w:pos="510"/>
          <w:tab w:val="left" w:pos="1077"/>
          <w:tab w:val="left" w:pos="1797"/>
        </w:tabs>
        <w:spacing w:after="0" w:line="240" w:lineRule="auto"/>
        <w:ind w:left="510" w:hanging="510"/>
        <w:jc w:val="both"/>
        <w:rPr>
          <w:rFonts w:ascii="Arial" w:hAnsi="Arial" w:cs="Arial"/>
          <w:sz w:val="24"/>
          <w:szCs w:val="24"/>
        </w:rPr>
      </w:pPr>
      <w:r w:rsidRPr="00D56883">
        <w:rPr>
          <w:rFonts w:ascii="Arial" w:hAnsi="Arial" w:cs="Arial"/>
          <w:sz w:val="24"/>
          <w:szCs w:val="24"/>
        </w:rPr>
        <w:t>1.</w:t>
      </w:r>
      <w:r w:rsidRPr="00D56883">
        <w:rPr>
          <w:rFonts w:ascii="Arial" w:hAnsi="Arial" w:cs="Arial"/>
          <w:sz w:val="24"/>
          <w:szCs w:val="24"/>
        </w:rPr>
        <w:tab/>
        <w:t xml:space="preserve">The decision of the appeal tribunal dated 13 January 2020 is in error of law. </w:t>
      </w:r>
      <w:r w:rsidR="006C1914">
        <w:rPr>
          <w:rFonts w:ascii="Arial" w:hAnsi="Arial" w:cs="Arial"/>
          <w:sz w:val="24"/>
          <w:szCs w:val="24"/>
        </w:rPr>
        <w:t xml:space="preserve"> </w:t>
      </w:r>
      <w:r w:rsidRPr="00D56883">
        <w:rPr>
          <w:rFonts w:ascii="Arial" w:hAnsi="Arial" w:cs="Arial"/>
          <w:sz w:val="24"/>
          <w:szCs w:val="24"/>
        </w:rPr>
        <w:t>The error of law will be explained in more detail below.</w:t>
      </w:r>
    </w:p>
    <w:p w14:paraId="6A1963D1" w14:textId="77777777" w:rsidR="006C1914" w:rsidRPr="00D56883" w:rsidRDefault="006C1914" w:rsidP="006C1914">
      <w:pPr>
        <w:tabs>
          <w:tab w:val="left" w:pos="510"/>
          <w:tab w:val="left" w:pos="1077"/>
          <w:tab w:val="left" w:pos="1797"/>
        </w:tabs>
        <w:spacing w:after="0" w:line="240" w:lineRule="auto"/>
        <w:ind w:left="510" w:hanging="510"/>
        <w:jc w:val="both"/>
        <w:rPr>
          <w:rFonts w:ascii="Arial" w:hAnsi="Arial" w:cs="Arial"/>
          <w:sz w:val="24"/>
          <w:szCs w:val="24"/>
        </w:rPr>
      </w:pPr>
    </w:p>
    <w:p w14:paraId="581DCB13" w14:textId="231933DA" w:rsidR="003057B6" w:rsidRDefault="006C1914" w:rsidP="006C1914">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3057B6" w:rsidRPr="00D56883">
        <w:rPr>
          <w:rFonts w:ascii="Arial" w:hAnsi="Arial" w:cs="Arial"/>
          <w:sz w:val="24"/>
          <w:szCs w:val="24"/>
        </w:rPr>
        <w:t>Accordingly, I set aside the decision of the appeal tribunal.</w:t>
      </w:r>
    </w:p>
    <w:p w14:paraId="1E54905F" w14:textId="77777777" w:rsidR="006C1914" w:rsidRPr="00D56883" w:rsidRDefault="006C1914" w:rsidP="006C1914">
      <w:pPr>
        <w:tabs>
          <w:tab w:val="left" w:pos="510"/>
          <w:tab w:val="left" w:pos="1077"/>
          <w:tab w:val="left" w:pos="1797"/>
        </w:tabs>
        <w:spacing w:after="0" w:line="240" w:lineRule="auto"/>
        <w:ind w:left="510" w:hanging="510"/>
        <w:jc w:val="both"/>
        <w:rPr>
          <w:rFonts w:ascii="Arial" w:hAnsi="Arial" w:cs="Arial"/>
          <w:sz w:val="24"/>
          <w:szCs w:val="24"/>
        </w:rPr>
      </w:pPr>
    </w:p>
    <w:p w14:paraId="0A046FA6" w14:textId="77777777" w:rsidR="003057B6" w:rsidRDefault="003057B6" w:rsidP="006C1914">
      <w:pPr>
        <w:tabs>
          <w:tab w:val="left" w:pos="510"/>
          <w:tab w:val="left" w:pos="1077"/>
          <w:tab w:val="left" w:pos="1797"/>
        </w:tabs>
        <w:spacing w:after="0" w:line="240" w:lineRule="auto"/>
        <w:ind w:left="510" w:hanging="510"/>
        <w:jc w:val="both"/>
        <w:rPr>
          <w:rFonts w:ascii="Arial" w:hAnsi="Arial" w:cs="Arial"/>
          <w:sz w:val="24"/>
          <w:szCs w:val="24"/>
        </w:rPr>
      </w:pPr>
      <w:r w:rsidRPr="00D56883">
        <w:rPr>
          <w:rFonts w:ascii="Arial" w:hAnsi="Arial" w:cs="Arial"/>
          <w:sz w:val="24"/>
          <w:szCs w:val="24"/>
        </w:rPr>
        <w:t>2.</w:t>
      </w:r>
      <w:r w:rsidRPr="00D56883">
        <w:rPr>
          <w:rFonts w:ascii="Arial" w:hAnsi="Arial" w:cs="Arial"/>
          <w:sz w:val="24"/>
          <w:szCs w:val="24"/>
        </w:rPr>
        <w:tab/>
        <w:t>Under Article 15(8)(a)(i) of the Social Security (Northern Ireland) Order 1998, I make the decision that the tribunal should have made on the evidence before it, without making further findings of fact.</w:t>
      </w:r>
    </w:p>
    <w:p w14:paraId="6D70245E" w14:textId="77777777" w:rsidR="006C1914" w:rsidRPr="00D56883" w:rsidRDefault="006C1914" w:rsidP="006C1914">
      <w:pPr>
        <w:tabs>
          <w:tab w:val="left" w:pos="510"/>
          <w:tab w:val="left" w:pos="1077"/>
          <w:tab w:val="left" w:pos="1797"/>
        </w:tabs>
        <w:spacing w:after="0" w:line="240" w:lineRule="auto"/>
        <w:ind w:left="510" w:hanging="510"/>
        <w:jc w:val="both"/>
        <w:rPr>
          <w:rFonts w:ascii="Arial" w:hAnsi="Arial" w:cs="Arial"/>
          <w:sz w:val="24"/>
          <w:szCs w:val="24"/>
        </w:rPr>
      </w:pPr>
    </w:p>
    <w:p w14:paraId="673BDB50" w14:textId="77777777" w:rsidR="003057B6" w:rsidRDefault="003057B6" w:rsidP="006C1914">
      <w:pPr>
        <w:tabs>
          <w:tab w:val="left" w:pos="510"/>
          <w:tab w:val="left" w:pos="1077"/>
          <w:tab w:val="left" w:pos="1797"/>
        </w:tabs>
        <w:spacing w:after="0" w:line="240" w:lineRule="auto"/>
        <w:ind w:left="510" w:hanging="510"/>
        <w:jc w:val="both"/>
        <w:rPr>
          <w:rFonts w:ascii="Arial" w:hAnsi="Arial" w:cs="Arial"/>
          <w:sz w:val="24"/>
          <w:szCs w:val="24"/>
        </w:rPr>
      </w:pPr>
      <w:r w:rsidRPr="00D56883">
        <w:rPr>
          <w:rFonts w:ascii="Arial" w:hAnsi="Arial" w:cs="Arial"/>
          <w:sz w:val="24"/>
          <w:szCs w:val="24"/>
        </w:rPr>
        <w:t>3.</w:t>
      </w:r>
      <w:r w:rsidRPr="00D56883">
        <w:rPr>
          <w:rFonts w:ascii="Arial" w:hAnsi="Arial" w:cs="Arial"/>
          <w:sz w:val="24"/>
          <w:szCs w:val="24"/>
        </w:rPr>
        <w:tab/>
        <w:t>I find that the Department does not establish that the applicant failed to attend a consultation in person without good reason and that it was not required to make a negative determination under regulation 9 of the Social Security (Personal Independence Payment) Regulations (NI) 2016.  I allow the applicant’s appeal from the Department’s decision of 7 December 2018.</w:t>
      </w:r>
    </w:p>
    <w:p w14:paraId="0CE9AF9D" w14:textId="77777777" w:rsidR="006C1914" w:rsidRPr="00D56883" w:rsidRDefault="006C1914" w:rsidP="006C1914">
      <w:pPr>
        <w:tabs>
          <w:tab w:val="left" w:pos="510"/>
          <w:tab w:val="left" w:pos="1077"/>
          <w:tab w:val="left" w:pos="1797"/>
        </w:tabs>
        <w:spacing w:after="0" w:line="240" w:lineRule="auto"/>
        <w:ind w:left="510" w:hanging="510"/>
        <w:jc w:val="both"/>
        <w:rPr>
          <w:rFonts w:ascii="Arial" w:hAnsi="Arial" w:cs="Arial"/>
          <w:sz w:val="24"/>
          <w:szCs w:val="24"/>
        </w:rPr>
      </w:pPr>
    </w:p>
    <w:p w14:paraId="7E598C1D" w14:textId="6B61B898" w:rsidR="003057B6" w:rsidRPr="00D56883" w:rsidRDefault="003057B6" w:rsidP="006C1914">
      <w:pPr>
        <w:tabs>
          <w:tab w:val="left" w:pos="510"/>
          <w:tab w:val="left" w:pos="1077"/>
          <w:tab w:val="left" w:pos="1797"/>
        </w:tabs>
        <w:spacing w:after="0" w:line="240" w:lineRule="auto"/>
        <w:ind w:left="510" w:hanging="510"/>
        <w:jc w:val="both"/>
        <w:rPr>
          <w:rFonts w:ascii="Arial" w:hAnsi="Arial" w:cs="Arial"/>
          <w:sz w:val="24"/>
          <w:szCs w:val="24"/>
        </w:rPr>
      </w:pPr>
      <w:r w:rsidRPr="00D56883">
        <w:rPr>
          <w:rFonts w:ascii="Arial" w:hAnsi="Arial" w:cs="Arial"/>
          <w:sz w:val="24"/>
          <w:szCs w:val="24"/>
        </w:rPr>
        <w:t>4.</w:t>
      </w:r>
      <w:r w:rsidRPr="00D56883">
        <w:rPr>
          <w:rFonts w:ascii="Arial" w:hAnsi="Arial" w:cs="Arial"/>
          <w:sz w:val="24"/>
          <w:szCs w:val="24"/>
        </w:rPr>
        <w:tab/>
        <w:t xml:space="preserve">In his written observations, Mr Killeen (on behalf of the Department) has noted that the appellant made a further application for </w:t>
      </w:r>
      <w:r w:rsidR="00D02FD3" w:rsidRPr="00D56883">
        <w:rPr>
          <w:rFonts w:ascii="Arial" w:hAnsi="Arial" w:cs="Arial"/>
          <w:sz w:val="24"/>
          <w:szCs w:val="24"/>
        </w:rPr>
        <w:t>Personal Independence Payment (</w:t>
      </w:r>
      <w:r w:rsidRPr="00D56883">
        <w:rPr>
          <w:rFonts w:ascii="Arial" w:hAnsi="Arial" w:cs="Arial"/>
          <w:sz w:val="24"/>
          <w:szCs w:val="24"/>
        </w:rPr>
        <w:t>PIP</w:t>
      </w:r>
      <w:r w:rsidR="00D02FD3" w:rsidRPr="00D56883">
        <w:rPr>
          <w:rFonts w:ascii="Arial" w:hAnsi="Arial" w:cs="Arial"/>
          <w:sz w:val="24"/>
          <w:szCs w:val="24"/>
        </w:rPr>
        <w:t>)</w:t>
      </w:r>
      <w:r w:rsidRPr="00D56883">
        <w:rPr>
          <w:rFonts w:ascii="Arial" w:hAnsi="Arial" w:cs="Arial"/>
          <w:sz w:val="24"/>
          <w:szCs w:val="24"/>
        </w:rPr>
        <w:t xml:space="preserve"> on 5 October 2020.</w:t>
      </w:r>
      <w:r w:rsidR="006C1914">
        <w:rPr>
          <w:rFonts w:ascii="Arial" w:hAnsi="Arial" w:cs="Arial"/>
          <w:sz w:val="24"/>
          <w:szCs w:val="24"/>
        </w:rPr>
        <w:t xml:space="preserve"> </w:t>
      </w:r>
      <w:r w:rsidRPr="00D56883">
        <w:rPr>
          <w:rFonts w:ascii="Arial" w:hAnsi="Arial" w:cs="Arial"/>
          <w:sz w:val="24"/>
          <w:szCs w:val="24"/>
        </w:rPr>
        <w:t xml:space="preserve"> I have no detail of the outcome of this further claim. </w:t>
      </w:r>
      <w:r w:rsidR="006C1914">
        <w:rPr>
          <w:rFonts w:ascii="Arial" w:hAnsi="Arial" w:cs="Arial"/>
          <w:sz w:val="24"/>
          <w:szCs w:val="24"/>
        </w:rPr>
        <w:t xml:space="preserve"> </w:t>
      </w:r>
      <w:r w:rsidRPr="00D56883">
        <w:rPr>
          <w:rFonts w:ascii="Arial" w:hAnsi="Arial" w:cs="Arial"/>
          <w:sz w:val="24"/>
          <w:szCs w:val="24"/>
        </w:rPr>
        <w:t>It is the case, therefore, that the applicant’s PIP claim of 28 March 2018 remains outstanding to the periodical extent of the first decision on any claim after 28 March 2018.</w:t>
      </w:r>
    </w:p>
    <w:p w14:paraId="4C611EA2" w14:textId="77777777" w:rsidR="00352FB1" w:rsidRPr="00D56883" w:rsidRDefault="00352FB1" w:rsidP="00D56883">
      <w:pPr>
        <w:tabs>
          <w:tab w:val="left" w:pos="510"/>
          <w:tab w:val="left" w:pos="1077"/>
          <w:tab w:val="left" w:pos="1797"/>
        </w:tabs>
        <w:spacing w:after="0" w:line="240" w:lineRule="auto"/>
        <w:rPr>
          <w:rFonts w:ascii="Arial" w:hAnsi="Arial" w:cs="Arial"/>
          <w:sz w:val="24"/>
          <w:szCs w:val="24"/>
        </w:rPr>
      </w:pPr>
    </w:p>
    <w:p w14:paraId="5DE040A2" w14:textId="77777777" w:rsidR="006C1914" w:rsidRDefault="006C1914">
      <w:pPr>
        <w:spacing w:after="0" w:line="240" w:lineRule="auto"/>
        <w:rPr>
          <w:rFonts w:ascii="Arial" w:hAnsi="Arial" w:cs="Arial"/>
          <w:b/>
          <w:bCs/>
          <w:sz w:val="24"/>
          <w:szCs w:val="24"/>
        </w:rPr>
      </w:pPr>
      <w:r>
        <w:rPr>
          <w:rFonts w:ascii="Arial" w:hAnsi="Arial" w:cs="Arial"/>
          <w:b/>
          <w:bCs/>
          <w:sz w:val="24"/>
          <w:szCs w:val="24"/>
        </w:rPr>
        <w:br w:type="page"/>
      </w:r>
    </w:p>
    <w:p w14:paraId="44E10E7C" w14:textId="559C07B3" w:rsidR="003057B6" w:rsidRDefault="006C1914" w:rsidP="00D56883">
      <w:pPr>
        <w:tabs>
          <w:tab w:val="left" w:pos="510"/>
          <w:tab w:val="left" w:pos="1077"/>
          <w:tab w:val="left" w:pos="1797"/>
        </w:tabs>
        <w:spacing w:after="0" w:line="240" w:lineRule="auto"/>
        <w:rPr>
          <w:rFonts w:ascii="Arial" w:hAnsi="Arial" w:cs="Arial"/>
          <w:b/>
          <w:bCs/>
          <w:sz w:val="24"/>
          <w:szCs w:val="24"/>
        </w:rPr>
      </w:pPr>
      <w:r>
        <w:rPr>
          <w:rFonts w:ascii="Arial" w:hAnsi="Arial" w:cs="Arial"/>
          <w:b/>
          <w:bCs/>
          <w:sz w:val="24"/>
          <w:szCs w:val="24"/>
        </w:rPr>
        <w:lastRenderedPageBreak/>
        <w:tab/>
      </w:r>
      <w:r w:rsidR="003057B6" w:rsidRPr="00D56883">
        <w:rPr>
          <w:rFonts w:ascii="Arial" w:hAnsi="Arial" w:cs="Arial"/>
          <w:b/>
          <w:bCs/>
          <w:sz w:val="24"/>
          <w:szCs w:val="24"/>
        </w:rPr>
        <w:t>Background</w:t>
      </w:r>
    </w:p>
    <w:p w14:paraId="035D223B" w14:textId="77777777" w:rsidR="006C1914" w:rsidRPr="006C1914" w:rsidRDefault="006C1914" w:rsidP="00D56883">
      <w:pPr>
        <w:tabs>
          <w:tab w:val="left" w:pos="510"/>
          <w:tab w:val="left" w:pos="1077"/>
          <w:tab w:val="left" w:pos="1797"/>
        </w:tabs>
        <w:spacing w:after="0" w:line="240" w:lineRule="auto"/>
        <w:rPr>
          <w:rFonts w:ascii="Arial" w:hAnsi="Arial" w:cs="Arial"/>
          <w:sz w:val="24"/>
          <w:szCs w:val="24"/>
        </w:rPr>
      </w:pPr>
    </w:p>
    <w:p w14:paraId="08F57887" w14:textId="77777777" w:rsidR="003057B6" w:rsidRDefault="003057B6" w:rsidP="009F4B01">
      <w:pPr>
        <w:tabs>
          <w:tab w:val="left" w:pos="510"/>
          <w:tab w:val="left" w:pos="1077"/>
          <w:tab w:val="left" w:pos="1797"/>
        </w:tabs>
        <w:spacing w:after="0" w:line="240" w:lineRule="auto"/>
        <w:ind w:left="510" w:hanging="510"/>
        <w:rPr>
          <w:rFonts w:ascii="Arial" w:hAnsi="Arial" w:cs="Arial"/>
          <w:sz w:val="24"/>
          <w:szCs w:val="24"/>
        </w:rPr>
      </w:pPr>
      <w:r w:rsidRPr="00D56883">
        <w:rPr>
          <w:rFonts w:ascii="Arial" w:hAnsi="Arial" w:cs="Arial"/>
          <w:sz w:val="24"/>
          <w:szCs w:val="24"/>
        </w:rPr>
        <w:t>5.</w:t>
      </w:r>
      <w:r w:rsidRPr="00D56883">
        <w:rPr>
          <w:rFonts w:ascii="Arial" w:hAnsi="Arial" w:cs="Arial"/>
          <w:sz w:val="24"/>
          <w:szCs w:val="24"/>
        </w:rPr>
        <w:tab/>
        <w:t>In the submission was produced for the oral hearing of the appeal, the Department has set out the following background to the decision under appeal:</w:t>
      </w:r>
    </w:p>
    <w:p w14:paraId="79C1AF0C" w14:textId="77777777" w:rsidR="00E53CC3" w:rsidRPr="00D56883" w:rsidRDefault="00E53CC3" w:rsidP="00D56883">
      <w:pPr>
        <w:tabs>
          <w:tab w:val="left" w:pos="510"/>
          <w:tab w:val="left" w:pos="1077"/>
          <w:tab w:val="left" w:pos="1797"/>
        </w:tabs>
        <w:spacing w:after="0" w:line="240" w:lineRule="auto"/>
        <w:rPr>
          <w:rFonts w:ascii="Arial" w:hAnsi="Arial" w:cs="Arial"/>
          <w:sz w:val="24"/>
          <w:szCs w:val="24"/>
        </w:rPr>
      </w:pPr>
    </w:p>
    <w:p w14:paraId="4C1D7F7A" w14:textId="16656569" w:rsidR="003057B6" w:rsidRPr="009F4B01" w:rsidRDefault="003057B6" w:rsidP="009F4B01">
      <w:pPr>
        <w:spacing w:after="0" w:line="240" w:lineRule="auto"/>
        <w:ind w:left="1077" w:right="1077"/>
        <w:jc w:val="both"/>
        <w:rPr>
          <w:rFonts w:ascii="Arial" w:hAnsi="Arial" w:cs="Arial"/>
          <w:sz w:val="24"/>
          <w:szCs w:val="24"/>
        </w:rPr>
      </w:pPr>
      <w:r w:rsidRPr="009F4B01">
        <w:rPr>
          <w:rFonts w:ascii="Arial" w:hAnsi="Arial" w:cs="Arial"/>
          <w:sz w:val="24"/>
          <w:szCs w:val="24"/>
        </w:rPr>
        <w:t xml:space="preserve">‘(The appellant) is a 57 year old who claimed Personal Independence Payment from 28-Mar-2018. </w:t>
      </w:r>
      <w:r w:rsidR="00E53CC3" w:rsidRPr="009F4B01">
        <w:rPr>
          <w:rFonts w:ascii="Arial" w:hAnsi="Arial" w:cs="Arial"/>
          <w:sz w:val="24"/>
          <w:szCs w:val="24"/>
        </w:rPr>
        <w:t xml:space="preserve"> </w:t>
      </w:r>
      <w:r w:rsidRPr="009F4B01">
        <w:rPr>
          <w:rFonts w:ascii="Arial" w:hAnsi="Arial" w:cs="Arial"/>
          <w:sz w:val="24"/>
          <w:szCs w:val="24"/>
        </w:rPr>
        <w:t>A valid claim for Personal Independence Payment was accepted in writing on 28- Mar-2018.</w:t>
      </w:r>
    </w:p>
    <w:p w14:paraId="78E10847" w14:textId="77777777" w:rsidR="00E53CC3" w:rsidRPr="009F4B01" w:rsidRDefault="00E53CC3" w:rsidP="009F4B01">
      <w:pPr>
        <w:spacing w:after="0" w:line="240" w:lineRule="auto"/>
        <w:ind w:left="1077" w:right="1077"/>
        <w:jc w:val="both"/>
        <w:rPr>
          <w:rFonts w:ascii="Arial" w:hAnsi="Arial" w:cs="Arial"/>
          <w:sz w:val="24"/>
          <w:szCs w:val="24"/>
        </w:rPr>
      </w:pPr>
    </w:p>
    <w:p w14:paraId="22B03A26" w14:textId="6C07731E" w:rsidR="003057B6" w:rsidRPr="009F4B01" w:rsidRDefault="003057B6" w:rsidP="009F4B01">
      <w:pPr>
        <w:spacing w:after="0" w:line="240" w:lineRule="auto"/>
        <w:ind w:left="1077" w:right="1077"/>
        <w:jc w:val="both"/>
        <w:rPr>
          <w:rFonts w:ascii="Arial" w:hAnsi="Arial" w:cs="Arial"/>
          <w:sz w:val="24"/>
          <w:szCs w:val="24"/>
        </w:rPr>
      </w:pPr>
      <w:r w:rsidRPr="009F4B01">
        <w:rPr>
          <w:rFonts w:ascii="Arial" w:hAnsi="Arial" w:cs="Arial"/>
          <w:sz w:val="24"/>
          <w:szCs w:val="24"/>
        </w:rPr>
        <w:t>In the clerical claim form PIP1 (Tab 3) dated 22-Mar-2018 (the appellant) was asked if he wished any medical evidence held by the Department, in relation to his current award of DLA, to be made available to the Healthcare Professional and the Case Manager as part of the PIP assessment process.</w:t>
      </w:r>
    </w:p>
    <w:p w14:paraId="250F4756" w14:textId="77777777" w:rsidR="00E53CC3" w:rsidRPr="009F4B01" w:rsidRDefault="00E53CC3" w:rsidP="009F4B01">
      <w:pPr>
        <w:spacing w:after="0" w:line="240" w:lineRule="auto"/>
        <w:ind w:left="1077" w:right="1077"/>
        <w:jc w:val="both"/>
        <w:rPr>
          <w:rFonts w:ascii="Arial" w:hAnsi="Arial" w:cs="Arial"/>
          <w:sz w:val="24"/>
          <w:szCs w:val="24"/>
        </w:rPr>
      </w:pPr>
    </w:p>
    <w:p w14:paraId="5DB37A93" w14:textId="77777777" w:rsidR="003057B6" w:rsidRPr="009F4B01" w:rsidRDefault="003057B6" w:rsidP="009F4B01">
      <w:pPr>
        <w:spacing w:after="0" w:line="240" w:lineRule="auto"/>
        <w:ind w:left="1077" w:right="1077"/>
        <w:jc w:val="both"/>
        <w:rPr>
          <w:rFonts w:ascii="Arial" w:hAnsi="Arial" w:cs="Arial"/>
          <w:sz w:val="24"/>
          <w:szCs w:val="24"/>
        </w:rPr>
      </w:pPr>
      <w:r w:rsidRPr="009F4B01">
        <w:rPr>
          <w:rFonts w:ascii="Arial" w:hAnsi="Arial" w:cs="Arial"/>
          <w:sz w:val="24"/>
          <w:szCs w:val="24"/>
        </w:rPr>
        <w:t>(the appellant) advised that he wanted to view the evidence before deciding if he wanted it made available for the PIP claim.</w:t>
      </w:r>
    </w:p>
    <w:p w14:paraId="1C2F7E57" w14:textId="77777777" w:rsidR="00E53CC3" w:rsidRPr="009F4B01" w:rsidRDefault="00E53CC3" w:rsidP="009F4B01">
      <w:pPr>
        <w:spacing w:after="0" w:line="240" w:lineRule="auto"/>
        <w:ind w:left="1077" w:right="1077"/>
        <w:jc w:val="both"/>
        <w:rPr>
          <w:rFonts w:ascii="Arial" w:hAnsi="Arial" w:cs="Arial"/>
          <w:sz w:val="24"/>
          <w:szCs w:val="24"/>
        </w:rPr>
      </w:pPr>
    </w:p>
    <w:p w14:paraId="49725123" w14:textId="650EA09A" w:rsidR="003057B6" w:rsidRPr="009F4B01" w:rsidRDefault="003057B6" w:rsidP="009F4B01">
      <w:pPr>
        <w:spacing w:after="0" w:line="240" w:lineRule="auto"/>
        <w:ind w:left="1077" w:right="1077"/>
        <w:jc w:val="both"/>
        <w:rPr>
          <w:rFonts w:ascii="Arial" w:hAnsi="Arial" w:cs="Arial"/>
          <w:sz w:val="24"/>
          <w:szCs w:val="24"/>
        </w:rPr>
      </w:pPr>
      <w:r w:rsidRPr="009F4B01">
        <w:rPr>
          <w:rFonts w:ascii="Arial" w:hAnsi="Arial" w:cs="Arial"/>
          <w:sz w:val="24"/>
          <w:szCs w:val="24"/>
        </w:rPr>
        <w:t xml:space="preserve">A "How your Disability affects you" PIP2 form was received on 21-May-2018. </w:t>
      </w:r>
      <w:r w:rsidR="00E53CC3" w:rsidRPr="009F4B01">
        <w:rPr>
          <w:rFonts w:ascii="Arial" w:hAnsi="Arial" w:cs="Arial"/>
          <w:sz w:val="24"/>
          <w:szCs w:val="24"/>
        </w:rPr>
        <w:t xml:space="preserve"> </w:t>
      </w:r>
      <w:r w:rsidRPr="009F4B01">
        <w:rPr>
          <w:rFonts w:ascii="Arial" w:hAnsi="Arial" w:cs="Arial"/>
          <w:sz w:val="24"/>
          <w:szCs w:val="24"/>
        </w:rPr>
        <w:t>On his claim form (the appellant) stated he has back pain, damaged right ulna nerve, arthritis, Meniere's disease, asthma/COPD, sciatica, sleep apnoea, hypoglycaemia, cramps and cartilage ruptures in both knees.</w:t>
      </w:r>
    </w:p>
    <w:p w14:paraId="5309F248" w14:textId="77777777" w:rsidR="00E53CC3" w:rsidRPr="009F4B01" w:rsidRDefault="00E53CC3" w:rsidP="009F4B01">
      <w:pPr>
        <w:spacing w:after="0" w:line="240" w:lineRule="auto"/>
        <w:ind w:left="1077" w:right="1077"/>
        <w:jc w:val="both"/>
        <w:rPr>
          <w:rFonts w:ascii="Arial" w:hAnsi="Arial" w:cs="Arial"/>
          <w:sz w:val="24"/>
          <w:szCs w:val="24"/>
        </w:rPr>
      </w:pPr>
    </w:p>
    <w:p w14:paraId="419F8F98" w14:textId="77777777" w:rsidR="003057B6" w:rsidRPr="009F4B01" w:rsidRDefault="003057B6" w:rsidP="009F4B01">
      <w:pPr>
        <w:spacing w:after="0" w:line="240" w:lineRule="auto"/>
        <w:ind w:left="1077" w:right="1077"/>
        <w:jc w:val="both"/>
        <w:rPr>
          <w:rFonts w:ascii="Arial" w:hAnsi="Arial" w:cs="Arial"/>
          <w:sz w:val="24"/>
          <w:szCs w:val="24"/>
        </w:rPr>
      </w:pPr>
      <w:r w:rsidRPr="009F4B01">
        <w:rPr>
          <w:rFonts w:ascii="Arial" w:hAnsi="Arial" w:cs="Arial"/>
          <w:sz w:val="24"/>
          <w:szCs w:val="24"/>
        </w:rPr>
        <w:t>Additional PIP2 information and a Patient Printout were both received in the Department on 21-May-2018.</w:t>
      </w:r>
    </w:p>
    <w:p w14:paraId="43F51C60" w14:textId="77777777" w:rsidR="009F4B01" w:rsidRPr="009F4B01" w:rsidRDefault="009F4B01" w:rsidP="009F4B01">
      <w:pPr>
        <w:spacing w:after="0" w:line="240" w:lineRule="auto"/>
        <w:ind w:left="1077" w:right="1077"/>
        <w:jc w:val="both"/>
        <w:rPr>
          <w:rFonts w:ascii="Arial" w:hAnsi="Arial" w:cs="Arial"/>
          <w:sz w:val="24"/>
          <w:szCs w:val="24"/>
        </w:rPr>
      </w:pPr>
    </w:p>
    <w:p w14:paraId="215498EE" w14:textId="2D4E6DBC" w:rsidR="003057B6" w:rsidRPr="009F4B01" w:rsidRDefault="003057B6" w:rsidP="009F4B01">
      <w:pPr>
        <w:spacing w:after="0" w:line="240" w:lineRule="auto"/>
        <w:ind w:left="1077" w:right="1077"/>
        <w:jc w:val="both"/>
        <w:rPr>
          <w:rFonts w:ascii="Arial" w:hAnsi="Arial" w:cs="Arial"/>
          <w:sz w:val="24"/>
          <w:szCs w:val="24"/>
        </w:rPr>
      </w:pPr>
      <w:r w:rsidRPr="009F4B01">
        <w:rPr>
          <w:rFonts w:ascii="Arial" w:hAnsi="Arial" w:cs="Arial"/>
          <w:sz w:val="24"/>
          <w:szCs w:val="24"/>
        </w:rPr>
        <w:t>A GP factual report dated 14-Jun-2018 was received in the Department on 19-Jun-2018.</w:t>
      </w:r>
    </w:p>
    <w:p w14:paraId="5BAA963B" w14:textId="77777777" w:rsidR="009F4B01" w:rsidRPr="009F4B01" w:rsidRDefault="009F4B01" w:rsidP="009F4B01">
      <w:pPr>
        <w:spacing w:after="0" w:line="240" w:lineRule="auto"/>
        <w:ind w:left="1077" w:right="1077"/>
        <w:jc w:val="both"/>
        <w:rPr>
          <w:rFonts w:ascii="Arial" w:hAnsi="Arial" w:cs="Arial"/>
          <w:sz w:val="24"/>
          <w:szCs w:val="24"/>
        </w:rPr>
      </w:pPr>
    </w:p>
    <w:p w14:paraId="457BACB7" w14:textId="77777777" w:rsidR="003057B6" w:rsidRPr="009F4B01" w:rsidRDefault="003057B6" w:rsidP="009F4B01">
      <w:pPr>
        <w:spacing w:after="0" w:line="240" w:lineRule="auto"/>
        <w:ind w:left="1077" w:right="1077"/>
        <w:jc w:val="both"/>
        <w:rPr>
          <w:rFonts w:ascii="Arial" w:hAnsi="Arial" w:cs="Arial"/>
          <w:sz w:val="24"/>
          <w:szCs w:val="24"/>
        </w:rPr>
      </w:pPr>
      <w:r w:rsidRPr="009F4B01">
        <w:rPr>
          <w:rFonts w:ascii="Arial" w:hAnsi="Arial" w:cs="Arial"/>
          <w:sz w:val="24"/>
          <w:szCs w:val="24"/>
        </w:rPr>
        <w:t>(The appellant) was invited to attend a face to face assessment on 02-Jul-2018 however (the appellant) cancelled the appointment and requested a home assessment.</w:t>
      </w:r>
    </w:p>
    <w:p w14:paraId="7FF1CAD2" w14:textId="77777777" w:rsidR="009F4B01" w:rsidRPr="009F4B01" w:rsidRDefault="009F4B01" w:rsidP="009F4B01">
      <w:pPr>
        <w:spacing w:after="0" w:line="240" w:lineRule="auto"/>
        <w:ind w:left="1077" w:right="1077"/>
        <w:jc w:val="both"/>
        <w:rPr>
          <w:rFonts w:ascii="Arial" w:hAnsi="Arial" w:cs="Arial"/>
          <w:sz w:val="24"/>
          <w:szCs w:val="24"/>
        </w:rPr>
      </w:pPr>
    </w:p>
    <w:p w14:paraId="349DC28C" w14:textId="3F113C8A" w:rsidR="003057B6" w:rsidRPr="009F4B01" w:rsidRDefault="003057B6" w:rsidP="009F4B01">
      <w:pPr>
        <w:spacing w:after="0" w:line="240" w:lineRule="auto"/>
        <w:ind w:left="1077" w:right="1077"/>
        <w:jc w:val="both"/>
        <w:rPr>
          <w:rFonts w:ascii="Arial" w:hAnsi="Arial" w:cs="Arial"/>
          <w:sz w:val="24"/>
          <w:szCs w:val="24"/>
        </w:rPr>
      </w:pPr>
      <w:r w:rsidRPr="009F4B01">
        <w:rPr>
          <w:rFonts w:ascii="Arial" w:hAnsi="Arial" w:cs="Arial"/>
          <w:sz w:val="24"/>
          <w:szCs w:val="24"/>
        </w:rPr>
        <w:t xml:space="preserve">A PA1 with a Capita Communication Logs Report was received in the Department on 09- Jul-2018 which confirms that (the appellant) was issued with an appointment letter on 14-Jun-18 and a reminder letter on 3-Jun-2018. </w:t>
      </w:r>
      <w:r w:rsidR="009F4B01" w:rsidRPr="009F4B01">
        <w:rPr>
          <w:rFonts w:ascii="Arial" w:hAnsi="Arial" w:cs="Arial"/>
          <w:sz w:val="24"/>
          <w:szCs w:val="24"/>
        </w:rPr>
        <w:t xml:space="preserve"> </w:t>
      </w:r>
      <w:r w:rsidRPr="009F4B01">
        <w:rPr>
          <w:rFonts w:ascii="Arial" w:hAnsi="Arial" w:cs="Arial"/>
          <w:sz w:val="24"/>
          <w:szCs w:val="24"/>
        </w:rPr>
        <w:t>Specimen letters are also included.</w:t>
      </w:r>
    </w:p>
    <w:p w14:paraId="73ED75BA" w14:textId="77777777" w:rsidR="009F4B01" w:rsidRPr="009F4B01" w:rsidRDefault="009F4B01" w:rsidP="009F4B01">
      <w:pPr>
        <w:spacing w:after="0" w:line="240" w:lineRule="auto"/>
        <w:ind w:left="1077" w:right="1077"/>
        <w:jc w:val="both"/>
        <w:rPr>
          <w:rFonts w:ascii="Arial" w:hAnsi="Arial" w:cs="Arial"/>
          <w:sz w:val="24"/>
          <w:szCs w:val="24"/>
        </w:rPr>
      </w:pPr>
    </w:p>
    <w:p w14:paraId="233D3513" w14:textId="77CA5BF9" w:rsidR="003057B6" w:rsidRPr="009F4B01" w:rsidRDefault="003057B6" w:rsidP="009F4B01">
      <w:pPr>
        <w:spacing w:after="0" w:line="240" w:lineRule="auto"/>
        <w:ind w:left="1077" w:right="1077"/>
        <w:jc w:val="both"/>
        <w:rPr>
          <w:rFonts w:ascii="Arial" w:hAnsi="Arial" w:cs="Arial"/>
          <w:sz w:val="24"/>
          <w:szCs w:val="24"/>
        </w:rPr>
      </w:pPr>
      <w:r w:rsidRPr="009F4B01">
        <w:rPr>
          <w:rFonts w:ascii="Arial" w:hAnsi="Arial" w:cs="Arial"/>
          <w:sz w:val="24"/>
          <w:szCs w:val="24"/>
        </w:rPr>
        <w:t xml:space="preserve">On 03-Aug-2019 a PIP.6000 letter was issued to (the appellant) requesting reasons for his failure to attend the assessment on 02-Jul-2018. </w:t>
      </w:r>
      <w:r w:rsidR="009F4B01" w:rsidRPr="009F4B01">
        <w:rPr>
          <w:rFonts w:ascii="Arial" w:hAnsi="Arial" w:cs="Arial"/>
          <w:sz w:val="24"/>
          <w:szCs w:val="24"/>
        </w:rPr>
        <w:t xml:space="preserve"> </w:t>
      </w:r>
      <w:r w:rsidRPr="009F4B01">
        <w:rPr>
          <w:rFonts w:ascii="Arial" w:hAnsi="Arial" w:cs="Arial"/>
          <w:sz w:val="24"/>
          <w:szCs w:val="24"/>
        </w:rPr>
        <w:t xml:space="preserve">(The appellant) was advised </w:t>
      </w:r>
      <w:r w:rsidRPr="009F4B01">
        <w:rPr>
          <w:rFonts w:ascii="Arial" w:hAnsi="Arial" w:cs="Arial"/>
          <w:sz w:val="24"/>
          <w:szCs w:val="24"/>
        </w:rPr>
        <w:lastRenderedPageBreak/>
        <w:t>on the PIP.6000 that failure to respond would result in a negative determination.</w:t>
      </w:r>
    </w:p>
    <w:p w14:paraId="4D4F1D47" w14:textId="77777777" w:rsidR="009F4B01" w:rsidRPr="009F4B01" w:rsidRDefault="009F4B01" w:rsidP="009F4B01">
      <w:pPr>
        <w:spacing w:after="0" w:line="240" w:lineRule="auto"/>
        <w:ind w:left="1077" w:right="1077"/>
        <w:jc w:val="both"/>
        <w:rPr>
          <w:rFonts w:ascii="Arial" w:hAnsi="Arial" w:cs="Arial"/>
          <w:sz w:val="24"/>
          <w:szCs w:val="24"/>
        </w:rPr>
      </w:pPr>
    </w:p>
    <w:p w14:paraId="7E29E6ED" w14:textId="77777777" w:rsidR="003057B6" w:rsidRPr="009F4B01" w:rsidRDefault="003057B6" w:rsidP="009F4B01">
      <w:pPr>
        <w:spacing w:after="0" w:line="240" w:lineRule="auto"/>
        <w:ind w:left="1077" w:right="1077"/>
        <w:jc w:val="both"/>
        <w:rPr>
          <w:rFonts w:ascii="Arial" w:hAnsi="Arial" w:cs="Arial"/>
          <w:sz w:val="24"/>
          <w:szCs w:val="24"/>
        </w:rPr>
      </w:pPr>
      <w:r w:rsidRPr="009F4B01">
        <w:rPr>
          <w:rFonts w:ascii="Arial" w:hAnsi="Arial" w:cs="Arial"/>
          <w:sz w:val="24"/>
          <w:szCs w:val="24"/>
        </w:rPr>
        <w:t>A letter from (the appellant) and response to the-PIP.6000 letter were received in the Department on 09-Aug-2019 and stated that (the appellant) was too ill to travel and that travelling would exacerbate his medical conditions.</w:t>
      </w:r>
    </w:p>
    <w:p w14:paraId="2E99DCD3" w14:textId="77777777" w:rsidR="009F4B01" w:rsidRPr="009F4B01" w:rsidRDefault="009F4B01" w:rsidP="009F4B01">
      <w:pPr>
        <w:spacing w:after="0" w:line="240" w:lineRule="auto"/>
        <w:ind w:left="1077" w:right="1077"/>
        <w:jc w:val="both"/>
        <w:rPr>
          <w:rFonts w:ascii="Arial" w:hAnsi="Arial" w:cs="Arial"/>
          <w:sz w:val="24"/>
          <w:szCs w:val="24"/>
        </w:rPr>
      </w:pPr>
    </w:p>
    <w:p w14:paraId="288D07D0" w14:textId="77777777" w:rsidR="003057B6" w:rsidRPr="009F4B01" w:rsidRDefault="003057B6" w:rsidP="009F4B01">
      <w:pPr>
        <w:spacing w:after="0" w:line="240" w:lineRule="auto"/>
        <w:ind w:left="1077" w:right="1077"/>
        <w:jc w:val="both"/>
        <w:rPr>
          <w:rFonts w:ascii="Arial" w:hAnsi="Arial" w:cs="Arial"/>
          <w:sz w:val="24"/>
          <w:szCs w:val="24"/>
        </w:rPr>
      </w:pPr>
      <w:r w:rsidRPr="009F4B01">
        <w:rPr>
          <w:rFonts w:ascii="Arial" w:hAnsi="Arial" w:cs="Arial"/>
          <w:sz w:val="24"/>
          <w:szCs w:val="24"/>
        </w:rPr>
        <w:t>On 20-Aug-2018 a PIP.0110 letter was issued to (the appellant).</w:t>
      </w:r>
    </w:p>
    <w:p w14:paraId="65EF4BD7" w14:textId="77777777" w:rsidR="009F4B01" w:rsidRPr="009F4B01" w:rsidRDefault="009F4B01" w:rsidP="009F4B01">
      <w:pPr>
        <w:spacing w:after="0" w:line="240" w:lineRule="auto"/>
        <w:ind w:left="1077" w:right="1077"/>
        <w:jc w:val="both"/>
        <w:rPr>
          <w:rFonts w:ascii="Arial" w:hAnsi="Arial" w:cs="Arial"/>
          <w:sz w:val="24"/>
          <w:szCs w:val="24"/>
        </w:rPr>
      </w:pPr>
    </w:p>
    <w:p w14:paraId="457177D3" w14:textId="77777777" w:rsidR="003057B6" w:rsidRPr="009F4B01" w:rsidRDefault="003057B6" w:rsidP="009F4B01">
      <w:pPr>
        <w:spacing w:after="0" w:line="240" w:lineRule="auto"/>
        <w:ind w:left="1077" w:right="1077"/>
        <w:jc w:val="both"/>
        <w:rPr>
          <w:rFonts w:ascii="Arial" w:hAnsi="Arial" w:cs="Arial"/>
          <w:sz w:val="24"/>
          <w:szCs w:val="24"/>
        </w:rPr>
      </w:pPr>
      <w:r w:rsidRPr="009F4B01">
        <w:rPr>
          <w:rFonts w:ascii="Arial" w:hAnsi="Arial" w:cs="Arial"/>
          <w:sz w:val="24"/>
          <w:szCs w:val="24"/>
        </w:rPr>
        <w:t>A letter from (the appellant) dated 23-Aug-2018 was received in the Department on 29-Aug-2018 along with a letter from (the appellant’s) GP.</w:t>
      </w:r>
    </w:p>
    <w:p w14:paraId="5705FB2A" w14:textId="77777777" w:rsidR="009F4B01" w:rsidRPr="009F4B01" w:rsidRDefault="009F4B01" w:rsidP="009F4B01">
      <w:pPr>
        <w:spacing w:after="0" w:line="240" w:lineRule="auto"/>
        <w:ind w:left="1077" w:right="1077"/>
        <w:jc w:val="both"/>
        <w:rPr>
          <w:rFonts w:ascii="Arial" w:hAnsi="Arial" w:cs="Arial"/>
          <w:sz w:val="24"/>
          <w:szCs w:val="24"/>
        </w:rPr>
      </w:pPr>
    </w:p>
    <w:p w14:paraId="2D0EBB83" w14:textId="77777777" w:rsidR="003057B6" w:rsidRPr="009F4B01" w:rsidRDefault="003057B6" w:rsidP="009F4B01">
      <w:pPr>
        <w:spacing w:after="0" w:line="240" w:lineRule="auto"/>
        <w:ind w:left="1077" w:right="1077"/>
        <w:jc w:val="both"/>
        <w:rPr>
          <w:rFonts w:ascii="Arial" w:hAnsi="Arial" w:cs="Arial"/>
          <w:sz w:val="24"/>
          <w:szCs w:val="24"/>
        </w:rPr>
      </w:pPr>
      <w:r w:rsidRPr="009F4B01">
        <w:rPr>
          <w:rFonts w:ascii="Arial" w:hAnsi="Arial" w:cs="Arial"/>
          <w:sz w:val="24"/>
          <w:szCs w:val="24"/>
        </w:rPr>
        <w:t>On 10-Sep-2018 the Case Manager accepted good reason and (the appellant) was referred for an assessment.</w:t>
      </w:r>
    </w:p>
    <w:p w14:paraId="4FD9A2D5" w14:textId="77777777" w:rsidR="009F4B01" w:rsidRPr="009F4B01" w:rsidRDefault="009F4B01" w:rsidP="009F4B01">
      <w:pPr>
        <w:spacing w:after="0" w:line="240" w:lineRule="auto"/>
        <w:ind w:left="1077" w:right="1077"/>
        <w:jc w:val="both"/>
        <w:rPr>
          <w:rFonts w:ascii="Arial" w:hAnsi="Arial" w:cs="Arial"/>
          <w:sz w:val="24"/>
          <w:szCs w:val="24"/>
        </w:rPr>
      </w:pPr>
    </w:p>
    <w:p w14:paraId="293C4C9C" w14:textId="77777777" w:rsidR="003057B6" w:rsidRPr="009F4B01" w:rsidRDefault="003057B6" w:rsidP="009F4B01">
      <w:pPr>
        <w:spacing w:after="0" w:line="240" w:lineRule="auto"/>
        <w:ind w:left="1077" w:right="1077"/>
        <w:jc w:val="both"/>
        <w:rPr>
          <w:rFonts w:ascii="Arial" w:hAnsi="Arial" w:cs="Arial"/>
          <w:sz w:val="24"/>
          <w:szCs w:val="24"/>
        </w:rPr>
      </w:pPr>
      <w:r w:rsidRPr="009F4B01">
        <w:rPr>
          <w:rFonts w:ascii="Arial" w:hAnsi="Arial" w:cs="Arial"/>
          <w:sz w:val="24"/>
          <w:szCs w:val="24"/>
        </w:rPr>
        <w:t>A letter from (the appellant) dated 20-Sep-2028 was received in the Department on 04-Oct-2018.  A hospital appointment letter was also received.</w:t>
      </w:r>
    </w:p>
    <w:p w14:paraId="5F13565B" w14:textId="77777777" w:rsidR="009F4B01" w:rsidRPr="009F4B01" w:rsidRDefault="009F4B01" w:rsidP="009F4B01">
      <w:pPr>
        <w:spacing w:after="0" w:line="240" w:lineRule="auto"/>
        <w:ind w:left="1077" w:right="1077"/>
        <w:jc w:val="both"/>
        <w:rPr>
          <w:rFonts w:ascii="Arial" w:hAnsi="Arial" w:cs="Arial"/>
          <w:sz w:val="24"/>
          <w:szCs w:val="24"/>
        </w:rPr>
      </w:pPr>
    </w:p>
    <w:p w14:paraId="0953C31C" w14:textId="03E4C2B2" w:rsidR="003057B6" w:rsidRPr="009F4B01" w:rsidRDefault="003057B6" w:rsidP="009F4B01">
      <w:pPr>
        <w:spacing w:after="0" w:line="240" w:lineRule="auto"/>
        <w:ind w:left="1077" w:right="1077"/>
        <w:jc w:val="both"/>
        <w:rPr>
          <w:rFonts w:ascii="Arial" w:hAnsi="Arial" w:cs="Arial"/>
          <w:sz w:val="24"/>
          <w:szCs w:val="24"/>
        </w:rPr>
      </w:pPr>
      <w:r w:rsidRPr="009F4B01">
        <w:rPr>
          <w:rFonts w:ascii="Arial" w:hAnsi="Arial" w:cs="Arial"/>
          <w:sz w:val="24"/>
          <w:szCs w:val="24"/>
        </w:rPr>
        <w:t xml:space="preserve">On 04-0ct-2018 a face to face assessment was </w:t>
      </w:r>
      <w:r w:rsidR="00352FB1" w:rsidRPr="009F4B01">
        <w:rPr>
          <w:rFonts w:ascii="Arial" w:hAnsi="Arial" w:cs="Arial"/>
          <w:sz w:val="24"/>
          <w:szCs w:val="24"/>
        </w:rPr>
        <w:t>due</w:t>
      </w:r>
      <w:r w:rsidRPr="009F4B01">
        <w:rPr>
          <w:rFonts w:ascii="Arial" w:hAnsi="Arial" w:cs="Arial"/>
          <w:sz w:val="24"/>
          <w:szCs w:val="24"/>
        </w:rPr>
        <w:t xml:space="preserve"> to take place in (the appellant’s) surgery but (the appellant) failed to attend.</w:t>
      </w:r>
    </w:p>
    <w:p w14:paraId="7E9C1E16" w14:textId="77777777" w:rsidR="009F4B01" w:rsidRPr="009F4B01" w:rsidRDefault="009F4B01" w:rsidP="009F4B01">
      <w:pPr>
        <w:spacing w:after="0" w:line="240" w:lineRule="auto"/>
        <w:ind w:left="1077" w:right="1077"/>
        <w:jc w:val="both"/>
        <w:rPr>
          <w:rFonts w:ascii="Arial" w:hAnsi="Arial" w:cs="Arial"/>
          <w:sz w:val="24"/>
          <w:szCs w:val="24"/>
        </w:rPr>
      </w:pPr>
    </w:p>
    <w:p w14:paraId="6D70B2C1" w14:textId="77777777" w:rsidR="003057B6" w:rsidRPr="009F4B01" w:rsidRDefault="003057B6" w:rsidP="009F4B01">
      <w:pPr>
        <w:spacing w:after="0" w:line="240" w:lineRule="auto"/>
        <w:ind w:left="1077" w:right="1077"/>
        <w:jc w:val="both"/>
        <w:rPr>
          <w:rFonts w:ascii="Arial" w:hAnsi="Arial" w:cs="Arial"/>
          <w:sz w:val="24"/>
          <w:szCs w:val="24"/>
        </w:rPr>
      </w:pPr>
      <w:r w:rsidRPr="009F4B01">
        <w:rPr>
          <w:rFonts w:ascii="Arial" w:hAnsi="Arial" w:cs="Arial"/>
          <w:sz w:val="24"/>
          <w:szCs w:val="24"/>
        </w:rPr>
        <w:t>Three PA1 Review Filenotes and a Capita Communication Log were received in the Department on 10-Oct-2018.</w:t>
      </w:r>
    </w:p>
    <w:p w14:paraId="665DCCCA" w14:textId="77777777" w:rsidR="009F4B01" w:rsidRPr="009F4B01" w:rsidRDefault="009F4B01" w:rsidP="009F4B01">
      <w:pPr>
        <w:spacing w:after="0" w:line="240" w:lineRule="auto"/>
        <w:ind w:left="1077" w:right="1077"/>
        <w:jc w:val="both"/>
        <w:rPr>
          <w:rFonts w:ascii="Arial" w:hAnsi="Arial" w:cs="Arial"/>
          <w:sz w:val="24"/>
          <w:szCs w:val="24"/>
        </w:rPr>
      </w:pPr>
    </w:p>
    <w:p w14:paraId="17868F0D" w14:textId="77777777" w:rsidR="003057B6" w:rsidRPr="009F4B01" w:rsidRDefault="003057B6" w:rsidP="009F4B01">
      <w:pPr>
        <w:spacing w:after="0" w:line="240" w:lineRule="auto"/>
        <w:ind w:left="1077" w:right="1077"/>
        <w:jc w:val="both"/>
        <w:rPr>
          <w:rFonts w:ascii="Arial" w:hAnsi="Arial" w:cs="Arial"/>
          <w:sz w:val="24"/>
          <w:szCs w:val="24"/>
        </w:rPr>
      </w:pPr>
      <w:r w:rsidRPr="009F4B01">
        <w:rPr>
          <w:rFonts w:ascii="Arial" w:hAnsi="Arial" w:cs="Arial"/>
          <w:sz w:val="24"/>
          <w:szCs w:val="24"/>
        </w:rPr>
        <w:t>A Hospital factual report dated 08-Oct-2018 was received in the Department on 10-Oct-2018.</w:t>
      </w:r>
    </w:p>
    <w:p w14:paraId="3882F2DD" w14:textId="77777777" w:rsidR="009F4B01" w:rsidRPr="009F4B01" w:rsidRDefault="009F4B01" w:rsidP="009F4B01">
      <w:pPr>
        <w:spacing w:after="0" w:line="240" w:lineRule="auto"/>
        <w:ind w:left="1077" w:right="1077"/>
        <w:jc w:val="both"/>
        <w:rPr>
          <w:rFonts w:ascii="Arial" w:hAnsi="Arial" w:cs="Arial"/>
          <w:sz w:val="24"/>
          <w:szCs w:val="24"/>
        </w:rPr>
      </w:pPr>
    </w:p>
    <w:p w14:paraId="202A9FCB" w14:textId="77777777" w:rsidR="003057B6" w:rsidRPr="009F4B01" w:rsidRDefault="003057B6" w:rsidP="009F4B01">
      <w:pPr>
        <w:spacing w:after="0" w:line="240" w:lineRule="auto"/>
        <w:ind w:left="1077" w:right="1077"/>
        <w:jc w:val="both"/>
        <w:rPr>
          <w:rFonts w:ascii="Arial" w:hAnsi="Arial" w:cs="Arial"/>
          <w:sz w:val="24"/>
          <w:szCs w:val="24"/>
        </w:rPr>
      </w:pPr>
      <w:r w:rsidRPr="009F4B01">
        <w:rPr>
          <w:rFonts w:ascii="Arial" w:hAnsi="Arial" w:cs="Arial"/>
          <w:sz w:val="24"/>
          <w:szCs w:val="24"/>
        </w:rPr>
        <w:t>On 17-0ct-2018 the Case Manager accepted good reason and (the appellant) was referred for a further assessment.</w:t>
      </w:r>
    </w:p>
    <w:p w14:paraId="6750D452" w14:textId="77777777" w:rsidR="009F4B01" w:rsidRPr="009F4B01" w:rsidRDefault="009F4B01" w:rsidP="009F4B01">
      <w:pPr>
        <w:spacing w:after="0" w:line="240" w:lineRule="auto"/>
        <w:ind w:left="1077" w:right="1077"/>
        <w:jc w:val="both"/>
        <w:rPr>
          <w:rFonts w:ascii="Arial" w:hAnsi="Arial" w:cs="Arial"/>
          <w:sz w:val="24"/>
          <w:szCs w:val="24"/>
        </w:rPr>
      </w:pPr>
    </w:p>
    <w:p w14:paraId="1E40FFD2" w14:textId="77777777" w:rsidR="003057B6" w:rsidRPr="009F4B01" w:rsidRDefault="003057B6" w:rsidP="009F4B01">
      <w:pPr>
        <w:spacing w:after="0" w:line="240" w:lineRule="auto"/>
        <w:ind w:left="1077" w:right="1077"/>
        <w:jc w:val="both"/>
        <w:rPr>
          <w:rFonts w:ascii="Arial" w:hAnsi="Arial" w:cs="Arial"/>
          <w:sz w:val="24"/>
          <w:szCs w:val="24"/>
        </w:rPr>
      </w:pPr>
      <w:r w:rsidRPr="009F4B01">
        <w:rPr>
          <w:rFonts w:ascii="Arial" w:hAnsi="Arial" w:cs="Arial"/>
          <w:sz w:val="24"/>
          <w:szCs w:val="24"/>
        </w:rPr>
        <w:t>On 08-Nov-2018 a face to face assessment was due to take place in an assessment centre but (the appellant) cancelled the appointment.</w:t>
      </w:r>
    </w:p>
    <w:p w14:paraId="286CDAE4" w14:textId="77777777" w:rsidR="009F4B01" w:rsidRPr="009F4B01" w:rsidRDefault="009F4B01" w:rsidP="009F4B01">
      <w:pPr>
        <w:spacing w:after="0" w:line="240" w:lineRule="auto"/>
        <w:ind w:left="1077" w:right="1077"/>
        <w:jc w:val="both"/>
        <w:rPr>
          <w:rFonts w:ascii="Arial" w:hAnsi="Arial" w:cs="Arial"/>
          <w:sz w:val="24"/>
          <w:szCs w:val="24"/>
        </w:rPr>
      </w:pPr>
    </w:p>
    <w:p w14:paraId="3EA2E34C" w14:textId="77777777" w:rsidR="003057B6" w:rsidRPr="009F4B01" w:rsidRDefault="003057B6" w:rsidP="009F4B01">
      <w:pPr>
        <w:spacing w:after="0" w:line="240" w:lineRule="auto"/>
        <w:ind w:left="1077" w:right="1077"/>
        <w:jc w:val="both"/>
        <w:rPr>
          <w:rFonts w:ascii="Arial" w:hAnsi="Arial" w:cs="Arial"/>
          <w:sz w:val="24"/>
          <w:szCs w:val="24"/>
        </w:rPr>
      </w:pPr>
      <w:r w:rsidRPr="009F4B01">
        <w:rPr>
          <w:rFonts w:ascii="Arial" w:hAnsi="Arial" w:cs="Arial"/>
          <w:sz w:val="24"/>
          <w:szCs w:val="24"/>
        </w:rPr>
        <w:t>On 23-Nov-2018 a face to face assessment was due to take place in an assessment centre but (the appellant) failed to attend.</w:t>
      </w:r>
    </w:p>
    <w:p w14:paraId="337BCF7B" w14:textId="77777777" w:rsidR="009F4B01" w:rsidRPr="009F4B01" w:rsidRDefault="009F4B01" w:rsidP="009F4B01">
      <w:pPr>
        <w:spacing w:after="0" w:line="240" w:lineRule="auto"/>
        <w:ind w:left="1077" w:right="1077"/>
        <w:jc w:val="both"/>
        <w:rPr>
          <w:rFonts w:ascii="Arial" w:hAnsi="Arial" w:cs="Arial"/>
          <w:sz w:val="24"/>
          <w:szCs w:val="24"/>
        </w:rPr>
      </w:pPr>
    </w:p>
    <w:p w14:paraId="09F6A371" w14:textId="77777777" w:rsidR="003057B6" w:rsidRPr="009F4B01" w:rsidRDefault="003057B6" w:rsidP="009F4B01">
      <w:pPr>
        <w:spacing w:after="0" w:line="240" w:lineRule="auto"/>
        <w:ind w:left="1077" w:right="1077"/>
        <w:jc w:val="both"/>
        <w:rPr>
          <w:rFonts w:ascii="Arial" w:hAnsi="Arial" w:cs="Arial"/>
          <w:sz w:val="24"/>
          <w:szCs w:val="24"/>
        </w:rPr>
      </w:pPr>
      <w:r w:rsidRPr="009F4B01">
        <w:rPr>
          <w:rFonts w:ascii="Arial" w:hAnsi="Arial" w:cs="Arial"/>
          <w:sz w:val="24"/>
          <w:szCs w:val="24"/>
        </w:rPr>
        <w:t>Two PA1 Review Filenotes and a Capita Communication Log were received in the Department on 30-Nov-2018.</w:t>
      </w:r>
    </w:p>
    <w:p w14:paraId="5B3D0322" w14:textId="77777777" w:rsidR="009F4B01" w:rsidRPr="009F4B01" w:rsidRDefault="009F4B01" w:rsidP="009F4B01">
      <w:pPr>
        <w:spacing w:after="0" w:line="240" w:lineRule="auto"/>
        <w:ind w:left="1077" w:right="1077"/>
        <w:jc w:val="both"/>
        <w:rPr>
          <w:rFonts w:ascii="Arial" w:hAnsi="Arial" w:cs="Arial"/>
          <w:sz w:val="24"/>
          <w:szCs w:val="24"/>
        </w:rPr>
      </w:pPr>
    </w:p>
    <w:p w14:paraId="55E8EECE" w14:textId="4EAE09CA" w:rsidR="003057B6" w:rsidRPr="009F4B01" w:rsidRDefault="003057B6" w:rsidP="009F4B01">
      <w:pPr>
        <w:spacing w:after="0" w:line="240" w:lineRule="auto"/>
        <w:ind w:left="1077" w:right="1077"/>
        <w:jc w:val="both"/>
        <w:rPr>
          <w:rFonts w:ascii="Arial" w:hAnsi="Arial" w:cs="Arial"/>
          <w:sz w:val="24"/>
          <w:szCs w:val="24"/>
        </w:rPr>
      </w:pPr>
      <w:r w:rsidRPr="009F4B01">
        <w:rPr>
          <w:rFonts w:ascii="Arial" w:hAnsi="Arial" w:cs="Arial"/>
          <w:sz w:val="24"/>
          <w:szCs w:val="24"/>
        </w:rPr>
        <w:t xml:space="preserve">On 07-Dec-2018 the Case Manager decided that (the appellant) is not entitled to Personal Independence Payment from and including 28-Mar-2018 as he did not attend the assessment on 23-Nov-2018 and failed to </w:t>
      </w:r>
      <w:r w:rsidRPr="009F4B01">
        <w:rPr>
          <w:rFonts w:ascii="Arial" w:hAnsi="Arial" w:cs="Arial"/>
          <w:sz w:val="24"/>
          <w:szCs w:val="24"/>
        </w:rPr>
        <w:lastRenderedPageBreak/>
        <w:t>provide good reason.</w:t>
      </w:r>
      <w:r w:rsidR="009F4B01" w:rsidRPr="009F4B01">
        <w:rPr>
          <w:rFonts w:ascii="Arial" w:hAnsi="Arial" w:cs="Arial"/>
          <w:sz w:val="24"/>
          <w:szCs w:val="24"/>
        </w:rPr>
        <w:t xml:space="preserve"> </w:t>
      </w:r>
      <w:r w:rsidRPr="009F4B01">
        <w:rPr>
          <w:rFonts w:ascii="Arial" w:hAnsi="Arial" w:cs="Arial"/>
          <w:sz w:val="24"/>
          <w:szCs w:val="24"/>
        </w:rPr>
        <w:t xml:space="preserve"> (The appellant) was notified of this decision on 07-Dec-2018.</w:t>
      </w:r>
    </w:p>
    <w:p w14:paraId="5C054078" w14:textId="77777777" w:rsidR="009F4B01" w:rsidRPr="009F4B01" w:rsidRDefault="009F4B01" w:rsidP="009F4B01">
      <w:pPr>
        <w:spacing w:after="0" w:line="240" w:lineRule="auto"/>
        <w:ind w:left="1077" w:right="1077"/>
        <w:jc w:val="both"/>
        <w:rPr>
          <w:rFonts w:ascii="Arial" w:hAnsi="Arial" w:cs="Arial"/>
          <w:sz w:val="24"/>
          <w:szCs w:val="24"/>
        </w:rPr>
      </w:pPr>
    </w:p>
    <w:p w14:paraId="641E3CFC" w14:textId="77777777" w:rsidR="003057B6" w:rsidRPr="009F4B01" w:rsidRDefault="003057B6" w:rsidP="009F4B01">
      <w:pPr>
        <w:spacing w:after="0" w:line="240" w:lineRule="auto"/>
        <w:ind w:left="1077" w:right="1077"/>
        <w:jc w:val="both"/>
        <w:rPr>
          <w:rFonts w:ascii="Arial" w:hAnsi="Arial" w:cs="Arial"/>
          <w:sz w:val="24"/>
          <w:szCs w:val="24"/>
        </w:rPr>
      </w:pPr>
      <w:r w:rsidRPr="009F4B01">
        <w:rPr>
          <w:rFonts w:ascii="Arial" w:hAnsi="Arial" w:cs="Arial"/>
          <w:sz w:val="24"/>
          <w:szCs w:val="24"/>
        </w:rPr>
        <w:t>On 17-Dec-2018 (the appellant) requested a reconsideration of the decision dated 07-Dec-2018.</w:t>
      </w:r>
    </w:p>
    <w:p w14:paraId="6DC341A7" w14:textId="77777777" w:rsidR="009F4B01" w:rsidRPr="009F4B01" w:rsidRDefault="009F4B01" w:rsidP="009F4B01">
      <w:pPr>
        <w:spacing w:after="0" w:line="240" w:lineRule="auto"/>
        <w:ind w:left="1077" w:right="1077"/>
        <w:jc w:val="both"/>
        <w:rPr>
          <w:rFonts w:ascii="Arial" w:hAnsi="Arial" w:cs="Arial"/>
          <w:sz w:val="24"/>
          <w:szCs w:val="24"/>
        </w:rPr>
      </w:pPr>
    </w:p>
    <w:p w14:paraId="77167BD1" w14:textId="77777777" w:rsidR="003057B6" w:rsidRPr="009F4B01" w:rsidRDefault="003057B6" w:rsidP="009F4B01">
      <w:pPr>
        <w:spacing w:after="0" w:line="240" w:lineRule="auto"/>
        <w:ind w:left="1077" w:right="1077"/>
        <w:jc w:val="both"/>
        <w:rPr>
          <w:rFonts w:ascii="Arial" w:hAnsi="Arial" w:cs="Arial"/>
          <w:sz w:val="24"/>
          <w:szCs w:val="24"/>
        </w:rPr>
      </w:pPr>
      <w:r w:rsidRPr="009F4B01">
        <w:rPr>
          <w:rFonts w:ascii="Arial" w:hAnsi="Arial" w:cs="Arial"/>
          <w:sz w:val="24"/>
          <w:szCs w:val="24"/>
        </w:rPr>
        <w:t>A letter from (the appellant) dated 14-Feb-2019 was received in the Department on 9-Feb-2019.</w:t>
      </w:r>
    </w:p>
    <w:p w14:paraId="6D64BF6A" w14:textId="77777777" w:rsidR="009F4B01" w:rsidRPr="009F4B01" w:rsidRDefault="009F4B01" w:rsidP="009F4B01">
      <w:pPr>
        <w:spacing w:after="0" w:line="240" w:lineRule="auto"/>
        <w:ind w:left="1077" w:right="1077"/>
        <w:jc w:val="both"/>
        <w:rPr>
          <w:rFonts w:ascii="Arial" w:hAnsi="Arial" w:cs="Arial"/>
          <w:sz w:val="24"/>
          <w:szCs w:val="24"/>
        </w:rPr>
      </w:pPr>
    </w:p>
    <w:p w14:paraId="3498ECD3" w14:textId="4D1034A0" w:rsidR="003057B6" w:rsidRPr="009F4B01" w:rsidRDefault="003057B6" w:rsidP="009F4B01">
      <w:pPr>
        <w:spacing w:after="0" w:line="240" w:lineRule="auto"/>
        <w:ind w:left="1077" w:right="1077"/>
        <w:jc w:val="both"/>
        <w:rPr>
          <w:rFonts w:ascii="Arial" w:hAnsi="Arial" w:cs="Arial"/>
          <w:sz w:val="24"/>
          <w:szCs w:val="24"/>
        </w:rPr>
      </w:pPr>
      <w:r w:rsidRPr="009F4B01">
        <w:rPr>
          <w:rFonts w:ascii="Arial" w:hAnsi="Arial" w:cs="Arial"/>
          <w:sz w:val="24"/>
          <w:szCs w:val="24"/>
        </w:rPr>
        <w:t xml:space="preserve">The decision of 07-Dec-2018 was reconsidered on 21-Feb-2019 but not revised as good reason was not accepted. </w:t>
      </w:r>
      <w:r w:rsidR="009F4B01" w:rsidRPr="009F4B01">
        <w:rPr>
          <w:rFonts w:ascii="Arial" w:hAnsi="Arial" w:cs="Arial"/>
          <w:sz w:val="24"/>
          <w:szCs w:val="24"/>
        </w:rPr>
        <w:t xml:space="preserve"> </w:t>
      </w:r>
      <w:r w:rsidRPr="009F4B01">
        <w:rPr>
          <w:rFonts w:ascii="Arial" w:hAnsi="Arial" w:cs="Arial"/>
          <w:sz w:val="24"/>
          <w:szCs w:val="24"/>
        </w:rPr>
        <w:t>(The appellant) was notified on 21-Feb-2019.</w:t>
      </w:r>
    </w:p>
    <w:p w14:paraId="35293793" w14:textId="77777777" w:rsidR="009F4B01" w:rsidRPr="009F4B01" w:rsidRDefault="009F4B01" w:rsidP="009F4B01">
      <w:pPr>
        <w:spacing w:after="0" w:line="240" w:lineRule="auto"/>
        <w:ind w:left="1077" w:right="1077"/>
        <w:jc w:val="both"/>
        <w:rPr>
          <w:rFonts w:ascii="Arial" w:hAnsi="Arial" w:cs="Arial"/>
          <w:sz w:val="24"/>
          <w:szCs w:val="24"/>
        </w:rPr>
      </w:pPr>
    </w:p>
    <w:p w14:paraId="69C223B5" w14:textId="0945C3D2" w:rsidR="003057B6" w:rsidRPr="009F4B01" w:rsidRDefault="003057B6" w:rsidP="009F4B01">
      <w:pPr>
        <w:spacing w:after="0" w:line="240" w:lineRule="auto"/>
        <w:ind w:left="1077" w:right="1077"/>
        <w:jc w:val="both"/>
        <w:rPr>
          <w:rFonts w:ascii="Arial" w:hAnsi="Arial" w:cs="Arial"/>
          <w:sz w:val="24"/>
          <w:szCs w:val="24"/>
        </w:rPr>
      </w:pPr>
      <w:r w:rsidRPr="009F4B01">
        <w:rPr>
          <w:rFonts w:ascii="Arial" w:hAnsi="Arial" w:cs="Arial"/>
          <w:sz w:val="24"/>
          <w:szCs w:val="24"/>
        </w:rPr>
        <w:t xml:space="preserve">(The appellant) made an appeal on the approved form and it was received on 11-Mar-2019. </w:t>
      </w:r>
      <w:r w:rsidR="009F4B01" w:rsidRPr="009F4B01">
        <w:rPr>
          <w:rFonts w:ascii="Arial" w:hAnsi="Arial" w:cs="Arial"/>
          <w:sz w:val="24"/>
          <w:szCs w:val="24"/>
        </w:rPr>
        <w:t xml:space="preserve"> </w:t>
      </w:r>
      <w:r w:rsidRPr="009F4B01">
        <w:rPr>
          <w:rFonts w:ascii="Arial" w:hAnsi="Arial" w:cs="Arial"/>
          <w:sz w:val="24"/>
          <w:szCs w:val="24"/>
        </w:rPr>
        <w:t>A copy of the Capita appointment letter dated 25-Sep-2018 was also included.’</w:t>
      </w:r>
    </w:p>
    <w:p w14:paraId="4F51DF7E" w14:textId="77777777" w:rsidR="009F4B01" w:rsidRPr="00D56883" w:rsidRDefault="009F4B01" w:rsidP="00D56883">
      <w:pPr>
        <w:tabs>
          <w:tab w:val="left" w:pos="510"/>
          <w:tab w:val="left" w:pos="1077"/>
          <w:tab w:val="left" w:pos="1797"/>
        </w:tabs>
        <w:spacing w:after="0" w:line="240" w:lineRule="auto"/>
        <w:rPr>
          <w:rFonts w:ascii="Arial" w:hAnsi="Arial" w:cs="Arial"/>
          <w:sz w:val="24"/>
          <w:szCs w:val="24"/>
        </w:rPr>
      </w:pPr>
    </w:p>
    <w:p w14:paraId="57E0B46A" w14:textId="05BD51CC" w:rsidR="003057B6" w:rsidRPr="00D56883" w:rsidRDefault="00E73FFD" w:rsidP="00D56883">
      <w:pPr>
        <w:tabs>
          <w:tab w:val="left" w:pos="510"/>
          <w:tab w:val="left" w:pos="1077"/>
          <w:tab w:val="left" w:pos="1797"/>
        </w:tabs>
        <w:spacing w:after="0" w:line="240" w:lineRule="auto"/>
        <w:rPr>
          <w:rFonts w:ascii="Arial" w:hAnsi="Arial" w:cs="Arial"/>
          <w:b/>
          <w:bCs/>
          <w:sz w:val="24"/>
          <w:szCs w:val="24"/>
        </w:rPr>
      </w:pPr>
      <w:r>
        <w:rPr>
          <w:rFonts w:ascii="Arial" w:hAnsi="Arial" w:cs="Arial"/>
          <w:b/>
          <w:bCs/>
          <w:sz w:val="24"/>
          <w:szCs w:val="24"/>
        </w:rPr>
        <w:tab/>
      </w:r>
      <w:r w:rsidR="003057B6" w:rsidRPr="00D56883">
        <w:rPr>
          <w:rFonts w:ascii="Arial" w:hAnsi="Arial" w:cs="Arial"/>
          <w:b/>
          <w:bCs/>
          <w:sz w:val="24"/>
          <w:szCs w:val="24"/>
        </w:rPr>
        <w:t>The appeal tribunal hearing</w:t>
      </w:r>
    </w:p>
    <w:p w14:paraId="3C4031A5" w14:textId="77777777" w:rsidR="00E73FFD" w:rsidRDefault="00E73FFD" w:rsidP="00D56883">
      <w:pPr>
        <w:tabs>
          <w:tab w:val="left" w:pos="510"/>
          <w:tab w:val="left" w:pos="1077"/>
          <w:tab w:val="left" w:pos="1797"/>
        </w:tabs>
        <w:spacing w:after="0" w:line="240" w:lineRule="auto"/>
        <w:rPr>
          <w:rFonts w:ascii="Arial" w:hAnsi="Arial" w:cs="Arial"/>
          <w:sz w:val="24"/>
          <w:szCs w:val="24"/>
        </w:rPr>
      </w:pPr>
    </w:p>
    <w:p w14:paraId="6276224B" w14:textId="77B5B6F3" w:rsidR="003057B6" w:rsidRDefault="003057B6" w:rsidP="00E73FFD">
      <w:pPr>
        <w:tabs>
          <w:tab w:val="left" w:pos="510"/>
          <w:tab w:val="left" w:pos="1077"/>
          <w:tab w:val="left" w:pos="1797"/>
        </w:tabs>
        <w:spacing w:after="0" w:line="240" w:lineRule="auto"/>
        <w:ind w:left="510" w:hanging="510"/>
        <w:jc w:val="both"/>
        <w:rPr>
          <w:rFonts w:ascii="Arial" w:hAnsi="Arial" w:cs="Arial"/>
          <w:sz w:val="24"/>
          <w:szCs w:val="24"/>
        </w:rPr>
      </w:pPr>
      <w:r w:rsidRPr="00D56883">
        <w:rPr>
          <w:rFonts w:ascii="Arial" w:hAnsi="Arial" w:cs="Arial"/>
          <w:sz w:val="24"/>
          <w:szCs w:val="24"/>
        </w:rPr>
        <w:t>6.</w:t>
      </w:r>
      <w:r w:rsidRPr="00D56883">
        <w:rPr>
          <w:rFonts w:ascii="Arial" w:hAnsi="Arial" w:cs="Arial"/>
          <w:sz w:val="24"/>
          <w:szCs w:val="24"/>
        </w:rPr>
        <w:tab/>
        <w:t xml:space="preserve">The appeal tribunal hearing took place on 13 January 2020 and proceeded by way of a ‘paper’ hearing. </w:t>
      </w:r>
      <w:r w:rsidR="00E73FFD">
        <w:rPr>
          <w:rFonts w:ascii="Arial" w:hAnsi="Arial" w:cs="Arial"/>
          <w:sz w:val="24"/>
          <w:szCs w:val="24"/>
        </w:rPr>
        <w:t xml:space="preserve"> </w:t>
      </w:r>
      <w:r w:rsidRPr="00D56883">
        <w:rPr>
          <w:rFonts w:ascii="Arial" w:hAnsi="Arial" w:cs="Arial"/>
          <w:sz w:val="24"/>
          <w:szCs w:val="24"/>
        </w:rPr>
        <w:t>The appellant had completed Form Reg(i)d on 16 April 2019 by ticking a box to indicate that he was content for the appeal to proceed by way of a paper hearing.</w:t>
      </w:r>
      <w:r w:rsidR="00E73FFD">
        <w:rPr>
          <w:rFonts w:ascii="Arial" w:hAnsi="Arial" w:cs="Arial"/>
          <w:sz w:val="24"/>
          <w:szCs w:val="24"/>
        </w:rPr>
        <w:t xml:space="preserve"> </w:t>
      </w:r>
      <w:r w:rsidRPr="00D56883">
        <w:rPr>
          <w:rFonts w:ascii="Arial" w:hAnsi="Arial" w:cs="Arial"/>
          <w:sz w:val="24"/>
          <w:szCs w:val="24"/>
        </w:rPr>
        <w:t xml:space="preserve"> The completed form was received in the Appeals Service (TAS) on 24 April 2019.</w:t>
      </w:r>
    </w:p>
    <w:p w14:paraId="40CD28F3" w14:textId="77777777" w:rsidR="00E73FFD" w:rsidRPr="00D56883" w:rsidRDefault="00E73FFD" w:rsidP="00E73FFD">
      <w:pPr>
        <w:tabs>
          <w:tab w:val="left" w:pos="510"/>
          <w:tab w:val="left" w:pos="1077"/>
          <w:tab w:val="left" w:pos="1797"/>
        </w:tabs>
        <w:spacing w:after="0" w:line="240" w:lineRule="auto"/>
        <w:ind w:left="510" w:hanging="510"/>
        <w:jc w:val="both"/>
        <w:rPr>
          <w:rFonts w:ascii="Arial" w:hAnsi="Arial" w:cs="Arial"/>
          <w:sz w:val="24"/>
          <w:szCs w:val="24"/>
        </w:rPr>
      </w:pPr>
    </w:p>
    <w:p w14:paraId="690E84A4" w14:textId="77777777" w:rsidR="003057B6" w:rsidRDefault="003057B6" w:rsidP="00E73FFD">
      <w:pPr>
        <w:tabs>
          <w:tab w:val="left" w:pos="510"/>
          <w:tab w:val="left" w:pos="1077"/>
          <w:tab w:val="left" w:pos="1797"/>
        </w:tabs>
        <w:spacing w:after="0" w:line="240" w:lineRule="auto"/>
        <w:ind w:left="510" w:hanging="510"/>
        <w:jc w:val="both"/>
        <w:rPr>
          <w:rFonts w:ascii="Arial" w:hAnsi="Arial" w:cs="Arial"/>
          <w:sz w:val="24"/>
          <w:szCs w:val="24"/>
        </w:rPr>
      </w:pPr>
      <w:r w:rsidRPr="00D56883">
        <w:rPr>
          <w:rFonts w:ascii="Arial" w:hAnsi="Arial" w:cs="Arial"/>
          <w:sz w:val="24"/>
          <w:szCs w:val="24"/>
        </w:rPr>
        <w:t>7.</w:t>
      </w:r>
      <w:r w:rsidRPr="00D56883">
        <w:rPr>
          <w:rFonts w:ascii="Arial" w:hAnsi="Arial" w:cs="Arial"/>
          <w:sz w:val="24"/>
          <w:szCs w:val="24"/>
        </w:rPr>
        <w:tab/>
        <w:t>The appeal tribunal disallowed the appeal and issued a decision notice in the following terms:</w:t>
      </w:r>
    </w:p>
    <w:p w14:paraId="795E2714" w14:textId="77777777" w:rsidR="00E73FFD" w:rsidRPr="00D56883" w:rsidRDefault="00E73FFD" w:rsidP="00D56883">
      <w:pPr>
        <w:tabs>
          <w:tab w:val="left" w:pos="510"/>
          <w:tab w:val="left" w:pos="1077"/>
          <w:tab w:val="left" w:pos="1797"/>
        </w:tabs>
        <w:spacing w:after="0" w:line="240" w:lineRule="auto"/>
        <w:rPr>
          <w:rFonts w:ascii="Arial" w:hAnsi="Arial" w:cs="Arial"/>
          <w:sz w:val="24"/>
          <w:szCs w:val="24"/>
        </w:rPr>
      </w:pPr>
    </w:p>
    <w:p w14:paraId="6D0368E8" w14:textId="11368E8D" w:rsidR="003057B6" w:rsidRPr="00D56883" w:rsidRDefault="003057B6" w:rsidP="00672C93">
      <w:pPr>
        <w:tabs>
          <w:tab w:val="left" w:pos="510"/>
          <w:tab w:val="left" w:pos="1077"/>
          <w:tab w:val="left" w:pos="1797"/>
        </w:tabs>
        <w:spacing w:after="0" w:line="240" w:lineRule="auto"/>
        <w:ind w:left="1077" w:right="1077"/>
        <w:jc w:val="both"/>
        <w:rPr>
          <w:rFonts w:ascii="Arial" w:hAnsi="Arial" w:cs="Arial"/>
          <w:sz w:val="24"/>
          <w:szCs w:val="24"/>
        </w:rPr>
      </w:pPr>
      <w:r w:rsidRPr="00D56883">
        <w:rPr>
          <w:rFonts w:ascii="Arial" w:hAnsi="Arial" w:cs="Arial"/>
          <w:sz w:val="24"/>
          <w:szCs w:val="24"/>
        </w:rPr>
        <w:t>‘Appeal refused.</w:t>
      </w:r>
    </w:p>
    <w:p w14:paraId="368E6E9F" w14:textId="77777777" w:rsidR="00E73FFD" w:rsidRDefault="00E73FFD" w:rsidP="00672C93">
      <w:pPr>
        <w:tabs>
          <w:tab w:val="left" w:pos="510"/>
          <w:tab w:val="left" w:pos="1077"/>
          <w:tab w:val="left" w:pos="1797"/>
        </w:tabs>
        <w:spacing w:after="0" w:line="240" w:lineRule="auto"/>
        <w:ind w:left="1077" w:right="1077"/>
        <w:jc w:val="both"/>
        <w:rPr>
          <w:rFonts w:ascii="Arial" w:hAnsi="Arial" w:cs="Arial"/>
          <w:sz w:val="24"/>
          <w:szCs w:val="24"/>
        </w:rPr>
      </w:pPr>
    </w:p>
    <w:p w14:paraId="36DC8A9C" w14:textId="371F7783" w:rsidR="003057B6" w:rsidRPr="00D56883" w:rsidRDefault="003057B6" w:rsidP="00672C93">
      <w:pPr>
        <w:tabs>
          <w:tab w:val="left" w:pos="510"/>
          <w:tab w:val="left" w:pos="1077"/>
          <w:tab w:val="left" w:pos="1797"/>
        </w:tabs>
        <w:spacing w:after="0" w:line="240" w:lineRule="auto"/>
        <w:ind w:left="1077" w:right="1077"/>
        <w:jc w:val="both"/>
        <w:rPr>
          <w:rFonts w:ascii="Arial" w:hAnsi="Arial" w:cs="Arial"/>
          <w:sz w:val="24"/>
          <w:szCs w:val="24"/>
        </w:rPr>
      </w:pPr>
      <w:r w:rsidRPr="00D56883">
        <w:rPr>
          <w:rFonts w:ascii="Arial" w:hAnsi="Arial" w:cs="Arial"/>
          <w:sz w:val="24"/>
          <w:szCs w:val="24"/>
        </w:rPr>
        <w:t xml:space="preserve">The Appellant has not shown good cause for failing to participate in assessment requested by the Department. </w:t>
      </w:r>
      <w:r w:rsidR="00E73FFD">
        <w:rPr>
          <w:rFonts w:ascii="Arial" w:hAnsi="Arial" w:cs="Arial"/>
          <w:sz w:val="24"/>
          <w:szCs w:val="24"/>
        </w:rPr>
        <w:t xml:space="preserve"> </w:t>
      </w:r>
      <w:r w:rsidRPr="00D56883">
        <w:rPr>
          <w:rFonts w:ascii="Arial" w:hAnsi="Arial" w:cs="Arial"/>
          <w:sz w:val="24"/>
          <w:szCs w:val="24"/>
        </w:rPr>
        <w:t>The Department decision of 7 December 2018 is upheld.’</w:t>
      </w:r>
    </w:p>
    <w:p w14:paraId="45BE661A" w14:textId="77777777" w:rsidR="00352FB1" w:rsidRPr="00D56883" w:rsidRDefault="00352FB1" w:rsidP="00D56883">
      <w:pPr>
        <w:tabs>
          <w:tab w:val="left" w:pos="510"/>
          <w:tab w:val="left" w:pos="1077"/>
          <w:tab w:val="left" w:pos="1797"/>
        </w:tabs>
        <w:spacing w:after="0" w:line="240" w:lineRule="auto"/>
        <w:rPr>
          <w:rFonts w:ascii="Arial" w:hAnsi="Arial" w:cs="Arial"/>
          <w:sz w:val="24"/>
          <w:szCs w:val="24"/>
        </w:rPr>
      </w:pPr>
    </w:p>
    <w:p w14:paraId="5A89D8BC" w14:textId="053D4FBC" w:rsidR="003057B6" w:rsidRPr="00D56883" w:rsidRDefault="00672C93" w:rsidP="00672C93">
      <w:pPr>
        <w:tabs>
          <w:tab w:val="left" w:pos="510"/>
          <w:tab w:val="left" w:pos="1077"/>
          <w:tab w:val="left" w:pos="1797"/>
        </w:tabs>
        <w:spacing w:after="0" w:line="240" w:lineRule="auto"/>
        <w:ind w:left="510" w:hanging="510"/>
        <w:jc w:val="both"/>
        <w:rPr>
          <w:rFonts w:ascii="Arial" w:hAnsi="Arial" w:cs="Arial"/>
          <w:b/>
          <w:bCs/>
          <w:sz w:val="24"/>
          <w:szCs w:val="24"/>
        </w:rPr>
      </w:pPr>
      <w:r>
        <w:rPr>
          <w:rFonts w:ascii="Arial" w:hAnsi="Arial" w:cs="Arial"/>
          <w:b/>
          <w:bCs/>
          <w:sz w:val="24"/>
          <w:szCs w:val="24"/>
        </w:rPr>
        <w:tab/>
      </w:r>
      <w:r w:rsidR="003057B6" w:rsidRPr="00D56883">
        <w:rPr>
          <w:rFonts w:ascii="Arial" w:hAnsi="Arial" w:cs="Arial"/>
          <w:b/>
          <w:bCs/>
          <w:sz w:val="24"/>
          <w:szCs w:val="24"/>
        </w:rPr>
        <w:t>The initial application for leave to appeal to the Social Security Commissione</w:t>
      </w:r>
      <w:r w:rsidR="0000768A">
        <w:rPr>
          <w:rFonts w:ascii="Arial" w:hAnsi="Arial" w:cs="Arial"/>
          <w:b/>
          <w:bCs/>
          <w:sz w:val="24"/>
          <w:szCs w:val="24"/>
        </w:rPr>
        <w:t>r</w:t>
      </w:r>
    </w:p>
    <w:p w14:paraId="5D1F925D" w14:textId="77777777" w:rsidR="00672C93" w:rsidRDefault="00672C93" w:rsidP="00672C93">
      <w:pPr>
        <w:tabs>
          <w:tab w:val="left" w:pos="510"/>
          <w:tab w:val="left" w:pos="1077"/>
          <w:tab w:val="left" w:pos="1797"/>
        </w:tabs>
        <w:spacing w:after="0" w:line="240" w:lineRule="auto"/>
        <w:ind w:left="510" w:hanging="510"/>
        <w:jc w:val="both"/>
        <w:rPr>
          <w:rFonts w:ascii="Arial" w:hAnsi="Arial" w:cs="Arial"/>
          <w:sz w:val="24"/>
          <w:szCs w:val="24"/>
        </w:rPr>
      </w:pPr>
    </w:p>
    <w:p w14:paraId="754C7C1C" w14:textId="4B9F2C63" w:rsidR="003057B6" w:rsidRPr="00D56883" w:rsidRDefault="003057B6" w:rsidP="00672C93">
      <w:pPr>
        <w:tabs>
          <w:tab w:val="left" w:pos="510"/>
          <w:tab w:val="left" w:pos="1077"/>
          <w:tab w:val="left" w:pos="1797"/>
        </w:tabs>
        <w:spacing w:after="0" w:line="240" w:lineRule="auto"/>
        <w:ind w:left="510" w:hanging="510"/>
        <w:jc w:val="both"/>
        <w:rPr>
          <w:rFonts w:ascii="Arial" w:hAnsi="Arial" w:cs="Arial"/>
          <w:sz w:val="24"/>
          <w:szCs w:val="24"/>
        </w:rPr>
      </w:pPr>
      <w:r w:rsidRPr="00D56883">
        <w:rPr>
          <w:rFonts w:ascii="Arial" w:hAnsi="Arial" w:cs="Arial"/>
          <w:sz w:val="24"/>
          <w:szCs w:val="24"/>
        </w:rPr>
        <w:t>8.</w:t>
      </w:r>
      <w:r w:rsidRPr="00D56883">
        <w:rPr>
          <w:rFonts w:ascii="Arial" w:hAnsi="Arial" w:cs="Arial"/>
          <w:sz w:val="24"/>
          <w:szCs w:val="24"/>
        </w:rPr>
        <w:tab/>
        <w:t xml:space="preserve">On 5 October 2020 an application for leave to appeal to the Social Security Commissioner was received in TAS. </w:t>
      </w:r>
      <w:r w:rsidR="00672C93">
        <w:rPr>
          <w:rFonts w:ascii="Arial" w:hAnsi="Arial" w:cs="Arial"/>
          <w:sz w:val="24"/>
          <w:szCs w:val="24"/>
        </w:rPr>
        <w:t xml:space="preserve"> </w:t>
      </w:r>
      <w:r w:rsidRPr="00D56883">
        <w:rPr>
          <w:rFonts w:ascii="Arial" w:hAnsi="Arial" w:cs="Arial"/>
          <w:sz w:val="24"/>
          <w:szCs w:val="24"/>
        </w:rPr>
        <w:t>On 22 October 2020 the application for leave to appeal was refused by the Legally Qualified Panel member.</w:t>
      </w:r>
    </w:p>
    <w:p w14:paraId="124239E2" w14:textId="77777777" w:rsidR="003057B6" w:rsidRPr="00672C93" w:rsidRDefault="003057B6" w:rsidP="00D56883">
      <w:pPr>
        <w:tabs>
          <w:tab w:val="left" w:pos="510"/>
          <w:tab w:val="left" w:pos="1077"/>
          <w:tab w:val="left" w:pos="1797"/>
        </w:tabs>
        <w:spacing w:after="0" w:line="240" w:lineRule="auto"/>
        <w:rPr>
          <w:rFonts w:ascii="Arial" w:hAnsi="Arial" w:cs="Arial"/>
          <w:sz w:val="24"/>
          <w:szCs w:val="24"/>
        </w:rPr>
      </w:pPr>
    </w:p>
    <w:p w14:paraId="11B34262" w14:textId="3476AF07" w:rsidR="003057B6" w:rsidRPr="00D56883" w:rsidRDefault="00672C93" w:rsidP="00D56883">
      <w:pPr>
        <w:tabs>
          <w:tab w:val="left" w:pos="510"/>
          <w:tab w:val="left" w:pos="1077"/>
          <w:tab w:val="left" w:pos="1797"/>
        </w:tabs>
        <w:spacing w:after="0" w:line="240" w:lineRule="auto"/>
        <w:rPr>
          <w:rFonts w:ascii="Arial" w:hAnsi="Arial" w:cs="Arial"/>
          <w:b/>
          <w:bCs/>
          <w:sz w:val="24"/>
          <w:szCs w:val="24"/>
        </w:rPr>
      </w:pPr>
      <w:r>
        <w:rPr>
          <w:rFonts w:ascii="Arial" w:hAnsi="Arial" w:cs="Arial"/>
          <w:b/>
          <w:bCs/>
          <w:sz w:val="24"/>
          <w:szCs w:val="24"/>
        </w:rPr>
        <w:tab/>
      </w:r>
      <w:r w:rsidR="003057B6" w:rsidRPr="00D56883">
        <w:rPr>
          <w:rFonts w:ascii="Arial" w:hAnsi="Arial" w:cs="Arial"/>
          <w:b/>
          <w:bCs/>
          <w:sz w:val="24"/>
          <w:szCs w:val="24"/>
        </w:rPr>
        <w:t>Proceedings before the Social Security Commissioners</w:t>
      </w:r>
    </w:p>
    <w:p w14:paraId="250674AF" w14:textId="77777777" w:rsidR="003057B6" w:rsidRPr="00672C93" w:rsidRDefault="003057B6" w:rsidP="00D56883">
      <w:pPr>
        <w:tabs>
          <w:tab w:val="left" w:pos="510"/>
          <w:tab w:val="left" w:pos="1077"/>
          <w:tab w:val="left" w:pos="1797"/>
        </w:tabs>
        <w:spacing w:after="0" w:line="240" w:lineRule="auto"/>
        <w:rPr>
          <w:rFonts w:ascii="Arial" w:hAnsi="Arial" w:cs="Arial"/>
          <w:sz w:val="24"/>
          <w:szCs w:val="24"/>
        </w:rPr>
      </w:pPr>
    </w:p>
    <w:p w14:paraId="03B71134" w14:textId="77777777" w:rsidR="003057B6" w:rsidRDefault="003057B6" w:rsidP="00672C93">
      <w:pPr>
        <w:tabs>
          <w:tab w:val="left" w:pos="510"/>
          <w:tab w:val="left" w:pos="1077"/>
          <w:tab w:val="left" w:pos="1797"/>
        </w:tabs>
        <w:spacing w:after="0" w:line="240" w:lineRule="auto"/>
        <w:ind w:left="510" w:hanging="510"/>
        <w:jc w:val="both"/>
        <w:rPr>
          <w:rFonts w:ascii="Arial" w:hAnsi="Arial" w:cs="Arial"/>
          <w:sz w:val="24"/>
          <w:szCs w:val="24"/>
        </w:rPr>
      </w:pPr>
      <w:r w:rsidRPr="00D56883">
        <w:rPr>
          <w:rFonts w:ascii="Arial" w:hAnsi="Arial" w:cs="Arial"/>
          <w:sz w:val="24"/>
          <w:szCs w:val="24"/>
        </w:rPr>
        <w:t>9.</w:t>
      </w:r>
      <w:r w:rsidRPr="00D56883">
        <w:rPr>
          <w:rFonts w:ascii="Arial" w:hAnsi="Arial" w:cs="Arial"/>
          <w:sz w:val="24"/>
          <w:szCs w:val="24"/>
        </w:rPr>
        <w:tab/>
        <w:t>On 9 December 2020 a further application for leave to appeal was received in the office the Social Security Commissioners.</w:t>
      </w:r>
    </w:p>
    <w:p w14:paraId="5E5E50EA" w14:textId="77777777" w:rsidR="00672C93" w:rsidRPr="00D56883" w:rsidRDefault="00672C93" w:rsidP="00672C93">
      <w:pPr>
        <w:tabs>
          <w:tab w:val="left" w:pos="510"/>
          <w:tab w:val="left" w:pos="1077"/>
          <w:tab w:val="left" w:pos="1797"/>
        </w:tabs>
        <w:spacing w:after="0" w:line="240" w:lineRule="auto"/>
        <w:ind w:left="510" w:hanging="510"/>
        <w:jc w:val="both"/>
        <w:rPr>
          <w:rFonts w:ascii="Arial" w:hAnsi="Arial" w:cs="Arial"/>
          <w:sz w:val="24"/>
          <w:szCs w:val="24"/>
        </w:rPr>
      </w:pPr>
    </w:p>
    <w:p w14:paraId="211BB123" w14:textId="021AA0C0" w:rsidR="003057B6" w:rsidRDefault="003057B6" w:rsidP="00672C93">
      <w:pPr>
        <w:tabs>
          <w:tab w:val="left" w:pos="510"/>
          <w:tab w:val="left" w:pos="1077"/>
          <w:tab w:val="left" w:pos="1797"/>
        </w:tabs>
        <w:spacing w:after="0" w:line="240" w:lineRule="auto"/>
        <w:ind w:left="510" w:hanging="510"/>
        <w:jc w:val="both"/>
        <w:rPr>
          <w:rFonts w:ascii="Arial" w:hAnsi="Arial" w:cs="Arial"/>
          <w:sz w:val="24"/>
          <w:szCs w:val="24"/>
        </w:rPr>
      </w:pPr>
      <w:r w:rsidRPr="00D56883">
        <w:rPr>
          <w:rFonts w:ascii="Arial" w:hAnsi="Arial" w:cs="Arial"/>
          <w:sz w:val="24"/>
          <w:szCs w:val="24"/>
        </w:rPr>
        <w:t>10.</w:t>
      </w:r>
      <w:r w:rsidRPr="00D56883">
        <w:rPr>
          <w:rFonts w:ascii="Arial" w:hAnsi="Arial" w:cs="Arial"/>
          <w:sz w:val="24"/>
          <w:szCs w:val="24"/>
        </w:rPr>
        <w:tab/>
        <w:t>On 15 December 2020 observations on the application for leave to appeal were requested from Decision Making services (DMS).</w:t>
      </w:r>
      <w:r w:rsidR="00672C93">
        <w:rPr>
          <w:rFonts w:ascii="Arial" w:hAnsi="Arial" w:cs="Arial"/>
          <w:sz w:val="24"/>
          <w:szCs w:val="24"/>
        </w:rPr>
        <w:t xml:space="preserve"> </w:t>
      </w:r>
      <w:r w:rsidRPr="00D56883">
        <w:rPr>
          <w:rFonts w:ascii="Arial" w:hAnsi="Arial" w:cs="Arial"/>
          <w:sz w:val="24"/>
          <w:szCs w:val="24"/>
        </w:rPr>
        <w:t xml:space="preserve"> In written observations dated 13 January 2021, Mr Killeen, for DMS, supported the application on one of the grounds submitted by the appellant and on </w:t>
      </w:r>
      <w:r w:rsidRPr="00D56883">
        <w:rPr>
          <w:rFonts w:ascii="Arial" w:hAnsi="Arial" w:cs="Arial"/>
          <w:sz w:val="24"/>
          <w:szCs w:val="24"/>
        </w:rPr>
        <w:lastRenderedPageBreak/>
        <w:t>another identified ground.</w:t>
      </w:r>
      <w:r w:rsidR="00672C93">
        <w:rPr>
          <w:rFonts w:ascii="Arial" w:hAnsi="Arial" w:cs="Arial"/>
          <w:sz w:val="24"/>
          <w:szCs w:val="24"/>
        </w:rPr>
        <w:t xml:space="preserve"> </w:t>
      </w:r>
      <w:r w:rsidRPr="00D56883">
        <w:rPr>
          <w:rFonts w:ascii="Arial" w:hAnsi="Arial" w:cs="Arial"/>
          <w:sz w:val="24"/>
          <w:szCs w:val="24"/>
        </w:rPr>
        <w:t xml:space="preserve"> The written observations were shared with the appellant and his appointee on 14 January 2021.</w:t>
      </w:r>
    </w:p>
    <w:p w14:paraId="4D837602" w14:textId="77777777" w:rsidR="00672C93" w:rsidRPr="00D56883" w:rsidRDefault="00672C93" w:rsidP="00672C93">
      <w:pPr>
        <w:tabs>
          <w:tab w:val="left" w:pos="510"/>
          <w:tab w:val="left" w:pos="1077"/>
          <w:tab w:val="left" w:pos="1797"/>
        </w:tabs>
        <w:spacing w:after="0" w:line="240" w:lineRule="auto"/>
        <w:ind w:left="510" w:hanging="510"/>
        <w:jc w:val="both"/>
        <w:rPr>
          <w:rFonts w:ascii="Arial" w:hAnsi="Arial" w:cs="Arial"/>
          <w:sz w:val="24"/>
          <w:szCs w:val="24"/>
        </w:rPr>
      </w:pPr>
    </w:p>
    <w:p w14:paraId="3E675CDD" w14:textId="4752FA00" w:rsidR="003057B6" w:rsidRPr="00D56883" w:rsidRDefault="003057B6" w:rsidP="00672C93">
      <w:pPr>
        <w:tabs>
          <w:tab w:val="left" w:pos="510"/>
          <w:tab w:val="left" w:pos="1077"/>
          <w:tab w:val="left" w:pos="1797"/>
        </w:tabs>
        <w:spacing w:after="0" w:line="240" w:lineRule="auto"/>
        <w:ind w:left="510" w:hanging="510"/>
        <w:jc w:val="both"/>
        <w:rPr>
          <w:rFonts w:ascii="Arial" w:hAnsi="Arial" w:cs="Arial"/>
          <w:sz w:val="24"/>
          <w:szCs w:val="24"/>
        </w:rPr>
      </w:pPr>
      <w:r w:rsidRPr="00D56883">
        <w:rPr>
          <w:rFonts w:ascii="Arial" w:hAnsi="Arial" w:cs="Arial"/>
          <w:sz w:val="24"/>
          <w:szCs w:val="24"/>
        </w:rPr>
        <w:t>11.</w:t>
      </w:r>
      <w:r w:rsidRPr="00D56883">
        <w:rPr>
          <w:rFonts w:ascii="Arial" w:hAnsi="Arial" w:cs="Arial"/>
          <w:sz w:val="24"/>
          <w:szCs w:val="24"/>
        </w:rPr>
        <w:tab/>
        <w:t>On 1</w:t>
      </w:r>
      <w:r w:rsidR="00D02FD3" w:rsidRPr="00D56883">
        <w:rPr>
          <w:rFonts w:ascii="Arial" w:hAnsi="Arial" w:cs="Arial"/>
          <w:sz w:val="24"/>
          <w:szCs w:val="24"/>
        </w:rPr>
        <w:t>8</w:t>
      </w:r>
      <w:r w:rsidRPr="00D56883">
        <w:rPr>
          <w:rFonts w:ascii="Arial" w:hAnsi="Arial" w:cs="Arial"/>
          <w:sz w:val="24"/>
          <w:szCs w:val="24"/>
        </w:rPr>
        <w:t xml:space="preserve"> August 2021 I granted leave to appeal. </w:t>
      </w:r>
      <w:r w:rsidR="00672C93">
        <w:rPr>
          <w:rFonts w:ascii="Arial" w:hAnsi="Arial" w:cs="Arial"/>
          <w:sz w:val="24"/>
          <w:szCs w:val="24"/>
        </w:rPr>
        <w:t xml:space="preserve"> </w:t>
      </w:r>
      <w:r w:rsidRPr="00D56883">
        <w:rPr>
          <w:rFonts w:ascii="Arial" w:hAnsi="Arial" w:cs="Arial"/>
          <w:sz w:val="24"/>
          <w:szCs w:val="24"/>
        </w:rPr>
        <w:t>On the same date I determined that an oral hearing of the appeal would not be required.</w:t>
      </w:r>
    </w:p>
    <w:p w14:paraId="1E625943" w14:textId="77777777" w:rsidR="003057B6" w:rsidRPr="00D56883" w:rsidRDefault="003057B6" w:rsidP="00672C93">
      <w:pPr>
        <w:tabs>
          <w:tab w:val="left" w:pos="510"/>
          <w:tab w:val="left" w:pos="1077"/>
          <w:tab w:val="left" w:pos="1797"/>
        </w:tabs>
        <w:spacing w:after="0" w:line="240" w:lineRule="auto"/>
        <w:ind w:left="510" w:hanging="510"/>
        <w:jc w:val="both"/>
        <w:rPr>
          <w:rFonts w:ascii="Arial" w:hAnsi="Arial" w:cs="Arial"/>
          <w:sz w:val="24"/>
          <w:szCs w:val="24"/>
        </w:rPr>
      </w:pPr>
    </w:p>
    <w:p w14:paraId="3E07240D" w14:textId="20C8DD24" w:rsidR="003057B6" w:rsidRPr="00D56883" w:rsidRDefault="003057B6" w:rsidP="00672C93">
      <w:pPr>
        <w:tabs>
          <w:tab w:val="left" w:pos="510"/>
          <w:tab w:val="left" w:pos="1077"/>
          <w:tab w:val="left" w:pos="1797"/>
        </w:tabs>
        <w:spacing w:after="0" w:line="240" w:lineRule="auto"/>
        <w:ind w:left="510" w:hanging="510"/>
        <w:jc w:val="both"/>
        <w:rPr>
          <w:rFonts w:ascii="Arial" w:hAnsi="Arial" w:cs="Arial"/>
          <w:sz w:val="24"/>
          <w:szCs w:val="24"/>
        </w:rPr>
      </w:pPr>
      <w:r w:rsidRPr="00D56883">
        <w:rPr>
          <w:rFonts w:ascii="Arial" w:hAnsi="Arial" w:cs="Arial"/>
          <w:sz w:val="24"/>
          <w:szCs w:val="24"/>
        </w:rPr>
        <w:t>12.</w:t>
      </w:r>
      <w:r w:rsidRPr="00D56883">
        <w:rPr>
          <w:rFonts w:ascii="Arial" w:hAnsi="Arial" w:cs="Arial"/>
          <w:sz w:val="24"/>
          <w:szCs w:val="24"/>
        </w:rPr>
        <w:tab/>
        <w:t xml:space="preserve">There then followed a delay in the promulgation of this decision due to the volume of cases in the </w:t>
      </w:r>
      <w:r w:rsidR="00D02FD3" w:rsidRPr="00D56883">
        <w:rPr>
          <w:rFonts w:ascii="Arial" w:hAnsi="Arial" w:cs="Arial"/>
          <w:sz w:val="24"/>
          <w:szCs w:val="24"/>
        </w:rPr>
        <w:t>O</w:t>
      </w:r>
      <w:r w:rsidRPr="00D56883">
        <w:rPr>
          <w:rFonts w:ascii="Arial" w:hAnsi="Arial" w:cs="Arial"/>
          <w:sz w:val="24"/>
          <w:szCs w:val="24"/>
        </w:rPr>
        <w:t xml:space="preserve">ffice of the Social Security Commissioners. </w:t>
      </w:r>
      <w:r w:rsidR="00672C93">
        <w:rPr>
          <w:rFonts w:ascii="Arial" w:hAnsi="Arial" w:cs="Arial"/>
          <w:sz w:val="24"/>
          <w:szCs w:val="24"/>
        </w:rPr>
        <w:t xml:space="preserve"> </w:t>
      </w:r>
      <w:r w:rsidRPr="00D56883">
        <w:rPr>
          <w:rFonts w:ascii="Arial" w:hAnsi="Arial" w:cs="Arial"/>
          <w:sz w:val="24"/>
          <w:szCs w:val="24"/>
        </w:rPr>
        <w:t>Apologies are extend</w:t>
      </w:r>
      <w:r w:rsidR="00D02FD3" w:rsidRPr="00D56883">
        <w:rPr>
          <w:rFonts w:ascii="Arial" w:hAnsi="Arial" w:cs="Arial"/>
          <w:sz w:val="24"/>
          <w:szCs w:val="24"/>
        </w:rPr>
        <w:t>ed</w:t>
      </w:r>
      <w:r w:rsidRPr="00D56883">
        <w:rPr>
          <w:rFonts w:ascii="Arial" w:hAnsi="Arial" w:cs="Arial"/>
          <w:sz w:val="24"/>
          <w:szCs w:val="24"/>
        </w:rPr>
        <w:t xml:space="preserve"> to the appellant, his appointee, and Mr Killeen.</w:t>
      </w:r>
    </w:p>
    <w:p w14:paraId="32FECFDB" w14:textId="77777777" w:rsidR="003057B6" w:rsidRPr="00D56883" w:rsidRDefault="003057B6" w:rsidP="00D56883">
      <w:pPr>
        <w:tabs>
          <w:tab w:val="left" w:pos="510"/>
          <w:tab w:val="left" w:pos="1077"/>
          <w:tab w:val="left" w:pos="1797"/>
        </w:tabs>
        <w:spacing w:after="0" w:line="240" w:lineRule="auto"/>
        <w:rPr>
          <w:rFonts w:ascii="Arial" w:hAnsi="Arial" w:cs="Arial"/>
          <w:sz w:val="24"/>
          <w:szCs w:val="24"/>
        </w:rPr>
      </w:pPr>
    </w:p>
    <w:p w14:paraId="7478C2D2" w14:textId="554DB295" w:rsidR="003057B6" w:rsidRPr="00D56883" w:rsidRDefault="00672C93" w:rsidP="00D56883">
      <w:pPr>
        <w:tabs>
          <w:tab w:val="left" w:pos="510"/>
          <w:tab w:val="left" w:pos="1077"/>
          <w:tab w:val="left" w:pos="1797"/>
        </w:tabs>
        <w:spacing w:after="0" w:line="240" w:lineRule="auto"/>
        <w:rPr>
          <w:rFonts w:ascii="Arial" w:hAnsi="Arial" w:cs="Arial"/>
          <w:sz w:val="24"/>
          <w:szCs w:val="24"/>
        </w:rPr>
      </w:pPr>
      <w:r>
        <w:rPr>
          <w:rFonts w:ascii="Arial" w:hAnsi="Arial" w:cs="Arial"/>
          <w:b/>
          <w:bCs/>
          <w:sz w:val="24"/>
          <w:szCs w:val="24"/>
        </w:rPr>
        <w:tab/>
      </w:r>
      <w:r w:rsidR="003057B6" w:rsidRPr="00D56883">
        <w:rPr>
          <w:rFonts w:ascii="Arial" w:hAnsi="Arial" w:cs="Arial"/>
          <w:b/>
          <w:bCs/>
          <w:sz w:val="24"/>
          <w:szCs w:val="24"/>
        </w:rPr>
        <w:t>Errors of law</w:t>
      </w:r>
    </w:p>
    <w:p w14:paraId="57D6F051" w14:textId="77777777" w:rsidR="003057B6" w:rsidRPr="00D56883" w:rsidRDefault="003057B6" w:rsidP="00D56883">
      <w:pPr>
        <w:tabs>
          <w:tab w:val="left" w:pos="510"/>
          <w:tab w:val="left" w:pos="1077"/>
          <w:tab w:val="left" w:pos="1797"/>
        </w:tabs>
        <w:spacing w:after="0" w:line="240" w:lineRule="auto"/>
        <w:rPr>
          <w:rFonts w:ascii="Arial" w:hAnsi="Arial" w:cs="Arial"/>
          <w:sz w:val="24"/>
          <w:szCs w:val="24"/>
        </w:rPr>
      </w:pPr>
    </w:p>
    <w:p w14:paraId="6BCE4158" w14:textId="0F0772CD" w:rsidR="003057B6" w:rsidRPr="00D56883" w:rsidRDefault="003057B6" w:rsidP="005E4674">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lang w:val="en-US"/>
        </w:rPr>
      </w:pPr>
      <w:r w:rsidRPr="00D56883">
        <w:rPr>
          <w:rFonts w:ascii="Arial" w:eastAsia="Times New Roman" w:hAnsi="Arial" w:cs="Arial"/>
          <w:spacing w:val="-3"/>
          <w:kern w:val="0"/>
          <w:sz w:val="24"/>
          <w:szCs w:val="24"/>
          <w:lang w:val="en-US"/>
        </w:rPr>
        <w:t>13.</w:t>
      </w:r>
      <w:r w:rsidRPr="00D56883">
        <w:rPr>
          <w:rFonts w:ascii="Arial" w:eastAsia="Times New Roman" w:hAnsi="Arial" w:cs="Arial"/>
          <w:spacing w:val="-3"/>
          <w:kern w:val="0"/>
          <w:sz w:val="24"/>
          <w:szCs w:val="24"/>
          <w:lang w:val="en-US"/>
        </w:rPr>
        <w:tab/>
        <w:t xml:space="preserve">A decision of an appeal tribunal may only be set aside by a Social Security Commissioner on the basis that it is in error of law. </w:t>
      </w:r>
      <w:r w:rsidR="005E4674">
        <w:rPr>
          <w:rFonts w:ascii="Arial" w:eastAsia="Times New Roman" w:hAnsi="Arial" w:cs="Arial"/>
          <w:spacing w:val="-3"/>
          <w:kern w:val="0"/>
          <w:sz w:val="24"/>
          <w:szCs w:val="24"/>
          <w:lang w:val="en-US"/>
        </w:rPr>
        <w:t xml:space="preserve"> </w:t>
      </w:r>
      <w:r w:rsidRPr="00D56883">
        <w:rPr>
          <w:rFonts w:ascii="Arial" w:eastAsia="Times New Roman" w:hAnsi="Arial" w:cs="Arial"/>
          <w:spacing w:val="-3"/>
          <w:kern w:val="0"/>
          <w:sz w:val="24"/>
          <w:szCs w:val="24"/>
          <w:lang w:val="en-US"/>
        </w:rPr>
        <w:t>What is an error of law?</w:t>
      </w:r>
    </w:p>
    <w:p w14:paraId="62ADB8B7" w14:textId="77777777" w:rsidR="003057B6" w:rsidRPr="00D56883" w:rsidRDefault="003057B6" w:rsidP="005E4674">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lang w:val="en-US"/>
        </w:rPr>
      </w:pPr>
    </w:p>
    <w:p w14:paraId="3D94261D" w14:textId="2BCBEED3" w:rsidR="003057B6" w:rsidRPr="00D56883" w:rsidRDefault="003057B6" w:rsidP="005E4674">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lang w:val="en-US"/>
        </w:rPr>
      </w:pPr>
      <w:r w:rsidRPr="00D56883">
        <w:rPr>
          <w:rFonts w:ascii="Arial" w:eastAsia="Times New Roman" w:hAnsi="Arial" w:cs="Arial"/>
          <w:spacing w:val="-3"/>
          <w:kern w:val="0"/>
          <w:sz w:val="24"/>
          <w:szCs w:val="24"/>
          <w:lang w:val="en-US"/>
        </w:rPr>
        <w:t>14.</w:t>
      </w:r>
      <w:r w:rsidRPr="00D56883">
        <w:rPr>
          <w:rFonts w:ascii="Arial" w:eastAsia="Times New Roman" w:hAnsi="Arial" w:cs="Arial"/>
          <w:spacing w:val="-3"/>
          <w:kern w:val="0"/>
          <w:sz w:val="24"/>
          <w:szCs w:val="24"/>
          <w:lang w:val="en-US"/>
        </w:rPr>
        <w:tab/>
        <w:t xml:space="preserve">In </w:t>
      </w:r>
      <w:r w:rsidRPr="00D56883">
        <w:rPr>
          <w:rFonts w:ascii="Arial" w:eastAsia="Times New Roman" w:hAnsi="Arial" w:cs="Arial"/>
          <w:i/>
          <w:iCs/>
          <w:spacing w:val="-3"/>
          <w:kern w:val="0"/>
          <w:sz w:val="24"/>
          <w:szCs w:val="24"/>
          <w:lang w:val="en-US"/>
        </w:rPr>
        <w:t>R(I) 2/06 and CSDLA/500/2007</w:t>
      </w:r>
      <w:r w:rsidRPr="00D56883">
        <w:rPr>
          <w:rFonts w:ascii="Arial" w:eastAsia="Times New Roman" w:hAnsi="Arial" w:cs="Arial"/>
          <w:spacing w:val="-3"/>
          <w:kern w:val="0"/>
          <w:sz w:val="24"/>
          <w:szCs w:val="24"/>
          <w:lang w:val="en-US"/>
        </w:rPr>
        <w:t xml:space="preserve">, Tribunals of Commissioners in Great Britain have referred to the judgment of the Court of Appeal for England and Wales in R(Iran) v Secretary of State for the Home Department ([2005] EWCA Civ 982), outlining examples of commonly encountered errors of law in terms that can apply equally to appellate legal tribunals. </w:t>
      </w:r>
      <w:r w:rsidR="005E4674">
        <w:rPr>
          <w:rFonts w:ascii="Arial" w:eastAsia="Times New Roman" w:hAnsi="Arial" w:cs="Arial"/>
          <w:spacing w:val="-3"/>
          <w:kern w:val="0"/>
          <w:sz w:val="24"/>
          <w:szCs w:val="24"/>
          <w:lang w:val="en-US"/>
        </w:rPr>
        <w:t xml:space="preserve"> </w:t>
      </w:r>
      <w:r w:rsidRPr="00D56883">
        <w:rPr>
          <w:rFonts w:ascii="Arial" w:eastAsia="Times New Roman" w:hAnsi="Arial" w:cs="Arial"/>
          <w:spacing w:val="-3"/>
          <w:kern w:val="0"/>
          <w:sz w:val="24"/>
          <w:szCs w:val="24"/>
          <w:lang w:val="en-US"/>
        </w:rPr>
        <w:t xml:space="preserve">As set out at paragraph 30 of </w:t>
      </w:r>
      <w:r w:rsidRPr="00D56883">
        <w:rPr>
          <w:rFonts w:ascii="Arial" w:eastAsia="Times New Roman" w:hAnsi="Arial" w:cs="Arial"/>
          <w:i/>
          <w:iCs/>
          <w:spacing w:val="-3"/>
          <w:kern w:val="0"/>
          <w:sz w:val="24"/>
          <w:szCs w:val="24"/>
          <w:lang w:val="en-US"/>
        </w:rPr>
        <w:t>R(I) 2/06</w:t>
      </w:r>
      <w:r w:rsidRPr="00D56883">
        <w:rPr>
          <w:rFonts w:ascii="Arial" w:eastAsia="Times New Roman" w:hAnsi="Arial" w:cs="Arial"/>
          <w:spacing w:val="-3"/>
          <w:kern w:val="0"/>
          <w:sz w:val="24"/>
          <w:szCs w:val="24"/>
          <w:lang w:val="en-US"/>
        </w:rPr>
        <w:t xml:space="preserve"> these are:</w:t>
      </w:r>
    </w:p>
    <w:p w14:paraId="7786F402" w14:textId="77777777" w:rsidR="003057B6" w:rsidRPr="00D56883" w:rsidRDefault="003057B6" w:rsidP="00D56883">
      <w:pPr>
        <w:tabs>
          <w:tab w:val="left" w:pos="510"/>
          <w:tab w:val="left" w:pos="1077"/>
          <w:tab w:val="left" w:pos="1797"/>
        </w:tabs>
        <w:spacing w:after="0" w:line="240" w:lineRule="auto"/>
        <w:rPr>
          <w:rFonts w:ascii="Arial" w:eastAsia="Times New Roman" w:hAnsi="Arial" w:cs="Arial"/>
          <w:spacing w:val="-3"/>
          <w:kern w:val="0"/>
          <w:sz w:val="24"/>
          <w:szCs w:val="24"/>
          <w:lang w:val="en-US"/>
        </w:rPr>
      </w:pPr>
    </w:p>
    <w:p w14:paraId="0F4BE9E4" w14:textId="77777777" w:rsidR="003057B6" w:rsidRPr="00D56883" w:rsidRDefault="003057B6" w:rsidP="008A3A57">
      <w:pPr>
        <w:tabs>
          <w:tab w:val="left" w:pos="510"/>
          <w:tab w:val="left" w:pos="1077"/>
          <w:tab w:val="left" w:pos="1797"/>
        </w:tabs>
        <w:spacing w:after="0" w:line="240" w:lineRule="auto"/>
        <w:ind w:left="1797" w:right="1077" w:hanging="720"/>
        <w:jc w:val="both"/>
        <w:rPr>
          <w:rFonts w:ascii="Arial" w:eastAsia="Times New Roman" w:hAnsi="Arial" w:cs="Arial"/>
          <w:spacing w:val="-3"/>
          <w:kern w:val="0"/>
          <w:sz w:val="24"/>
          <w:szCs w:val="24"/>
          <w:lang w:val="en-US"/>
        </w:rPr>
      </w:pPr>
      <w:r w:rsidRPr="00D56883">
        <w:rPr>
          <w:rFonts w:ascii="Arial" w:eastAsia="Times New Roman" w:hAnsi="Arial" w:cs="Arial"/>
          <w:spacing w:val="-3"/>
          <w:kern w:val="0"/>
          <w:sz w:val="24"/>
          <w:szCs w:val="24"/>
          <w:lang w:val="en-US"/>
        </w:rPr>
        <w:t>“(i)</w:t>
      </w:r>
      <w:r w:rsidRPr="00D56883">
        <w:rPr>
          <w:rFonts w:ascii="Arial" w:eastAsia="Times New Roman" w:hAnsi="Arial" w:cs="Arial"/>
          <w:spacing w:val="-3"/>
          <w:kern w:val="0"/>
          <w:sz w:val="24"/>
          <w:szCs w:val="24"/>
          <w:lang w:val="en-US"/>
        </w:rPr>
        <w:tab/>
        <w:t>making perverse or irrational findings on a matter or matters that were material to the outcome (‘material matters’);</w:t>
      </w:r>
    </w:p>
    <w:p w14:paraId="6E58785D" w14:textId="77777777" w:rsidR="003057B6" w:rsidRPr="00D56883" w:rsidRDefault="003057B6" w:rsidP="008A3A57">
      <w:pPr>
        <w:tabs>
          <w:tab w:val="left" w:pos="510"/>
          <w:tab w:val="left" w:pos="1077"/>
          <w:tab w:val="left" w:pos="1797"/>
        </w:tabs>
        <w:spacing w:after="0" w:line="240" w:lineRule="auto"/>
        <w:ind w:left="1797" w:right="1077" w:hanging="720"/>
        <w:jc w:val="both"/>
        <w:rPr>
          <w:rFonts w:ascii="Arial" w:eastAsia="Times New Roman" w:hAnsi="Arial" w:cs="Arial"/>
          <w:spacing w:val="-3"/>
          <w:kern w:val="0"/>
          <w:sz w:val="24"/>
          <w:szCs w:val="24"/>
          <w:lang w:val="en-US"/>
        </w:rPr>
      </w:pPr>
    </w:p>
    <w:p w14:paraId="530E6BE3" w14:textId="77777777" w:rsidR="003057B6" w:rsidRPr="00D56883" w:rsidRDefault="003057B6" w:rsidP="008A3A57">
      <w:pPr>
        <w:tabs>
          <w:tab w:val="left" w:pos="510"/>
          <w:tab w:val="left" w:pos="1077"/>
          <w:tab w:val="left" w:pos="1797"/>
        </w:tabs>
        <w:spacing w:after="0" w:line="240" w:lineRule="auto"/>
        <w:ind w:left="1797" w:right="1077" w:hanging="720"/>
        <w:jc w:val="both"/>
        <w:rPr>
          <w:rFonts w:ascii="Arial" w:eastAsia="Times New Roman" w:hAnsi="Arial" w:cs="Arial"/>
          <w:spacing w:val="-3"/>
          <w:kern w:val="0"/>
          <w:sz w:val="24"/>
          <w:szCs w:val="24"/>
          <w:lang w:val="en-US"/>
        </w:rPr>
      </w:pPr>
      <w:r w:rsidRPr="00D56883">
        <w:rPr>
          <w:rFonts w:ascii="Arial" w:eastAsia="Times New Roman" w:hAnsi="Arial" w:cs="Arial"/>
          <w:spacing w:val="-3"/>
          <w:kern w:val="0"/>
          <w:sz w:val="24"/>
          <w:szCs w:val="24"/>
          <w:lang w:val="en-US"/>
        </w:rPr>
        <w:t>(ii)</w:t>
      </w:r>
      <w:r w:rsidRPr="00D56883">
        <w:rPr>
          <w:rFonts w:ascii="Arial" w:eastAsia="Times New Roman" w:hAnsi="Arial" w:cs="Arial"/>
          <w:spacing w:val="-3"/>
          <w:kern w:val="0"/>
          <w:sz w:val="24"/>
          <w:szCs w:val="24"/>
          <w:lang w:val="en-US"/>
        </w:rPr>
        <w:tab/>
        <w:t>failing to give reasons or any adequate reasons for findings on material matters;</w:t>
      </w:r>
    </w:p>
    <w:p w14:paraId="6B4DD714" w14:textId="77777777" w:rsidR="003057B6" w:rsidRPr="00D56883" w:rsidRDefault="003057B6" w:rsidP="008A3A57">
      <w:pPr>
        <w:tabs>
          <w:tab w:val="left" w:pos="510"/>
          <w:tab w:val="left" w:pos="1077"/>
          <w:tab w:val="left" w:pos="1797"/>
        </w:tabs>
        <w:spacing w:after="0" w:line="240" w:lineRule="auto"/>
        <w:ind w:left="1797" w:right="1077" w:hanging="720"/>
        <w:jc w:val="both"/>
        <w:rPr>
          <w:rFonts w:ascii="Arial" w:eastAsia="Times New Roman" w:hAnsi="Arial" w:cs="Arial"/>
          <w:spacing w:val="-3"/>
          <w:kern w:val="0"/>
          <w:sz w:val="24"/>
          <w:szCs w:val="24"/>
          <w:lang w:val="en-US"/>
        </w:rPr>
      </w:pPr>
    </w:p>
    <w:p w14:paraId="2440FE86" w14:textId="77777777" w:rsidR="003057B6" w:rsidRPr="00D56883" w:rsidRDefault="003057B6" w:rsidP="008A3A57">
      <w:pPr>
        <w:tabs>
          <w:tab w:val="left" w:pos="510"/>
          <w:tab w:val="left" w:pos="1077"/>
          <w:tab w:val="left" w:pos="1797"/>
        </w:tabs>
        <w:spacing w:after="0" w:line="240" w:lineRule="auto"/>
        <w:ind w:left="1797" w:right="1077" w:hanging="720"/>
        <w:jc w:val="both"/>
        <w:rPr>
          <w:rFonts w:ascii="Arial" w:eastAsia="Times New Roman" w:hAnsi="Arial" w:cs="Arial"/>
          <w:spacing w:val="-3"/>
          <w:kern w:val="0"/>
          <w:sz w:val="24"/>
          <w:szCs w:val="24"/>
          <w:lang w:val="en-US"/>
        </w:rPr>
      </w:pPr>
      <w:r w:rsidRPr="00D56883">
        <w:rPr>
          <w:rFonts w:ascii="Arial" w:eastAsia="Times New Roman" w:hAnsi="Arial" w:cs="Arial"/>
          <w:spacing w:val="-3"/>
          <w:kern w:val="0"/>
          <w:sz w:val="24"/>
          <w:szCs w:val="24"/>
          <w:lang w:val="en-US"/>
        </w:rPr>
        <w:t>(iii)</w:t>
      </w:r>
      <w:r w:rsidRPr="00D56883">
        <w:rPr>
          <w:rFonts w:ascii="Arial" w:eastAsia="Times New Roman" w:hAnsi="Arial" w:cs="Arial"/>
          <w:spacing w:val="-3"/>
          <w:kern w:val="0"/>
          <w:sz w:val="24"/>
          <w:szCs w:val="24"/>
          <w:lang w:val="en-US"/>
        </w:rPr>
        <w:tab/>
        <w:t>failing to take into account and/or resolve conflicts of fact or opinion on material matters;</w:t>
      </w:r>
    </w:p>
    <w:p w14:paraId="6C710FA7" w14:textId="77777777" w:rsidR="003057B6" w:rsidRPr="00D56883" w:rsidRDefault="003057B6" w:rsidP="008A3A57">
      <w:pPr>
        <w:tabs>
          <w:tab w:val="left" w:pos="510"/>
          <w:tab w:val="left" w:pos="1077"/>
          <w:tab w:val="left" w:pos="1797"/>
        </w:tabs>
        <w:spacing w:after="0" w:line="240" w:lineRule="auto"/>
        <w:ind w:left="1797" w:right="1077" w:hanging="720"/>
        <w:jc w:val="both"/>
        <w:rPr>
          <w:rFonts w:ascii="Arial" w:eastAsia="Times New Roman" w:hAnsi="Arial" w:cs="Arial"/>
          <w:spacing w:val="-3"/>
          <w:kern w:val="0"/>
          <w:sz w:val="24"/>
          <w:szCs w:val="24"/>
          <w:lang w:val="en-US"/>
        </w:rPr>
      </w:pPr>
    </w:p>
    <w:p w14:paraId="4872639E" w14:textId="77777777" w:rsidR="003057B6" w:rsidRPr="00D56883" w:rsidRDefault="003057B6" w:rsidP="008A3A57">
      <w:pPr>
        <w:tabs>
          <w:tab w:val="left" w:pos="510"/>
          <w:tab w:val="left" w:pos="1077"/>
          <w:tab w:val="left" w:pos="1797"/>
        </w:tabs>
        <w:spacing w:after="0" w:line="240" w:lineRule="auto"/>
        <w:ind w:left="1797" w:right="1077" w:hanging="720"/>
        <w:jc w:val="both"/>
        <w:rPr>
          <w:rFonts w:ascii="Arial" w:eastAsia="Times New Roman" w:hAnsi="Arial" w:cs="Arial"/>
          <w:spacing w:val="-3"/>
          <w:kern w:val="0"/>
          <w:sz w:val="24"/>
          <w:szCs w:val="24"/>
          <w:lang w:val="en-US"/>
        </w:rPr>
      </w:pPr>
      <w:r w:rsidRPr="00D56883">
        <w:rPr>
          <w:rFonts w:ascii="Arial" w:eastAsia="Times New Roman" w:hAnsi="Arial" w:cs="Arial"/>
          <w:spacing w:val="-3"/>
          <w:kern w:val="0"/>
          <w:sz w:val="24"/>
          <w:szCs w:val="24"/>
          <w:lang w:val="en-US"/>
        </w:rPr>
        <w:t>(iv)</w:t>
      </w:r>
      <w:r w:rsidRPr="00D56883">
        <w:rPr>
          <w:rFonts w:ascii="Arial" w:eastAsia="Times New Roman" w:hAnsi="Arial" w:cs="Arial"/>
          <w:spacing w:val="-3"/>
          <w:kern w:val="0"/>
          <w:sz w:val="24"/>
          <w:szCs w:val="24"/>
          <w:lang w:val="en-US"/>
        </w:rPr>
        <w:tab/>
        <w:t>giving weight to immaterial matters;</w:t>
      </w:r>
    </w:p>
    <w:p w14:paraId="6764783E" w14:textId="77777777" w:rsidR="003057B6" w:rsidRPr="00D56883" w:rsidRDefault="003057B6" w:rsidP="008A3A57">
      <w:pPr>
        <w:tabs>
          <w:tab w:val="left" w:pos="510"/>
          <w:tab w:val="left" w:pos="1077"/>
          <w:tab w:val="left" w:pos="1797"/>
        </w:tabs>
        <w:spacing w:after="0" w:line="240" w:lineRule="auto"/>
        <w:ind w:left="1797" w:right="1077" w:hanging="720"/>
        <w:jc w:val="both"/>
        <w:rPr>
          <w:rFonts w:ascii="Arial" w:eastAsia="Times New Roman" w:hAnsi="Arial" w:cs="Arial"/>
          <w:spacing w:val="-3"/>
          <w:kern w:val="0"/>
          <w:sz w:val="24"/>
          <w:szCs w:val="24"/>
          <w:lang w:val="en-US"/>
        </w:rPr>
      </w:pPr>
    </w:p>
    <w:p w14:paraId="1465C62E" w14:textId="77777777" w:rsidR="003057B6" w:rsidRPr="00D56883" w:rsidRDefault="003057B6" w:rsidP="008A3A57">
      <w:pPr>
        <w:tabs>
          <w:tab w:val="left" w:pos="510"/>
          <w:tab w:val="left" w:pos="1077"/>
          <w:tab w:val="left" w:pos="1797"/>
        </w:tabs>
        <w:spacing w:after="0" w:line="240" w:lineRule="auto"/>
        <w:ind w:left="1797" w:right="1077" w:hanging="720"/>
        <w:jc w:val="both"/>
        <w:rPr>
          <w:rFonts w:ascii="Arial" w:eastAsia="Times New Roman" w:hAnsi="Arial" w:cs="Arial"/>
          <w:spacing w:val="-3"/>
          <w:kern w:val="0"/>
          <w:sz w:val="24"/>
          <w:szCs w:val="24"/>
          <w:lang w:val="en-US"/>
        </w:rPr>
      </w:pPr>
      <w:r w:rsidRPr="00D56883">
        <w:rPr>
          <w:rFonts w:ascii="Arial" w:eastAsia="Times New Roman" w:hAnsi="Arial" w:cs="Arial"/>
          <w:spacing w:val="-3"/>
          <w:kern w:val="0"/>
          <w:sz w:val="24"/>
          <w:szCs w:val="24"/>
          <w:lang w:val="en-US"/>
        </w:rPr>
        <w:t>(v)</w:t>
      </w:r>
      <w:r w:rsidRPr="00D56883">
        <w:rPr>
          <w:rFonts w:ascii="Arial" w:eastAsia="Times New Roman" w:hAnsi="Arial" w:cs="Arial"/>
          <w:spacing w:val="-3"/>
          <w:kern w:val="0"/>
          <w:sz w:val="24"/>
          <w:szCs w:val="24"/>
          <w:lang w:val="en-US"/>
        </w:rPr>
        <w:tab/>
        <w:t>making a material misdirection of law on any material matter;</w:t>
      </w:r>
    </w:p>
    <w:p w14:paraId="1F709C85" w14:textId="77777777" w:rsidR="003057B6" w:rsidRPr="00D56883" w:rsidRDefault="003057B6" w:rsidP="008A3A57">
      <w:pPr>
        <w:tabs>
          <w:tab w:val="left" w:pos="510"/>
          <w:tab w:val="left" w:pos="1077"/>
          <w:tab w:val="left" w:pos="1797"/>
        </w:tabs>
        <w:spacing w:after="0" w:line="240" w:lineRule="auto"/>
        <w:ind w:left="1797" w:right="1077" w:hanging="720"/>
        <w:jc w:val="both"/>
        <w:rPr>
          <w:rFonts w:ascii="Arial" w:eastAsia="Times New Roman" w:hAnsi="Arial" w:cs="Arial"/>
          <w:spacing w:val="-3"/>
          <w:kern w:val="0"/>
          <w:sz w:val="24"/>
          <w:szCs w:val="24"/>
          <w:lang w:val="en-US"/>
        </w:rPr>
      </w:pPr>
    </w:p>
    <w:p w14:paraId="3E314A92" w14:textId="77777777" w:rsidR="003057B6" w:rsidRPr="00D56883" w:rsidRDefault="003057B6" w:rsidP="008A3A57">
      <w:pPr>
        <w:tabs>
          <w:tab w:val="left" w:pos="510"/>
          <w:tab w:val="left" w:pos="1077"/>
          <w:tab w:val="left" w:pos="1797"/>
        </w:tabs>
        <w:spacing w:after="0" w:line="240" w:lineRule="auto"/>
        <w:ind w:left="1797" w:right="1077" w:hanging="720"/>
        <w:jc w:val="both"/>
        <w:rPr>
          <w:rFonts w:ascii="Arial" w:eastAsia="Times New Roman" w:hAnsi="Arial" w:cs="Arial"/>
          <w:spacing w:val="-3"/>
          <w:kern w:val="0"/>
          <w:sz w:val="24"/>
          <w:szCs w:val="24"/>
          <w:lang w:val="en-US"/>
        </w:rPr>
      </w:pPr>
      <w:r w:rsidRPr="00D56883">
        <w:rPr>
          <w:rFonts w:ascii="Arial" w:eastAsia="Times New Roman" w:hAnsi="Arial" w:cs="Arial"/>
          <w:spacing w:val="-3"/>
          <w:kern w:val="0"/>
          <w:sz w:val="24"/>
          <w:szCs w:val="24"/>
          <w:lang w:val="en-US"/>
        </w:rPr>
        <w:t>(vi)</w:t>
      </w:r>
      <w:r w:rsidRPr="00D56883">
        <w:rPr>
          <w:rFonts w:ascii="Arial" w:eastAsia="Times New Roman" w:hAnsi="Arial" w:cs="Arial"/>
          <w:spacing w:val="-3"/>
          <w:kern w:val="0"/>
          <w:sz w:val="24"/>
          <w:szCs w:val="24"/>
          <w:lang w:val="en-US"/>
        </w:rPr>
        <w:tab/>
        <w:t>committing or permitting a procedural or other irregularity capable of making a material difference to the outcome or the fairness of proceedings; …</w:t>
      </w:r>
    </w:p>
    <w:p w14:paraId="04069BFC" w14:textId="77777777" w:rsidR="003057B6" w:rsidRPr="00D56883" w:rsidRDefault="003057B6" w:rsidP="008A3A57">
      <w:pPr>
        <w:tabs>
          <w:tab w:val="left" w:pos="510"/>
          <w:tab w:val="left" w:pos="1077"/>
          <w:tab w:val="left" w:pos="1797"/>
        </w:tabs>
        <w:spacing w:after="0" w:line="240" w:lineRule="auto"/>
        <w:ind w:left="1077" w:right="1077"/>
        <w:jc w:val="both"/>
        <w:rPr>
          <w:rFonts w:ascii="Arial" w:eastAsia="Times New Roman" w:hAnsi="Arial" w:cs="Arial"/>
          <w:spacing w:val="-3"/>
          <w:kern w:val="0"/>
          <w:sz w:val="24"/>
          <w:szCs w:val="24"/>
          <w:lang w:val="en-US"/>
        </w:rPr>
      </w:pPr>
    </w:p>
    <w:p w14:paraId="0C9AB6F7" w14:textId="204CE9D6" w:rsidR="003057B6" w:rsidRPr="00D56883" w:rsidRDefault="003057B6" w:rsidP="008A3A57">
      <w:pPr>
        <w:tabs>
          <w:tab w:val="left" w:pos="510"/>
          <w:tab w:val="left" w:pos="1077"/>
          <w:tab w:val="left" w:pos="1797"/>
        </w:tabs>
        <w:spacing w:after="0" w:line="240" w:lineRule="auto"/>
        <w:ind w:left="1077" w:right="1077"/>
        <w:jc w:val="both"/>
        <w:rPr>
          <w:rFonts w:ascii="Arial" w:eastAsia="Times New Roman" w:hAnsi="Arial" w:cs="Arial"/>
          <w:spacing w:val="-3"/>
          <w:kern w:val="0"/>
          <w:sz w:val="24"/>
          <w:szCs w:val="24"/>
          <w:lang w:val="en-US"/>
        </w:rPr>
      </w:pPr>
      <w:r w:rsidRPr="00D56883">
        <w:rPr>
          <w:rFonts w:ascii="Arial" w:eastAsia="Times New Roman" w:hAnsi="Arial" w:cs="Arial"/>
          <w:spacing w:val="-3"/>
          <w:kern w:val="0"/>
          <w:sz w:val="24"/>
          <w:szCs w:val="24"/>
          <w:lang w:val="en-US"/>
        </w:rPr>
        <w:t>Each of these grounds for detecting any error of law contains the word ‘material’ (or ‘immaterial’).</w:t>
      </w:r>
      <w:r w:rsidR="008A3A57">
        <w:rPr>
          <w:rFonts w:ascii="Arial" w:eastAsia="Times New Roman" w:hAnsi="Arial" w:cs="Arial"/>
          <w:spacing w:val="-3"/>
          <w:kern w:val="0"/>
          <w:sz w:val="24"/>
          <w:szCs w:val="24"/>
          <w:lang w:val="en-US"/>
        </w:rPr>
        <w:t xml:space="preserve"> </w:t>
      </w:r>
      <w:r w:rsidRPr="00D56883">
        <w:rPr>
          <w:rFonts w:ascii="Arial" w:eastAsia="Times New Roman" w:hAnsi="Arial" w:cs="Arial"/>
          <w:spacing w:val="-3"/>
          <w:kern w:val="0"/>
          <w:sz w:val="24"/>
          <w:szCs w:val="24"/>
          <w:lang w:val="en-US"/>
        </w:rPr>
        <w:t xml:space="preserve"> Errors of law of which it can be said that they would have made no difference to the outcome do not matter.”</w:t>
      </w:r>
    </w:p>
    <w:p w14:paraId="2669DFD9" w14:textId="77777777" w:rsidR="003057B6" w:rsidRPr="00D56883" w:rsidRDefault="003057B6" w:rsidP="00D56883">
      <w:pPr>
        <w:tabs>
          <w:tab w:val="left" w:pos="510"/>
          <w:tab w:val="left" w:pos="1077"/>
          <w:tab w:val="left" w:pos="1797"/>
        </w:tabs>
        <w:spacing w:after="0" w:line="240" w:lineRule="auto"/>
        <w:rPr>
          <w:rFonts w:ascii="Arial" w:eastAsia="Times New Roman" w:hAnsi="Arial" w:cs="Arial"/>
          <w:spacing w:val="-3"/>
          <w:kern w:val="0"/>
          <w:sz w:val="24"/>
          <w:szCs w:val="24"/>
          <w:lang w:val="en-US"/>
        </w:rPr>
      </w:pPr>
    </w:p>
    <w:p w14:paraId="67EED0F6" w14:textId="379866F1" w:rsidR="003057B6" w:rsidRPr="00D56883" w:rsidRDefault="007A245A" w:rsidP="00D56883">
      <w:pPr>
        <w:tabs>
          <w:tab w:val="left" w:pos="510"/>
          <w:tab w:val="left" w:pos="1077"/>
          <w:tab w:val="left" w:pos="1797"/>
        </w:tabs>
        <w:spacing w:after="0" w:line="240" w:lineRule="auto"/>
        <w:rPr>
          <w:rFonts w:ascii="Arial" w:eastAsia="Times New Roman" w:hAnsi="Arial" w:cs="Arial"/>
          <w:b/>
          <w:bCs/>
          <w:spacing w:val="-3"/>
          <w:kern w:val="0"/>
          <w:sz w:val="24"/>
          <w:szCs w:val="24"/>
          <w:lang w:val="en-US"/>
        </w:rPr>
      </w:pPr>
      <w:r>
        <w:rPr>
          <w:rFonts w:ascii="Arial" w:eastAsia="Times New Roman" w:hAnsi="Arial" w:cs="Arial"/>
          <w:b/>
          <w:bCs/>
          <w:spacing w:val="-3"/>
          <w:kern w:val="0"/>
          <w:sz w:val="24"/>
          <w:szCs w:val="24"/>
          <w:lang w:val="en-US"/>
        </w:rPr>
        <w:tab/>
      </w:r>
      <w:r w:rsidR="003057B6" w:rsidRPr="00D56883">
        <w:rPr>
          <w:rFonts w:ascii="Arial" w:eastAsia="Times New Roman" w:hAnsi="Arial" w:cs="Arial"/>
          <w:b/>
          <w:bCs/>
          <w:spacing w:val="-3"/>
          <w:kern w:val="0"/>
          <w:sz w:val="24"/>
          <w:szCs w:val="24"/>
          <w:lang w:val="en-US"/>
        </w:rPr>
        <w:t>Relevant legislative provisions</w:t>
      </w:r>
    </w:p>
    <w:p w14:paraId="4FD34A6D" w14:textId="77777777" w:rsidR="003057B6" w:rsidRPr="007A245A" w:rsidRDefault="003057B6" w:rsidP="00D56883">
      <w:pPr>
        <w:tabs>
          <w:tab w:val="left" w:pos="510"/>
          <w:tab w:val="left" w:pos="1077"/>
          <w:tab w:val="left" w:pos="1797"/>
        </w:tabs>
        <w:spacing w:after="0" w:line="240" w:lineRule="auto"/>
        <w:rPr>
          <w:rFonts w:ascii="Arial" w:eastAsia="Times New Roman" w:hAnsi="Arial" w:cs="Arial"/>
          <w:spacing w:val="-3"/>
          <w:kern w:val="0"/>
          <w:sz w:val="24"/>
          <w:szCs w:val="24"/>
          <w:lang w:val="en-US"/>
        </w:rPr>
      </w:pPr>
    </w:p>
    <w:p w14:paraId="77DB285D" w14:textId="77777777" w:rsidR="003057B6" w:rsidRPr="00D56883" w:rsidRDefault="003057B6" w:rsidP="007A245A">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lang w:val="en-US"/>
        </w:rPr>
      </w:pPr>
      <w:r w:rsidRPr="00D56883">
        <w:rPr>
          <w:rFonts w:ascii="Arial" w:eastAsia="Times New Roman" w:hAnsi="Arial" w:cs="Arial"/>
          <w:spacing w:val="-3"/>
          <w:kern w:val="0"/>
          <w:sz w:val="24"/>
          <w:szCs w:val="24"/>
          <w:lang w:val="en-US"/>
        </w:rPr>
        <w:t>15.</w:t>
      </w:r>
      <w:r w:rsidRPr="00D56883">
        <w:rPr>
          <w:rFonts w:ascii="Arial" w:eastAsia="Times New Roman" w:hAnsi="Arial" w:cs="Arial"/>
          <w:spacing w:val="-3"/>
          <w:kern w:val="0"/>
          <w:sz w:val="24"/>
          <w:szCs w:val="24"/>
          <w:lang w:val="en-US"/>
        </w:rPr>
        <w:tab/>
        <w:t>Regulations 9 and 10 of the Personal Independence Payment Regulations (Northern Ireland) 2016, as amended, provide:</w:t>
      </w:r>
    </w:p>
    <w:p w14:paraId="2DA85FC9" w14:textId="77777777" w:rsidR="003057B6" w:rsidRPr="00D56883" w:rsidRDefault="003057B6" w:rsidP="00D56883">
      <w:pPr>
        <w:tabs>
          <w:tab w:val="left" w:pos="510"/>
          <w:tab w:val="left" w:pos="1077"/>
          <w:tab w:val="left" w:pos="1797"/>
        </w:tabs>
        <w:spacing w:after="0" w:line="240" w:lineRule="auto"/>
        <w:rPr>
          <w:rFonts w:ascii="Arial" w:eastAsia="Times New Roman" w:hAnsi="Arial" w:cs="Arial"/>
          <w:spacing w:val="-3"/>
          <w:kern w:val="0"/>
          <w:sz w:val="24"/>
          <w:szCs w:val="24"/>
          <w:lang w:val="en-US"/>
        </w:rPr>
      </w:pPr>
    </w:p>
    <w:p w14:paraId="2F6F805B" w14:textId="77777777" w:rsidR="003057B6" w:rsidRPr="00D56883" w:rsidRDefault="003057B6" w:rsidP="007A245A">
      <w:pPr>
        <w:tabs>
          <w:tab w:val="left" w:pos="510"/>
          <w:tab w:val="left" w:pos="1077"/>
          <w:tab w:val="left" w:pos="1797"/>
        </w:tabs>
        <w:spacing w:after="0" w:line="240" w:lineRule="auto"/>
        <w:ind w:left="1077" w:right="1077"/>
        <w:jc w:val="both"/>
        <w:rPr>
          <w:rFonts w:ascii="Arial" w:eastAsia="Times New Roman" w:hAnsi="Arial" w:cs="Arial"/>
          <w:spacing w:val="-3"/>
          <w:kern w:val="0"/>
          <w:sz w:val="24"/>
          <w:szCs w:val="24"/>
          <w:lang w:val="en-US"/>
        </w:rPr>
      </w:pPr>
      <w:r w:rsidRPr="00D56883">
        <w:rPr>
          <w:rFonts w:ascii="Arial" w:eastAsia="Times New Roman" w:hAnsi="Arial" w:cs="Arial"/>
          <w:spacing w:val="-3"/>
          <w:kern w:val="0"/>
          <w:sz w:val="24"/>
          <w:szCs w:val="24"/>
          <w:lang w:val="en-US"/>
        </w:rPr>
        <w:t>‘</w:t>
      </w:r>
      <w:r w:rsidRPr="00D56883">
        <w:rPr>
          <w:rFonts w:ascii="Arial" w:eastAsia="Times New Roman" w:hAnsi="Arial" w:cs="Arial"/>
          <w:b/>
          <w:bCs/>
          <w:spacing w:val="-3"/>
          <w:kern w:val="0"/>
          <w:sz w:val="24"/>
          <w:szCs w:val="24"/>
          <w:lang w:val="en-US"/>
        </w:rPr>
        <w:t>Claimant may be called for a consultation to determine whether the claimant has limited or severely limited ability to carry out activities</w:t>
      </w:r>
    </w:p>
    <w:p w14:paraId="639BF0D5" w14:textId="77777777" w:rsidR="003057B6" w:rsidRPr="00D56883" w:rsidRDefault="003057B6" w:rsidP="007A245A">
      <w:pPr>
        <w:tabs>
          <w:tab w:val="left" w:pos="510"/>
          <w:tab w:val="left" w:pos="1077"/>
          <w:tab w:val="left" w:pos="1797"/>
        </w:tabs>
        <w:spacing w:after="0" w:line="240" w:lineRule="auto"/>
        <w:ind w:left="1077" w:right="1077"/>
        <w:jc w:val="both"/>
        <w:rPr>
          <w:rFonts w:ascii="Arial" w:eastAsia="Times New Roman" w:hAnsi="Arial" w:cs="Arial"/>
          <w:spacing w:val="-3"/>
          <w:kern w:val="0"/>
          <w:sz w:val="24"/>
          <w:szCs w:val="24"/>
          <w:lang w:val="en-US"/>
        </w:rPr>
      </w:pPr>
    </w:p>
    <w:p w14:paraId="70730A0C" w14:textId="77777777" w:rsidR="003057B6" w:rsidRPr="00D56883" w:rsidRDefault="003057B6" w:rsidP="007A245A">
      <w:pPr>
        <w:tabs>
          <w:tab w:val="left" w:pos="510"/>
          <w:tab w:val="left" w:pos="1077"/>
          <w:tab w:val="left" w:pos="1797"/>
        </w:tabs>
        <w:spacing w:after="0" w:line="240" w:lineRule="auto"/>
        <w:ind w:left="1077" w:right="1077"/>
        <w:jc w:val="both"/>
        <w:rPr>
          <w:rFonts w:ascii="Arial" w:eastAsia="Times New Roman" w:hAnsi="Arial" w:cs="Arial"/>
          <w:spacing w:val="-3"/>
          <w:kern w:val="0"/>
          <w:sz w:val="24"/>
          <w:szCs w:val="24"/>
          <w:lang w:val="en-US"/>
        </w:rPr>
      </w:pPr>
      <w:r w:rsidRPr="00D56883">
        <w:rPr>
          <w:rFonts w:ascii="Arial" w:eastAsia="Times New Roman" w:hAnsi="Arial" w:cs="Arial"/>
          <w:spacing w:val="-3"/>
          <w:kern w:val="0"/>
          <w:sz w:val="24"/>
          <w:szCs w:val="24"/>
          <w:lang w:val="en-US"/>
        </w:rPr>
        <w:t>9.</w:t>
      </w:r>
      <w:r w:rsidR="00352FB1" w:rsidRPr="00D56883">
        <w:rPr>
          <w:rFonts w:ascii="Arial" w:eastAsia="Times New Roman" w:hAnsi="Arial" w:cs="Arial"/>
          <w:spacing w:val="-3"/>
          <w:kern w:val="0"/>
          <w:sz w:val="24"/>
          <w:szCs w:val="24"/>
          <w:lang w:val="en-US"/>
        </w:rPr>
        <w:t>— (</w:t>
      </w:r>
      <w:r w:rsidRPr="00D56883">
        <w:rPr>
          <w:rFonts w:ascii="Arial" w:eastAsia="Times New Roman" w:hAnsi="Arial" w:cs="Arial"/>
          <w:spacing w:val="-3"/>
          <w:kern w:val="0"/>
          <w:sz w:val="24"/>
          <w:szCs w:val="24"/>
          <w:lang w:val="en-US"/>
        </w:rPr>
        <w:t xml:space="preserve">1) Where it falls to be determined whether C has limited ability or </w:t>
      </w:r>
      <w:r w:rsidR="00352FB1" w:rsidRPr="00D56883">
        <w:rPr>
          <w:rFonts w:ascii="Arial" w:eastAsia="Times New Roman" w:hAnsi="Arial" w:cs="Arial"/>
          <w:spacing w:val="-3"/>
          <w:kern w:val="0"/>
          <w:sz w:val="24"/>
          <w:szCs w:val="24"/>
          <w:lang w:val="en-US"/>
        </w:rPr>
        <w:t>severely limited</w:t>
      </w:r>
      <w:r w:rsidRPr="00D56883">
        <w:rPr>
          <w:rFonts w:ascii="Arial" w:eastAsia="Times New Roman" w:hAnsi="Arial" w:cs="Arial"/>
          <w:spacing w:val="-3"/>
          <w:kern w:val="0"/>
          <w:sz w:val="24"/>
          <w:szCs w:val="24"/>
          <w:lang w:val="en-US"/>
        </w:rPr>
        <w:t xml:space="preserve"> ability to carry out daily living activities or mobility activities, C may be required to do either or both of the following—</w:t>
      </w:r>
    </w:p>
    <w:p w14:paraId="08555311" w14:textId="77777777" w:rsidR="003057B6" w:rsidRPr="00D56883" w:rsidRDefault="003057B6" w:rsidP="007A245A">
      <w:pPr>
        <w:tabs>
          <w:tab w:val="left" w:pos="510"/>
          <w:tab w:val="left" w:pos="1077"/>
          <w:tab w:val="left" w:pos="1797"/>
        </w:tabs>
        <w:spacing w:after="0" w:line="240" w:lineRule="auto"/>
        <w:ind w:left="1077" w:right="1077"/>
        <w:jc w:val="both"/>
        <w:rPr>
          <w:rFonts w:ascii="Arial" w:eastAsia="Times New Roman" w:hAnsi="Arial" w:cs="Arial"/>
          <w:spacing w:val="-3"/>
          <w:kern w:val="0"/>
          <w:sz w:val="24"/>
          <w:szCs w:val="24"/>
          <w:lang w:val="en-US"/>
        </w:rPr>
      </w:pPr>
    </w:p>
    <w:p w14:paraId="4C606B72" w14:textId="3D7E8907" w:rsidR="003057B6" w:rsidRPr="00D56883" w:rsidRDefault="007A245A" w:rsidP="007A245A">
      <w:pPr>
        <w:tabs>
          <w:tab w:val="left" w:pos="510"/>
          <w:tab w:val="left" w:pos="1077"/>
          <w:tab w:val="left" w:pos="1797"/>
        </w:tabs>
        <w:spacing w:after="0" w:line="240" w:lineRule="auto"/>
        <w:ind w:left="1797" w:right="1077" w:hanging="720"/>
        <w:jc w:val="both"/>
        <w:rPr>
          <w:rFonts w:ascii="Arial" w:eastAsia="Times New Roman" w:hAnsi="Arial" w:cs="Arial"/>
          <w:spacing w:val="-3"/>
          <w:kern w:val="0"/>
          <w:sz w:val="24"/>
          <w:szCs w:val="24"/>
          <w:lang w:val="en-US"/>
        </w:rPr>
      </w:pPr>
      <w:r>
        <w:rPr>
          <w:rFonts w:ascii="Arial" w:eastAsia="Times New Roman" w:hAnsi="Arial" w:cs="Arial"/>
          <w:spacing w:val="-3"/>
          <w:kern w:val="0"/>
          <w:sz w:val="24"/>
          <w:szCs w:val="24"/>
          <w:lang w:val="en-US"/>
        </w:rPr>
        <w:tab/>
      </w:r>
      <w:r w:rsidR="003057B6" w:rsidRPr="00D56883">
        <w:rPr>
          <w:rFonts w:ascii="Arial" w:eastAsia="Times New Roman" w:hAnsi="Arial" w:cs="Arial"/>
          <w:spacing w:val="-3"/>
          <w:kern w:val="0"/>
          <w:sz w:val="24"/>
          <w:szCs w:val="24"/>
          <w:lang w:val="en-US"/>
        </w:rPr>
        <w:t>(a) attend for and participate in a consultation in person;</w:t>
      </w:r>
    </w:p>
    <w:p w14:paraId="2A06DE11" w14:textId="77777777" w:rsidR="00352FB1" w:rsidRPr="00D56883" w:rsidRDefault="00352FB1" w:rsidP="007A245A">
      <w:pPr>
        <w:tabs>
          <w:tab w:val="left" w:pos="510"/>
          <w:tab w:val="left" w:pos="1077"/>
          <w:tab w:val="left" w:pos="1797"/>
        </w:tabs>
        <w:spacing w:after="0" w:line="240" w:lineRule="auto"/>
        <w:ind w:left="1797" w:right="1077" w:hanging="720"/>
        <w:jc w:val="both"/>
        <w:rPr>
          <w:rFonts w:ascii="Arial" w:eastAsia="Times New Roman" w:hAnsi="Arial" w:cs="Arial"/>
          <w:spacing w:val="-3"/>
          <w:kern w:val="0"/>
          <w:sz w:val="24"/>
          <w:szCs w:val="24"/>
          <w:lang w:val="en-US"/>
        </w:rPr>
      </w:pPr>
    </w:p>
    <w:p w14:paraId="6481E9FF" w14:textId="3A5BAF94" w:rsidR="003057B6" w:rsidRPr="00D56883" w:rsidRDefault="007A245A" w:rsidP="007A245A">
      <w:pPr>
        <w:tabs>
          <w:tab w:val="left" w:pos="510"/>
          <w:tab w:val="left" w:pos="1077"/>
          <w:tab w:val="left" w:pos="1797"/>
        </w:tabs>
        <w:spacing w:after="0" w:line="240" w:lineRule="auto"/>
        <w:ind w:left="1797" w:right="1077" w:hanging="720"/>
        <w:jc w:val="both"/>
        <w:rPr>
          <w:rFonts w:ascii="Arial" w:eastAsia="Times New Roman" w:hAnsi="Arial" w:cs="Arial"/>
          <w:spacing w:val="-3"/>
          <w:kern w:val="0"/>
          <w:sz w:val="24"/>
          <w:szCs w:val="24"/>
          <w:lang w:val="en-US"/>
        </w:rPr>
      </w:pPr>
      <w:r>
        <w:rPr>
          <w:rFonts w:ascii="Arial" w:eastAsia="Times New Roman" w:hAnsi="Arial" w:cs="Arial"/>
          <w:spacing w:val="-3"/>
          <w:kern w:val="0"/>
          <w:sz w:val="24"/>
          <w:szCs w:val="24"/>
          <w:lang w:val="en-US"/>
        </w:rPr>
        <w:tab/>
      </w:r>
      <w:r w:rsidR="003057B6" w:rsidRPr="00D56883">
        <w:rPr>
          <w:rFonts w:ascii="Arial" w:eastAsia="Times New Roman" w:hAnsi="Arial" w:cs="Arial"/>
          <w:spacing w:val="-3"/>
          <w:kern w:val="0"/>
          <w:sz w:val="24"/>
          <w:szCs w:val="24"/>
          <w:lang w:val="en-US"/>
        </w:rPr>
        <w:t>(b) participate in a consultation by telephone or by video.</w:t>
      </w:r>
    </w:p>
    <w:p w14:paraId="66FAC1D6" w14:textId="77777777" w:rsidR="003057B6" w:rsidRPr="00D56883" w:rsidRDefault="003057B6" w:rsidP="007A245A">
      <w:pPr>
        <w:tabs>
          <w:tab w:val="left" w:pos="510"/>
          <w:tab w:val="left" w:pos="1077"/>
          <w:tab w:val="left" w:pos="1797"/>
        </w:tabs>
        <w:spacing w:after="0" w:line="240" w:lineRule="auto"/>
        <w:ind w:left="1077" w:right="1077"/>
        <w:jc w:val="both"/>
        <w:rPr>
          <w:rFonts w:ascii="Arial" w:eastAsia="Times New Roman" w:hAnsi="Arial" w:cs="Arial"/>
          <w:spacing w:val="-3"/>
          <w:kern w:val="0"/>
          <w:sz w:val="24"/>
          <w:szCs w:val="24"/>
          <w:lang w:val="en-US"/>
        </w:rPr>
      </w:pPr>
    </w:p>
    <w:p w14:paraId="3CEB25A7" w14:textId="77777777" w:rsidR="003057B6" w:rsidRPr="00D56883" w:rsidRDefault="003057B6" w:rsidP="007A245A">
      <w:pPr>
        <w:tabs>
          <w:tab w:val="left" w:pos="510"/>
          <w:tab w:val="left" w:pos="1077"/>
          <w:tab w:val="left" w:pos="1797"/>
        </w:tabs>
        <w:spacing w:after="0" w:line="240" w:lineRule="auto"/>
        <w:ind w:left="1077" w:right="1077"/>
        <w:jc w:val="both"/>
        <w:rPr>
          <w:rFonts w:ascii="Arial" w:eastAsia="Times New Roman" w:hAnsi="Arial" w:cs="Arial"/>
          <w:spacing w:val="-3"/>
          <w:kern w:val="0"/>
          <w:sz w:val="24"/>
          <w:szCs w:val="24"/>
          <w:lang w:val="en-US"/>
        </w:rPr>
      </w:pPr>
      <w:r w:rsidRPr="00D56883">
        <w:rPr>
          <w:rFonts w:ascii="Arial" w:eastAsia="Times New Roman" w:hAnsi="Arial" w:cs="Arial"/>
          <w:spacing w:val="-3"/>
          <w:kern w:val="0"/>
          <w:sz w:val="24"/>
          <w:szCs w:val="24"/>
          <w:lang w:val="en-US"/>
        </w:rPr>
        <w:t>(2) Subject to paragraph (3), where C fails without good reason to attend for or participate in a consultation referred to in paragraph (1), a negative determination must be made.</w:t>
      </w:r>
    </w:p>
    <w:p w14:paraId="24105BA0" w14:textId="77777777" w:rsidR="003057B6" w:rsidRPr="00D56883" w:rsidRDefault="003057B6" w:rsidP="007A245A">
      <w:pPr>
        <w:tabs>
          <w:tab w:val="left" w:pos="510"/>
          <w:tab w:val="left" w:pos="1077"/>
          <w:tab w:val="left" w:pos="1797"/>
        </w:tabs>
        <w:spacing w:after="0" w:line="240" w:lineRule="auto"/>
        <w:ind w:left="1077" w:right="1077"/>
        <w:jc w:val="both"/>
        <w:rPr>
          <w:rFonts w:ascii="Arial" w:eastAsia="Times New Roman" w:hAnsi="Arial" w:cs="Arial"/>
          <w:spacing w:val="-3"/>
          <w:kern w:val="0"/>
          <w:sz w:val="24"/>
          <w:szCs w:val="24"/>
          <w:lang w:val="en-US"/>
        </w:rPr>
      </w:pPr>
    </w:p>
    <w:p w14:paraId="2297C871" w14:textId="6CB1F9A0" w:rsidR="003057B6" w:rsidRPr="00D56883" w:rsidRDefault="003057B6" w:rsidP="007A245A">
      <w:pPr>
        <w:tabs>
          <w:tab w:val="left" w:pos="510"/>
          <w:tab w:val="left" w:pos="1077"/>
          <w:tab w:val="left" w:pos="1797"/>
        </w:tabs>
        <w:spacing w:after="0" w:line="240" w:lineRule="auto"/>
        <w:ind w:left="1077" w:right="1077"/>
        <w:jc w:val="both"/>
        <w:rPr>
          <w:rFonts w:ascii="Arial" w:eastAsia="Times New Roman" w:hAnsi="Arial" w:cs="Arial"/>
          <w:spacing w:val="-3"/>
          <w:kern w:val="0"/>
          <w:sz w:val="24"/>
          <w:szCs w:val="24"/>
          <w:lang w:val="en-US"/>
        </w:rPr>
      </w:pPr>
      <w:r w:rsidRPr="00D56883">
        <w:rPr>
          <w:rFonts w:ascii="Arial" w:eastAsia="Times New Roman" w:hAnsi="Arial" w:cs="Arial"/>
          <w:spacing w:val="-3"/>
          <w:kern w:val="0"/>
          <w:sz w:val="24"/>
          <w:szCs w:val="24"/>
          <w:lang w:val="en-US"/>
        </w:rPr>
        <w:t>(3) Paragraph (2) does not apply unless—</w:t>
      </w:r>
    </w:p>
    <w:p w14:paraId="33F15D2F" w14:textId="77777777" w:rsidR="003057B6" w:rsidRPr="00D56883" w:rsidRDefault="003057B6" w:rsidP="007A245A">
      <w:pPr>
        <w:tabs>
          <w:tab w:val="left" w:pos="510"/>
          <w:tab w:val="left" w:pos="1077"/>
          <w:tab w:val="left" w:pos="1797"/>
        </w:tabs>
        <w:spacing w:after="0" w:line="240" w:lineRule="auto"/>
        <w:ind w:left="1077" w:right="1077"/>
        <w:jc w:val="both"/>
        <w:rPr>
          <w:rFonts w:ascii="Arial" w:eastAsia="Times New Roman" w:hAnsi="Arial" w:cs="Arial"/>
          <w:spacing w:val="-3"/>
          <w:kern w:val="0"/>
          <w:sz w:val="24"/>
          <w:szCs w:val="24"/>
          <w:lang w:val="en-US"/>
        </w:rPr>
      </w:pPr>
    </w:p>
    <w:p w14:paraId="4D90AE83" w14:textId="6A6B9907" w:rsidR="003057B6" w:rsidRPr="00D56883" w:rsidRDefault="007A245A" w:rsidP="007A245A">
      <w:pPr>
        <w:tabs>
          <w:tab w:val="left" w:pos="510"/>
          <w:tab w:val="left" w:pos="1077"/>
          <w:tab w:val="left" w:pos="1797"/>
        </w:tabs>
        <w:spacing w:after="0" w:line="240" w:lineRule="auto"/>
        <w:ind w:left="1797" w:right="1077" w:hanging="720"/>
        <w:jc w:val="both"/>
        <w:rPr>
          <w:rFonts w:ascii="Arial" w:eastAsia="Times New Roman" w:hAnsi="Arial" w:cs="Arial"/>
          <w:spacing w:val="-3"/>
          <w:kern w:val="0"/>
          <w:sz w:val="24"/>
          <w:szCs w:val="24"/>
          <w:lang w:val="en-US"/>
        </w:rPr>
      </w:pPr>
      <w:r>
        <w:rPr>
          <w:rFonts w:ascii="Arial" w:eastAsia="Times New Roman" w:hAnsi="Arial" w:cs="Arial"/>
          <w:spacing w:val="-3"/>
          <w:kern w:val="0"/>
          <w:sz w:val="24"/>
          <w:szCs w:val="24"/>
          <w:lang w:val="en-US"/>
        </w:rPr>
        <w:tab/>
      </w:r>
      <w:r w:rsidR="003057B6" w:rsidRPr="00D56883">
        <w:rPr>
          <w:rFonts w:ascii="Arial" w:eastAsia="Times New Roman" w:hAnsi="Arial" w:cs="Arial"/>
          <w:spacing w:val="-3"/>
          <w:kern w:val="0"/>
          <w:sz w:val="24"/>
          <w:szCs w:val="24"/>
          <w:lang w:val="en-US"/>
        </w:rPr>
        <w:t>(a) written notice of the date, time and, where applicable, place for the consultation is sent to C at least 7 days in advance; or</w:t>
      </w:r>
    </w:p>
    <w:p w14:paraId="4283BAA5" w14:textId="77777777" w:rsidR="00352FB1" w:rsidRPr="00D56883" w:rsidRDefault="00352FB1" w:rsidP="007A245A">
      <w:pPr>
        <w:tabs>
          <w:tab w:val="left" w:pos="510"/>
          <w:tab w:val="left" w:pos="1077"/>
          <w:tab w:val="left" w:pos="1797"/>
        </w:tabs>
        <w:spacing w:after="0" w:line="240" w:lineRule="auto"/>
        <w:ind w:left="1797" w:right="1077" w:hanging="720"/>
        <w:jc w:val="both"/>
        <w:rPr>
          <w:rFonts w:ascii="Arial" w:eastAsia="Times New Roman" w:hAnsi="Arial" w:cs="Arial"/>
          <w:spacing w:val="-3"/>
          <w:kern w:val="0"/>
          <w:sz w:val="24"/>
          <w:szCs w:val="24"/>
          <w:lang w:val="en-US"/>
        </w:rPr>
      </w:pPr>
    </w:p>
    <w:p w14:paraId="529C2ABA" w14:textId="3CDAA0B2" w:rsidR="003057B6" w:rsidRPr="00D56883" w:rsidRDefault="007A245A" w:rsidP="007A245A">
      <w:pPr>
        <w:tabs>
          <w:tab w:val="left" w:pos="510"/>
          <w:tab w:val="left" w:pos="1077"/>
          <w:tab w:val="left" w:pos="1797"/>
        </w:tabs>
        <w:spacing w:after="0" w:line="240" w:lineRule="auto"/>
        <w:ind w:left="1797" w:right="1077" w:hanging="720"/>
        <w:jc w:val="both"/>
        <w:rPr>
          <w:rFonts w:ascii="Arial" w:eastAsia="Times New Roman" w:hAnsi="Arial" w:cs="Arial"/>
          <w:spacing w:val="-3"/>
          <w:kern w:val="0"/>
          <w:sz w:val="24"/>
          <w:szCs w:val="24"/>
          <w:lang w:val="en-US"/>
        </w:rPr>
      </w:pPr>
      <w:r>
        <w:rPr>
          <w:rFonts w:ascii="Arial" w:eastAsia="Times New Roman" w:hAnsi="Arial" w:cs="Arial"/>
          <w:spacing w:val="-3"/>
          <w:kern w:val="0"/>
          <w:sz w:val="24"/>
          <w:szCs w:val="24"/>
          <w:lang w:val="en-US"/>
        </w:rPr>
        <w:tab/>
      </w:r>
      <w:r w:rsidR="003057B6" w:rsidRPr="00D56883">
        <w:rPr>
          <w:rFonts w:ascii="Arial" w:eastAsia="Times New Roman" w:hAnsi="Arial" w:cs="Arial"/>
          <w:spacing w:val="-3"/>
          <w:kern w:val="0"/>
          <w:sz w:val="24"/>
          <w:szCs w:val="24"/>
          <w:lang w:val="en-US"/>
        </w:rPr>
        <w:t>(b) C agrees, whether in writing or otherwise, to accept a shorter period of notice of those matters.</w:t>
      </w:r>
    </w:p>
    <w:p w14:paraId="4C1FF2CB" w14:textId="77777777" w:rsidR="003057B6" w:rsidRPr="00D56883" w:rsidRDefault="003057B6" w:rsidP="007A245A">
      <w:pPr>
        <w:tabs>
          <w:tab w:val="left" w:pos="510"/>
          <w:tab w:val="left" w:pos="1077"/>
          <w:tab w:val="left" w:pos="1797"/>
        </w:tabs>
        <w:spacing w:after="0" w:line="240" w:lineRule="auto"/>
        <w:ind w:left="1077" w:right="1077"/>
        <w:jc w:val="both"/>
        <w:rPr>
          <w:rFonts w:ascii="Arial" w:eastAsia="Times New Roman" w:hAnsi="Arial" w:cs="Arial"/>
          <w:spacing w:val="-3"/>
          <w:kern w:val="0"/>
          <w:sz w:val="24"/>
          <w:szCs w:val="24"/>
          <w:lang w:val="en-US"/>
        </w:rPr>
      </w:pPr>
    </w:p>
    <w:p w14:paraId="00B22BB1" w14:textId="77777777" w:rsidR="003057B6" w:rsidRPr="00D56883" w:rsidRDefault="003057B6" w:rsidP="007A245A">
      <w:pPr>
        <w:tabs>
          <w:tab w:val="left" w:pos="510"/>
          <w:tab w:val="left" w:pos="1077"/>
          <w:tab w:val="left" w:pos="1797"/>
        </w:tabs>
        <w:spacing w:after="0" w:line="240" w:lineRule="auto"/>
        <w:ind w:left="1077" w:right="1077"/>
        <w:jc w:val="both"/>
        <w:rPr>
          <w:rFonts w:ascii="Arial" w:eastAsia="Times New Roman" w:hAnsi="Arial" w:cs="Arial"/>
          <w:spacing w:val="-3"/>
          <w:kern w:val="0"/>
          <w:sz w:val="24"/>
          <w:szCs w:val="24"/>
          <w:lang w:val="en-US"/>
        </w:rPr>
      </w:pPr>
      <w:r w:rsidRPr="00D56883">
        <w:rPr>
          <w:rFonts w:ascii="Arial" w:eastAsia="Times New Roman" w:hAnsi="Arial" w:cs="Arial"/>
          <w:spacing w:val="-3"/>
          <w:kern w:val="0"/>
          <w:sz w:val="24"/>
          <w:szCs w:val="24"/>
          <w:lang w:val="en-US"/>
        </w:rPr>
        <w:t>(4) In paragraph (3), reference to written notice includes notice sent by electronic communication where C has agreed to accept correspondence in that way and “electronic communication” has the meaning given in section 4(1) of the Electronic Communications Act (Northern Ireland) 2001(a).</w:t>
      </w:r>
    </w:p>
    <w:p w14:paraId="4E42E5E3" w14:textId="77777777" w:rsidR="003057B6" w:rsidRPr="00D56883" w:rsidRDefault="003057B6" w:rsidP="007A245A">
      <w:pPr>
        <w:tabs>
          <w:tab w:val="left" w:pos="510"/>
          <w:tab w:val="left" w:pos="1077"/>
          <w:tab w:val="left" w:pos="1797"/>
        </w:tabs>
        <w:spacing w:after="0" w:line="240" w:lineRule="auto"/>
        <w:ind w:left="1077" w:right="1077"/>
        <w:jc w:val="both"/>
        <w:rPr>
          <w:rFonts w:ascii="Arial" w:eastAsia="Times New Roman" w:hAnsi="Arial" w:cs="Arial"/>
          <w:spacing w:val="-3"/>
          <w:kern w:val="0"/>
          <w:sz w:val="24"/>
          <w:szCs w:val="24"/>
          <w:lang w:val="en-US"/>
        </w:rPr>
      </w:pPr>
    </w:p>
    <w:p w14:paraId="777A2555" w14:textId="77777777" w:rsidR="003057B6" w:rsidRPr="00D56883" w:rsidRDefault="003057B6" w:rsidP="007A245A">
      <w:pPr>
        <w:tabs>
          <w:tab w:val="left" w:pos="510"/>
          <w:tab w:val="left" w:pos="1077"/>
          <w:tab w:val="left" w:pos="1797"/>
        </w:tabs>
        <w:spacing w:after="0" w:line="240" w:lineRule="auto"/>
        <w:ind w:left="1077" w:right="1077"/>
        <w:jc w:val="both"/>
        <w:rPr>
          <w:rFonts w:ascii="Arial" w:eastAsia="Times New Roman" w:hAnsi="Arial" w:cs="Arial"/>
          <w:spacing w:val="-3"/>
          <w:kern w:val="0"/>
          <w:sz w:val="24"/>
          <w:szCs w:val="24"/>
          <w:lang w:val="en-US"/>
        </w:rPr>
      </w:pPr>
      <w:r w:rsidRPr="00D56883">
        <w:rPr>
          <w:rFonts w:ascii="Arial" w:eastAsia="Times New Roman" w:hAnsi="Arial" w:cs="Arial"/>
          <w:spacing w:val="-3"/>
          <w:kern w:val="0"/>
          <w:sz w:val="24"/>
          <w:szCs w:val="24"/>
          <w:lang w:val="en-US"/>
        </w:rPr>
        <w:t>(5) In this regulation, a reference to consultation is to a consultation with a person  approved by the Department.</w:t>
      </w:r>
    </w:p>
    <w:p w14:paraId="23F71A74" w14:textId="77777777" w:rsidR="003057B6" w:rsidRPr="00D56883" w:rsidRDefault="003057B6" w:rsidP="007A245A">
      <w:pPr>
        <w:tabs>
          <w:tab w:val="left" w:pos="510"/>
          <w:tab w:val="left" w:pos="1077"/>
          <w:tab w:val="left" w:pos="1797"/>
        </w:tabs>
        <w:spacing w:after="0" w:line="240" w:lineRule="auto"/>
        <w:ind w:left="1077" w:right="1077"/>
        <w:jc w:val="both"/>
        <w:rPr>
          <w:rFonts w:ascii="Arial" w:eastAsia="Times New Roman" w:hAnsi="Arial" w:cs="Arial"/>
          <w:spacing w:val="-3"/>
          <w:kern w:val="0"/>
          <w:sz w:val="24"/>
          <w:szCs w:val="24"/>
          <w:lang w:val="en-US"/>
        </w:rPr>
      </w:pPr>
    </w:p>
    <w:p w14:paraId="59BE8F42" w14:textId="7402ABA1" w:rsidR="003057B6" w:rsidRPr="00D56883" w:rsidRDefault="003057B6" w:rsidP="007A245A">
      <w:pPr>
        <w:tabs>
          <w:tab w:val="left" w:pos="510"/>
          <w:tab w:val="left" w:pos="1077"/>
          <w:tab w:val="left" w:pos="1797"/>
        </w:tabs>
        <w:spacing w:after="0" w:line="240" w:lineRule="auto"/>
        <w:ind w:left="1077" w:right="1077"/>
        <w:jc w:val="both"/>
        <w:rPr>
          <w:rFonts w:ascii="Arial" w:eastAsia="Times New Roman" w:hAnsi="Arial" w:cs="Arial"/>
          <w:b/>
          <w:bCs/>
          <w:spacing w:val="-3"/>
          <w:kern w:val="0"/>
          <w:sz w:val="24"/>
          <w:szCs w:val="24"/>
          <w:lang w:val="en-US"/>
        </w:rPr>
      </w:pPr>
      <w:r w:rsidRPr="00D56883">
        <w:rPr>
          <w:rFonts w:ascii="Arial" w:eastAsia="Times New Roman" w:hAnsi="Arial" w:cs="Arial"/>
          <w:b/>
          <w:bCs/>
          <w:spacing w:val="-3"/>
          <w:kern w:val="0"/>
          <w:sz w:val="24"/>
          <w:szCs w:val="24"/>
          <w:lang w:val="en-US"/>
        </w:rPr>
        <w:t>Matters to be taken into account in determining good reason in relation to regulations 8 and 9</w:t>
      </w:r>
    </w:p>
    <w:p w14:paraId="7E8ABCE0" w14:textId="77777777" w:rsidR="003057B6" w:rsidRPr="00D56883" w:rsidRDefault="003057B6" w:rsidP="007A245A">
      <w:pPr>
        <w:tabs>
          <w:tab w:val="left" w:pos="510"/>
          <w:tab w:val="left" w:pos="1077"/>
          <w:tab w:val="left" w:pos="1797"/>
        </w:tabs>
        <w:spacing w:after="0" w:line="240" w:lineRule="auto"/>
        <w:ind w:left="1077" w:right="1077"/>
        <w:jc w:val="both"/>
        <w:rPr>
          <w:rFonts w:ascii="Arial" w:eastAsia="Times New Roman" w:hAnsi="Arial" w:cs="Arial"/>
          <w:spacing w:val="-3"/>
          <w:kern w:val="0"/>
          <w:sz w:val="24"/>
          <w:szCs w:val="24"/>
          <w:lang w:val="en-US"/>
        </w:rPr>
      </w:pPr>
    </w:p>
    <w:p w14:paraId="2B7CDEC7" w14:textId="77777777" w:rsidR="003057B6" w:rsidRPr="00D56883" w:rsidRDefault="003057B6" w:rsidP="007A245A">
      <w:pPr>
        <w:tabs>
          <w:tab w:val="left" w:pos="510"/>
          <w:tab w:val="left" w:pos="1077"/>
          <w:tab w:val="left" w:pos="1797"/>
        </w:tabs>
        <w:spacing w:after="0" w:line="240" w:lineRule="auto"/>
        <w:ind w:left="1077" w:right="1077"/>
        <w:jc w:val="both"/>
        <w:rPr>
          <w:rFonts w:ascii="Arial" w:eastAsia="Times New Roman" w:hAnsi="Arial" w:cs="Arial"/>
          <w:spacing w:val="-3"/>
          <w:kern w:val="0"/>
          <w:sz w:val="24"/>
          <w:szCs w:val="24"/>
          <w:lang w:val="en-US"/>
        </w:rPr>
      </w:pPr>
      <w:r w:rsidRPr="00D56883">
        <w:rPr>
          <w:rFonts w:ascii="Arial" w:eastAsia="Times New Roman" w:hAnsi="Arial" w:cs="Arial"/>
          <w:spacing w:val="-3"/>
          <w:kern w:val="0"/>
          <w:sz w:val="24"/>
          <w:szCs w:val="24"/>
          <w:lang w:val="en-US"/>
        </w:rPr>
        <w:t>10. The matters to be taken into account in determining whether C has good reason under regulation 8(3) or 9(2) include—</w:t>
      </w:r>
    </w:p>
    <w:p w14:paraId="707B4671" w14:textId="77777777" w:rsidR="003057B6" w:rsidRPr="00D56883" w:rsidRDefault="003057B6" w:rsidP="007A245A">
      <w:pPr>
        <w:tabs>
          <w:tab w:val="left" w:pos="510"/>
          <w:tab w:val="left" w:pos="1077"/>
          <w:tab w:val="left" w:pos="1797"/>
        </w:tabs>
        <w:spacing w:after="0" w:line="240" w:lineRule="auto"/>
        <w:ind w:left="1077" w:right="1077"/>
        <w:jc w:val="both"/>
        <w:rPr>
          <w:rFonts w:ascii="Arial" w:eastAsia="Times New Roman" w:hAnsi="Arial" w:cs="Arial"/>
          <w:spacing w:val="-3"/>
          <w:kern w:val="0"/>
          <w:sz w:val="24"/>
          <w:szCs w:val="24"/>
          <w:lang w:val="en-US"/>
        </w:rPr>
      </w:pPr>
    </w:p>
    <w:p w14:paraId="444A4833" w14:textId="2A53AFDF" w:rsidR="003057B6" w:rsidRPr="00D56883" w:rsidRDefault="007A245A" w:rsidP="007A245A">
      <w:pPr>
        <w:tabs>
          <w:tab w:val="left" w:pos="510"/>
          <w:tab w:val="left" w:pos="1077"/>
          <w:tab w:val="left" w:pos="1797"/>
        </w:tabs>
        <w:spacing w:after="0" w:line="240" w:lineRule="auto"/>
        <w:ind w:left="1077" w:right="1077"/>
        <w:jc w:val="both"/>
        <w:rPr>
          <w:rFonts w:ascii="Arial" w:eastAsia="Times New Roman" w:hAnsi="Arial" w:cs="Arial"/>
          <w:spacing w:val="-3"/>
          <w:kern w:val="0"/>
          <w:sz w:val="24"/>
          <w:szCs w:val="24"/>
          <w:lang w:val="en-US"/>
        </w:rPr>
      </w:pPr>
      <w:r>
        <w:rPr>
          <w:rFonts w:ascii="Arial" w:eastAsia="Times New Roman" w:hAnsi="Arial" w:cs="Arial"/>
          <w:spacing w:val="-3"/>
          <w:kern w:val="0"/>
          <w:sz w:val="24"/>
          <w:szCs w:val="24"/>
          <w:lang w:val="en-US"/>
        </w:rPr>
        <w:tab/>
      </w:r>
      <w:r w:rsidR="003057B6" w:rsidRPr="00D56883">
        <w:rPr>
          <w:rFonts w:ascii="Arial" w:eastAsia="Times New Roman" w:hAnsi="Arial" w:cs="Arial"/>
          <w:spacing w:val="-3"/>
          <w:kern w:val="0"/>
          <w:sz w:val="24"/>
          <w:szCs w:val="24"/>
          <w:lang w:val="en-US"/>
        </w:rPr>
        <w:t>(a) C’s state of health at the relevant time; and</w:t>
      </w:r>
    </w:p>
    <w:p w14:paraId="70C09CC6" w14:textId="77777777" w:rsidR="00352FB1" w:rsidRPr="00D56883" w:rsidRDefault="00352FB1" w:rsidP="007A245A">
      <w:pPr>
        <w:tabs>
          <w:tab w:val="left" w:pos="510"/>
          <w:tab w:val="left" w:pos="1077"/>
          <w:tab w:val="left" w:pos="1797"/>
        </w:tabs>
        <w:spacing w:after="0" w:line="240" w:lineRule="auto"/>
        <w:ind w:left="1077" w:right="1077"/>
        <w:jc w:val="both"/>
        <w:rPr>
          <w:rFonts w:ascii="Arial" w:eastAsia="Times New Roman" w:hAnsi="Arial" w:cs="Arial"/>
          <w:spacing w:val="-3"/>
          <w:kern w:val="0"/>
          <w:sz w:val="24"/>
          <w:szCs w:val="24"/>
          <w:lang w:val="en-US"/>
        </w:rPr>
      </w:pPr>
    </w:p>
    <w:p w14:paraId="284B4660" w14:textId="678EC45E" w:rsidR="003057B6" w:rsidRPr="00D56883" w:rsidRDefault="007A245A" w:rsidP="007A245A">
      <w:pPr>
        <w:tabs>
          <w:tab w:val="left" w:pos="510"/>
          <w:tab w:val="left" w:pos="1077"/>
          <w:tab w:val="left" w:pos="1797"/>
        </w:tabs>
        <w:spacing w:after="0" w:line="240" w:lineRule="auto"/>
        <w:ind w:left="1077" w:right="1077"/>
        <w:jc w:val="both"/>
        <w:rPr>
          <w:rFonts w:ascii="Arial" w:eastAsia="Times New Roman" w:hAnsi="Arial" w:cs="Arial"/>
          <w:spacing w:val="-3"/>
          <w:kern w:val="0"/>
          <w:sz w:val="24"/>
          <w:szCs w:val="24"/>
          <w:lang w:val="en-US"/>
        </w:rPr>
      </w:pPr>
      <w:r>
        <w:rPr>
          <w:rFonts w:ascii="Arial" w:eastAsia="Times New Roman" w:hAnsi="Arial" w:cs="Arial"/>
          <w:spacing w:val="-3"/>
          <w:kern w:val="0"/>
          <w:sz w:val="24"/>
          <w:szCs w:val="24"/>
          <w:lang w:val="en-US"/>
        </w:rPr>
        <w:tab/>
      </w:r>
      <w:r w:rsidR="003057B6" w:rsidRPr="00D56883">
        <w:rPr>
          <w:rFonts w:ascii="Arial" w:eastAsia="Times New Roman" w:hAnsi="Arial" w:cs="Arial"/>
          <w:spacing w:val="-3"/>
          <w:kern w:val="0"/>
          <w:sz w:val="24"/>
          <w:szCs w:val="24"/>
          <w:lang w:val="en-US"/>
        </w:rPr>
        <w:t>(b) the nature of any disability that C has.’</w:t>
      </w:r>
    </w:p>
    <w:p w14:paraId="6AD7A0D2" w14:textId="77777777" w:rsidR="003057B6" w:rsidRPr="00D56883" w:rsidRDefault="003057B6" w:rsidP="00D56883">
      <w:pPr>
        <w:tabs>
          <w:tab w:val="left" w:pos="510"/>
          <w:tab w:val="left" w:pos="1077"/>
          <w:tab w:val="left" w:pos="1797"/>
        </w:tabs>
        <w:spacing w:after="0" w:line="240" w:lineRule="auto"/>
        <w:rPr>
          <w:rFonts w:ascii="Arial" w:eastAsia="Times New Roman" w:hAnsi="Arial" w:cs="Arial"/>
          <w:spacing w:val="-3"/>
          <w:kern w:val="0"/>
          <w:sz w:val="24"/>
          <w:szCs w:val="24"/>
          <w:lang w:val="en-US"/>
        </w:rPr>
      </w:pPr>
    </w:p>
    <w:p w14:paraId="6D419139" w14:textId="41189727" w:rsidR="003057B6" w:rsidRPr="00D56883" w:rsidRDefault="00943B76" w:rsidP="00315374">
      <w:pPr>
        <w:tabs>
          <w:tab w:val="left" w:pos="510"/>
          <w:tab w:val="left" w:pos="1077"/>
          <w:tab w:val="left" w:pos="1797"/>
        </w:tabs>
        <w:spacing w:after="0" w:line="240" w:lineRule="auto"/>
        <w:ind w:left="510" w:hanging="510"/>
        <w:rPr>
          <w:rFonts w:ascii="Arial" w:eastAsia="Times New Roman" w:hAnsi="Arial" w:cs="Arial"/>
          <w:b/>
          <w:bCs/>
          <w:spacing w:val="-3"/>
          <w:kern w:val="0"/>
          <w:sz w:val="24"/>
          <w:szCs w:val="24"/>
          <w:lang w:val="en-US"/>
        </w:rPr>
      </w:pPr>
      <w:r>
        <w:rPr>
          <w:rFonts w:ascii="Arial" w:eastAsia="Times New Roman" w:hAnsi="Arial" w:cs="Arial"/>
          <w:b/>
          <w:bCs/>
          <w:spacing w:val="-3"/>
          <w:kern w:val="0"/>
          <w:sz w:val="24"/>
          <w:szCs w:val="24"/>
          <w:lang w:val="en-US"/>
        </w:rPr>
        <w:lastRenderedPageBreak/>
        <w:tab/>
      </w:r>
      <w:r w:rsidR="003057B6" w:rsidRPr="00D56883">
        <w:rPr>
          <w:rFonts w:ascii="Arial" w:eastAsia="Times New Roman" w:hAnsi="Arial" w:cs="Arial"/>
          <w:b/>
          <w:bCs/>
          <w:spacing w:val="-3"/>
          <w:kern w:val="0"/>
          <w:sz w:val="24"/>
          <w:szCs w:val="24"/>
          <w:lang w:val="en-US"/>
        </w:rPr>
        <w:t xml:space="preserve">The decision of Commissioner Stockman in </w:t>
      </w:r>
      <w:r w:rsidR="003057B6" w:rsidRPr="00D56883">
        <w:rPr>
          <w:rFonts w:ascii="Arial" w:eastAsia="Times New Roman" w:hAnsi="Arial" w:cs="Arial"/>
          <w:b/>
          <w:bCs/>
          <w:i/>
          <w:iCs/>
          <w:spacing w:val="-3"/>
          <w:kern w:val="0"/>
          <w:sz w:val="24"/>
          <w:szCs w:val="24"/>
          <w:lang w:val="en-US"/>
        </w:rPr>
        <w:t>RS v Department of Communities (PIP)</w:t>
      </w:r>
      <w:r w:rsidR="003057B6" w:rsidRPr="00D56883">
        <w:rPr>
          <w:rFonts w:ascii="Arial" w:eastAsia="Times New Roman" w:hAnsi="Arial" w:cs="Arial"/>
          <w:b/>
          <w:bCs/>
          <w:spacing w:val="-3"/>
          <w:kern w:val="0"/>
          <w:sz w:val="24"/>
          <w:szCs w:val="24"/>
          <w:lang w:val="en-US"/>
        </w:rPr>
        <w:t xml:space="preserve"> ([2021] NICom 4 (</w:t>
      </w:r>
      <w:r w:rsidR="003057B6" w:rsidRPr="00D56883">
        <w:rPr>
          <w:rFonts w:ascii="Arial" w:eastAsia="Times New Roman" w:hAnsi="Arial" w:cs="Arial"/>
          <w:b/>
          <w:bCs/>
          <w:i/>
          <w:iCs/>
          <w:spacing w:val="-3"/>
          <w:kern w:val="0"/>
          <w:sz w:val="24"/>
          <w:szCs w:val="24"/>
          <w:lang w:val="en-US"/>
        </w:rPr>
        <w:t>‘RS’</w:t>
      </w:r>
      <w:r w:rsidR="003057B6" w:rsidRPr="00D56883">
        <w:rPr>
          <w:rFonts w:ascii="Arial" w:eastAsia="Times New Roman" w:hAnsi="Arial" w:cs="Arial"/>
          <w:b/>
          <w:bCs/>
          <w:spacing w:val="-3"/>
          <w:kern w:val="0"/>
          <w:sz w:val="24"/>
          <w:szCs w:val="24"/>
          <w:lang w:val="en-US"/>
        </w:rPr>
        <w:t>)</w:t>
      </w:r>
    </w:p>
    <w:p w14:paraId="19F85D61" w14:textId="77777777" w:rsidR="007A245A" w:rsidRDefault="007A245A" w:rsidP="00D56883">
      <w:pPr>
        <w:tabs>
          <w:tab w:val="left" w:pos="510"/>
          <w:tab w:val="left" w:pos="1077"/>
          <w:tab w:val="left" w:pos="1797"/>
        </w:tabs>
        <w:spacing w:after="0" w:line="240" w:lineRule="auto"/>
        <w:rPr>
          <w:rFonts w:ascii="Arial" w:eastAsia="Times New Roman" w:hAnsi="Arial" w:cs="Arial"/>
          <w:spacing w:val="-3"/>
          <w:kern w:val="0"/>
          <w:sz w:val="24"/>
          <w:szCs w:val="24"/>
          <w:lang w:val="en-US"/>
        </w:rPr>
      </w:pPr>
    </w:p>
    <w:p w14:paraId="076D1825" w14:textId="257F2698" w:rsidR="003057B6" w:rsidRDefault="003057B6" w:rsidP="00D56883">
      <w:pPr>
        <w:tabs>
          <w:tab w:val="left" w:pos="510"/>
          <w:tab w:val="left" w:pos="1077"/>
          <w:tab w:val="left" w:pos="1797"/>
        </w:tabs>
        <w:spacing w:after="0" w:line="240" w:lineRule="auto"/>
        <w:rPr>
          <w:rFonts w:ascii="Arial" w:eastAsia="Times New Roman" w:hAnsi="Arial" w:cs="Arial"/>
          <w:spacing w:val="-3"/>
          <w:kern w:val="0"/>
          <w:sz w:val="24"/>
          <w:szCs w:val="24"/>
          <w:lang w:val="en-US"/>
        </w:rPr>
      </w:pPr>
      <w:r w:rsidRPr="00D56883">
        <w:rPr>
          <w:rFonts w:ascii="Arial" w:eastAsia="Times New Roman" w:hAnsi="Arial" w:cs="Arial"/>
          <w:spacing w:val="-3"/>
          <w:kern w:val="0"/>
          <w:sz w:val="24"/>
          <w:szCs w:val="24"/>
          <w:lang w:val="en-US"/>
        </w:rPr>
        <w:t>16..</w:t>
      </w:r>
      <w:r w:rsidRPr="00D56883">
        <w:rPr>
          <w:rFonts w:ascii="Arial" w:eastAsia="Times New Roman" w:hAnsi="Arial" w:cs="Arial"/>
          <w:spacing w:val="-3"/>
          <w:kern w:val="0"/>
          <w:sz w:val="24"/>
          <w:szCs w:val="24"/>
          <w:lang w:val="en-US"/>
        </w:rPr>
        <w:tab/>
        <w:t xml:space="preserve">In </w:t>
      </w:r>
      <w:r w:rsidRPr="00D56883">
        <w:rPr>
          <w:rFonts w:ascii="Arial" w:eastAsia="Times New Roman" w:hAnsi="Arial" w:cs="Arial"/>
          <w:i/>
          <w:iCs/>
          <w:spacing w:val="-3"/>
          <w:kern w:val="0"/>
          <w:sz w:val="24"/>
          <w:szCs w:val="24"/>
          <w:lang w:val="en-US"/>
        </w:rPr>
        <w:t>RS</w:t>
      </w:r>
      <w:r w:rsidRPr="00D56883">
        <w:rPr>
          <w:rFonts w:ascii="Arial" w:eastAsia="Times New Roman" w:hAnsi="Arial" w:cs="Arial"/>
          <w:spacing w:val="-3"/>
          <w:kern w:val="0"/>
          <w:sz w:val="24"/>
          <w:szCs w:val="24"/>
          <w:lang w:val="en-US"/>
        </w:rPr>
        <w:t>,</w:t>
      </w:r>
      <w:r w:rsidR="00D02FD3" w:rsidRPr="00D56883">
        <w:rPr>
          <w:rFonts w:ascii="Arial" w:eastAsia="Times New Roman" w:hAnsi="Arial" w:cs="Arial"/>
          <w:spacing w:val="-3"/>
          <w:kern w:val="0"/>
          <w:sz w:val="24"/>
          <w:szCs w:val="24"/>
          <w:lang w:val="en-US"/>
        </w:rPr>
        <w:t xml:space="preserve"> Co</w:t>
      </w:r>
      <w:r w:rsidRPr="00D56883">
        <w:rPr>
          <w:rFonts w:ascii="Arial" w:eastAsia="Times New Roman" w:hAnsi="Arial" w:cs="Arial"/>
          <w:spacing w:val="-3"/>
          <w:kern w:val="0"/>
          <w:sz w:val="24"/>
          <w:szCs w:val="24"/>
          <w:lang w:val="en-US"/>
        </w:rPr>
        <w:t>mmissioner Stockm</w:t>
      </w:r>
      <w:r w:rsidR="00D02FD3" w:rsidRPr="00D56883">
        <w:rPr>
          <w:rFonts w:ascii="Arial" w:eastAsia="Times New Roman" w:hAnsi="Arial" w:cs="Arial"/>
          <w:spacing w:val="-3"/>
          <w:kern w:val="0"/>
          <w:sz w:val="24"/>
          <w:szCs w:val="24"/>
          <w:lang w:val="en-US"/>
        </w:rPr>
        <w:t>an</w:t>
      </w:r>
      <w:r w:rsidRPr="00D56883">
        <w:rPr>
          <w:rFonts w:ascii="Arial" w:eastAsia="Times New Roman" w:hAnsi="Arial" w:cs="Arial"/>
          <w:spacing w:val="-3"/>
          <w:kern w:val="0"/>
          <w:sz w:val="24"/>
          <w:szCs w:val="24"/>
          <w:lang w:val="en-US"/>
        </w:rPr>
        <w:t xml:space="preserve"> said the following at paragraphs 26 to 35:</w:t>
      </w:r>
    </w:p>
    <w:p w14:paraId="22293475" w14:textId="77777777" w:rsidR="007A245A" w:rsidRPr="00D56883" w:rsidRDefault="007A245A" w:rsidP="00D56883">
      <w:pPr>
        <w:tabs>
          <w:tab w:val="left" w:pos="510"/>
          <w:tab w:val="left" w:pos="1077"/>
          <w:tab w:val="left" w:pos="1797"/>
        </w:tabs>
        <w:spacing w:after="0" w:line="240" w:lineRule="auto"/>
        <w:rPr>
          <w:rFonts w:ascii="Arial" w:eastAsia="Times New Roman" w:hAnsi="Arial" w:cs="Arial"/>
          <w:spacing w:val="-3"/>
          <w:kern w:val="0"/>
          <w:sz w:val="24"/>
          <w:szCs w:val="24"/>
          <w:lang w:val="en-US"/>
        </w:rPr>
      </w:pPr>
    </w:p>
    <w:p w14:paraId="7F43EE39" w14:textId="2E14D5B3" w:rsidR="003057B6" w:rsidRPr="00D56883" w:rsidRDefault="00CB3B0A" w:rsidP="00CB3B0A">
      <w:pPr>
        <w:tabs>
          <w:tab w:val="left" w:pos="510"/>
          <w:tab w:val="left" w:pos="1077"/>
          <w:tab w:val="left" w:pos="1797"/>
        </w:tabs>
        <w:spacing w:after="0" w:line="240" w:lineRule="auto"/>
        <w:jc w:val="both"/>
        <w:rPr>
          <w:rFonts w:ascii="Arial" w:eastAsia="Times New Roman" w:hAnsi="Arial" w:cs="Arial"/>
          <w:i/>
          <w:iCs/>
          <w:spacing w:val="-3"/>
          <w:kern w:val="0"/>
          <w:sz w:val="24"/>
          <w:szCs w:val="24"/>
          <w:lang w:val="en-US"/>
        </w:rPr>
      </w:pPr>
      <w:r>
        <w:rPr>
          <w:rFonts w:ascii="Arial" w:eastAsia="Times New Roman" w:hAnsi="Arial" w:cs="Arial"/>
          <w:i/>
          <w:iCs/>
          <w:spacing w:val="-3"/>
          <w:kern w:val="0"/>
          <w:sz w:val="24"/>
          <w:szCs w:val="24"/>
          <w:lang w:val="en-US"/>
        </w:rPr>
        <w:tab/>
      </w:r>
      <w:r w:rsidR="003057B6" w:rsidRPr="00D56883">
        <w:rPr>
          <w:rFonts w:ascii="Arial" w:eastAsia="Times New Roman" w:hAnsi="Arial" w:cs="Arial"/>
          <w:i/>
          <w:iCs/>
          <w:spacing w:val="-3"/>
          <w:kern w:val="0"/>
          <w:sz w:val="24"/>
          <w:szCs w:val="24"/>
          <w:lang w:val="en-US"/>
        </w:rPr>
        <w:t>Procedural requirements arising from regulation 9</w:t>
      </w:r>
    </w:p>
    <w:p w14:paraId="261E3F9B" w14:textId="77777777" w:rsidR="00943B76" w:rsidRDefault="00943B76" w:rsidP="00CB3B0A">
      <w:pPr>
        <w:tabs>
          <w:tab w:val="left" w:pos="510"/>
          <w:tab w:val="left" w:pos="1077"/>
          <w:tab w:val="left" w:pos="1797"/>
        </w:tabs>
        <w:spacing w:after="0" w:line="240" w:lineRule="auto"/>
        <w:jc w:val="both"/>
        <w:rPr>
          <w:rFonts w:ascii="Arial" w:eastAsia="Times New Roman" w:hAnsi="Arial" w:cs="Arial"/>
          <w:spacing w:val="-3"/>
          <w:kern w:val="0"/>
          <w:sz w:val="24"/>
          <w:szCs w:val="24"/>
          <w:lang w:val="en-US"/>
        </w:rPr>
      </w:pPr>
    </w:p>
    <w:p w14:paraId="6C16F60B" w14:textId="7056FF1A" w:rsidR="003057B6" w:rsidRDefault="00CB3B0A" w:rsidP="00CB3B0A">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lang w:val="en-US"/>
        </w:rPr>
      </w:pPr>
      <w:r>
        <w:rPr>
          <w:rFonts w:ascii="Arial" w:eastAsia="Times New Roman" w:hAnsi="Arial" w:cs="Arial"/>
          <w:spacing w:val="-3"/>
          <w:kern w:val="0"/>
          <w:sz w:val="24"/>
          <w:szCs w:val="24"/>
          <w:lang w:val="en-US"/>
        </w:rPr>
        <w:tab/>
      </w:r>
      <w:r w:rsidR="003057B6" w:rsidRPr="00D56883">
        <w:rPr>
          <w:rFonts w:ascii="Arial" w:eastAsia="Times New Roman" w:hAnsi="Arial" w:cs="Arial"/>
          <w:spacing w:val="-3"/>
          <w:kern w:val="0"/>
          <w:sz w:val="24"/>
          <w:szCs w:val="24"/>
          <w:lang w:val="en-US"/>
        </w:rPr>
        <w:t>This is the first case that I have seen involving regulation 9 of the PIP Regulations.  What I have seen gives me some cause for concern about the Department’s approach to the presentation of such cases to tribunals.  However, I cannot tell if the failings in approach that I identify relate to this case alone or reflect more general practice.</w:t>
      </w:r>
    </w:p>
    <w:p w14:paraId="7AD10E25" w14:textId="77777777" w:rsidR="00943B76" w:rsidRPr="00D56883" w:rsidRDefault="00943B76" w:rsidP="00CB3B0A">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lang w:val="en-US"/>
        </w:rPr>
      </w:pPr>
    </w:p>
    <w:p w14:paraId="47E9EF38" w14:textId="548588CC" w:rsidR="003057B6" w:rsidRDefault="00CB3B0A" w:rsidP="00CB3B0A">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lang w:val="en-US"/>
        </w:rPr>
      </w:pPr>
      <w:r>
        <w:rPr>
          <w:rFonts w:ascii="Arial" w:eastAsia="Times New Roman" w:hAnsi="Arial" w:cs="Arial"/>
          <w:spacing w:val="-3"/>
          <w:kern w:val="0"/>
          <w:sz w:val="24"/>
          <w:szCs w:val="24"/>
          <w:lang w:val="en-US"/>
        </w:rPr>
        <w:tab/>
      </w:r>
      <w:r w:rsidR="003057B6" w:rsidRPr="00D56883">
        <w:rPr>
          <w:rFonts w:ascii="Arial" w:eastAsia="Times New Roman" w:hAnsi="Arial" w:cs="Arial"/>
          <w:spacing w:val="-3"/>
          <w:kern w:val="0"/>
          <w:sz w:val="24"/>
          <w:szCs w:val="24"/>
          <w:lang w:val="en-US"/>
        </w:rPr>
        <w:t xml:space="preserve">Regulation 9 places a requirement on the Department to disallow a claim for PIP where a claimant fails to attend a consultation without good reason.  Such regulations have a long history in social security law.  Due, no doubt, to the punitive consequences for claimants of failing to attend an examination without good reason, the adjudicating authorities have strictly applied the related procedural requirements that are placed on the Department.  Thus, the Great Britain Social Security Commissioner in R(S)1/64 required adherence to the time limits and necessary content of a notice of examination issued under regulation 10(b) of the National Insurance (Unemployment and Sickness Benefit) Regulations 1948.  This approach was carried forward by the Great Britain Commissioner in </w:t>
      </w:r>
      <w:r w:rsidR="003057B6" w:rsidRPr="00D56883">
        <w:rPr>
          <w:rFonts w:ascii="Arial" w:eastAsia="Times New Roman" w:hAnsi="Arial" w:cs="Arial"/>
          <w:i/>
          <w:iCs/>
          <w:spacing w:val="-3"/>
          <w:kern w:val="0"/>
          <w:sz w:val="24"/>
          <w:szCs w:val="24"/>
          <w:lang w:val="en-US"/>
        </w:rPr>
        <w:t>R(S)1/87</w:t>
      </w:r>
      <w:r w:rsidR="003057B6" w:rsidRPr="00D56883">
        <w:rPr>
          <w:rFonts w:ascii="Arial" w:eastAsia="Times New Roman" w:hAnsi="Arial" w:cs="Arial"/>
          <w:spacing w:val="-3"/>
          <w:kern w:val="0"/>
          <w:sz w:val="24"/>
          <w:szCs w:val="24"/>
          <w:lang w:val="en-US"/>
        </w:rPr>
        <w:t xml:space="preserve">, applying it to regulation 17(1)(b) of the Social Security (Unemployment, Sickness and Invalidity Benefit) Regulations 1983.  The same approach can be seen in the Great Britain Commissioner’s decision in </w:t>
      </w:r>
      <w:r w:rsidR="003057B6" w:rsidRPr="00D56883">
        <w:rPr>
          <w:rFonts w:ascii="Arial" w:eastAsia="Times New Roman" w:hAnsi="Arial" w:cs="Arial"/>
          <w:i/>
          <w:iCs/>
          <w:spacing w:val="-3"/>
          <w:kern w:val="0"/>
          <w:sz w:val="24"/>
          <w:szCs w:val="24"/>
          <w:lang w:val="en-US"/>
        </w:rPr>
        <w:t>CIB/2221/2005</w:t>
      </w:r>
      <w:r w:rsidR="003057B6" w:rsidRPr="00D56883">
        <w:rPr>
          <w:rFonts w:ascii="Arial" w:eastAsia="Times New Roman" w:hAnsi="Arial" w:cs="Arial"/>
          <w:spacing w:val="-3"/>
          <w:kern w:val="0"/>
          <w:sz w:val="24"/>
          <w:szCs w:val="24"/>
          <w:lang w:val="en-US"/>
        </w:rPr>
        <w:t xml:space="preserve"> in relation to decisions under regulation 8 of the Social Security (Incapacity for Work) Regulations 1995 and in my own decision of </w:t>
      </w:r>
      <w:r w:rsidR="003057B6" w:rsidRPr="00D56883">
        <w:rPr>
          <w:rFonts w:ascii="Arial" w:eastAsia="Times New Roman" w:hAnsi="Arial" w:cs="Arial"/>
          <w:i/>
          <w:iCs/>
          <w:spacing w:val="-3"/>
          <w:kern w:val="0"/>
          <w:sz w:val="24"/>
          <w:szCs w:val="24"/>
          <w:lang w:val="en-US"/>
        </w:rPr>
        <w:t>TG-v-Department for Communities</w:t>
      </w:r>
      <w:r w:rsidR="003057B6" w:rsidRPr="00D56883">
        <w:rPr>
          <w:rFonts w:ascii="Arial" w:eastAsia="Times New Roman" w:hAnsi="Arial" w:cs="Arial"/>
          <w:spacing w:val="-3"/>
          <w:kern w:val="0"/>
          <w:sz w:val="24"/>
          <w:szCs w:val="24"/>
          <w:lang w:val="en-US"/>
        </w:rPr>
        <w:t xml:space="preserve"> [2017] NI Com 68 in relation to a DLA decision under Article 19 of the Social Security Order (NI) 1998.</w:t>
      </w:r>
    </w:p>
    <w:p w14:paraId="265D2F6B" w14:textId="77777777" w:rsidR="001C5524" w:rsidRPr="00D56883" w:rsidRDefault="001C5524" w:rsidP="00CB3B0A">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lang w:val="en-US"/>
        </w:rPr>
      </w:pPr>
    </w:p>
    <w:p w14:paraId="748B0E7C" w14:textId="21DDD9CC" w:rsidR="003057B6" w:rsidRDefault="00CB3B0A" w:rsidP="00CB3B0A">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lang w:val="en-US"/>
        </w:rPr>
      </w:pPr>
      <w:r>
        <w:rPr>
          <w:rFonts w:ascii="Arial" w:eastAsia="Times New Roman" w:hAnsi="Arial" w:cs="Arial"/>
          <w:spacing w:val="-3"/>
          <w:kern w:val="0"/>
          <w:sz w:val="24"/>
          <w:szCs w:val="24"/>
          <w:lang w:val="en-US"/>
        </w:rPr>
        <w:tab/>
      </w:r>
      <w:r w:rsidR="003057B6" w:rsidRPr="00D56883">
        <w:rPr>
          <w:rFonts w:ascii="Arial" w:eastAsia="Times New Roman" w:hAnsi="Arial" w:cs="Arial"/>
          <w:spacing w:val="-3"/>
          <w:kern w:val="0"/>
          <w:sz w:val="24"/>
          <w:szCs w:val="24"/>
          <w:lang w:val="en-US"/>
        </w:rPr>
        <w:t>It is unsurprising that the principles followed consistently within the social security regimes established under the 1948, 1975 and 1992 legislation have been carried forward into the modern era.  PIP was introduced somewhat earlier in Great Britain than in Northern Ireland.  The Great Britain Upper Tribunal judges have already built up a body of case law addressed to regulation 9 in the Great Britain equivalent of the PIP Regulations.  The following principles can be observed:</w:t>
      </w:r>
    </w:p>
    <w:p w14:paraId="5F896F28" w14:textId="77777777" w:rsidR="001C5524" w:rsidRPr="00D56883" w:rsidRDefault="001C5524" w:rsidP="00CB3B0A">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lang w:val="en-US"/>
        </w:rPr>
      </w:pPr>
    </w:p>
    <w:p w14:paraId="15B78E68" w14:textId="43EC6A69" w:rsidR="003057B6" w:rsidRPr="00D8076F" w:rsidRDefault="003057B6" w:rsidP="00CB3B0A">
      <w:pPr>
        <w:pStyle w:val="ListParagraph"/>
        <w:numPr>
          <w:ilvl w:val="0"/>
          <w:numId w:val="4"/>
        </w:numPr>
        <w:tabs>
          <w:tab w:val="left" w:pos="510"/>
          <w:tab w:val="left" w:pos="1077"/>
          <w:tab w:val="left" w:pos="1797"/>
        </w:tabs>
        <w:spacing w:after="0" w:line="240" w:lineRule="auto"/>
        <w:ind w:left="1020" w:hanging="510"/>
        <w:jc w:val="both"/>
        <w:rPr>
          <w:rFonts w:ascii="Arial" w:eastAsia="Times New Roman" w:hAnsi="Arial" w:cs="Arial"/>
          <w:spacing w:val="-3"/>
          <w:kern w:val="0"/>
          <w:sz w:val="24"/>
          <w:szCs w:val="24"/>
          <w:lang w:val="en-US"/>
        </w:rPr>
      </w:pPr>
      <w:r w:rsidRPr="00D8076F">
        <w:rPr>
          <w:rFonts w:ascii="Arial" w:eastAsia="Times New Roman" w:hAnsi="Arial" w:cs="Arial"/>
          <w:i/>
          <w:iCs/>
          <w:spacing w:val="-3"/>
          <w:kern w:val="0"/>
          <w:sz w:val="24"/>
          <w:szCs w:val="24"/>
          <w:lang w:val="en-US"/>
        </w:rPr>
        <w:t>SY v SSWP</w:t>
      </w:r>
      <w:r w:rsidRPr="00D8076F">
        <w:rPr>
          <w:rFonts w:ascii="Arial" w:eastAsia="Times New Roman" w:hAnsi="Arial" w:cs="Arial"/>
          <w:spacing w:val="-3"/>
          <w:kern w:val="0"/>
          <w:sz w:val="24"/>
          <w:szCs w:val="24"/>
          <w:lang w:val="en-US"/>
        </w:rPr>
        <w:t xml:space="preserve"> [2017] UKUT 363: the tribunal must make a decision on evidence, rather than on the generalised assertions of a history of non-compliance made by the [Department];</w:t>
      </w:r>
    </w:p>
    <w:p w14:paraId="0BC7002F" w14:textId="77777777" w:rsidR="001C5524" w:rsidRPr="00D56883" w:rsidRDefault="001C5524" w:rsidP="00CB3B0A">
      <w:pPr>
        <w:tabs>
          <w:tab w:val="left" w:pos="510"/>
          <w:tab w:val="left" w:pos="1077"/>
          <w:tab w:val="left" w:pos="1797"/>
        </w:tabs>
        <w:spacing w:after="0" w:line="240" w:lineRule="auto"/>
        <w:ind w:left="1020" w:hanging="510"/>
        <w:jc w:val="both"/>
        <w:rPr>
          <w:rFonts w:ascii="Arial" w:eastAsia="Times New Roman" w:hAnsi="Arial" w:cs="Arial"/>
          <w:spacing w:val="-3"/>
          <w:kern w:val="0"/>
          <w:sz w:val="24"/>
          <w:szCs w:val="24"/>
          <w:lang w:val="en-US"/>
        </w:rPr>
      </w:pPr>
    </w:p>
    <w:p w14:paraId="3DDED9DD" w14:textId="316BB0D9" w:rsidR="003057B6" w:rsidRPr="00D8076F" w:rsidRDefault="003057B6" w:rsidP="00CB3B0A">
      <w:pPr>
        <w:pStyle w:val="ListParagraph"/>
        <w:numPr>
          <w:ilvl w:val="0"/>
          <w:numId w:val="4"/>
        </w:numPr>
        <w:tabs>
          <w:tab w:val="left" w:pos="510"/>
          <w:tab w:val="left" w:pos="1077"/>
          <w:tab w:val="left" w:pos="1797"/>
        </w:tabs>
        <w:spacing w:after="0" w:line="240" w:lineRule="auto"/>
        <w:ind w:left="1020" w:hanging="510"/>
        <w:jc w:val="both"/>
        <w:rPr>
          <w:rFonts w:ascii="Arial" w:eastAsia="Times New Roman" w:hAnsi="Arial" w:cs="Arial"/>
          <w:spacing w:val="-3"/>
          <w:kern w:val="0"/>
          <w:sz w:val="24"/>
          <w:szCs w:val="24"/>
          <w:lang w:val="en-US"/>
        </w:rPr>
      </w:pPr>
      <w:r w:rsidRPr="00D8076F">
        <w:rPr>
          <w:rFonts w:ascii="Arial" w:eastAsia="Times New Roman" w:hAnsi="Arial" w:cs="Arial"/>
          <w:i/>
          <w:iCs/>
          <w:spacing w:val="-3"/>
          <w:kern w:val="0"/>
          <w:sz w:val="24"/>
          <w:szCs w:val="24"/>
          <w:lang w:val="en-US"/>
        </w:rPr>
        <w:t>MB v SSWP</w:t>
      </w:r>
      <w:r w:rsidRPr="00D8076F">
        <w:rPr>
          <w:rFonts w:ascii="Arial" w:eastAsia="Times New Roman" w:hAnsi="Arial" w:cs="Arial"/>
          <w:spacing w:val="-3"/>
          <w:kern w:val="0"/>
          <w:sz w:val="24"/>
          <w:szCs w:val="24"/>
          <w:lang w:val="en-US"/>
        </w:rPr>
        <w:t xml:space="preserve"> [2018] UKUT 213: a copy of the relevant appointment letter or of a standard form must be placed before the tribunal by the [Department];</w:t>
      </w:r>
    </w:p>
    <w:p w14:paraId="077C5306" w14:textId="77777777" w:rsidR="001C5524" w:rsidRPr="00D56883" w:rsidRDefault="001C5524" w:rsidP="00CB3B0A">
      <w:pPr>
        <w:tabs>
          <w:tab w:val="left" w:pos="510"/>
          <w:tab w:val="left" w:pos="1077"/>
          <w:tab w:val="left" w:pos="1797"/>
        </w:tabs>
        <w:spacing w:after="0" w:line="240" w:lineRule="auto"/>
        <w:ind w:left="1020" w:hanging="510"/>
        <w:jc w:val="both"/>
        <w:rPr>
          <w:rFonts w:ascii="Arial" w:eastAsia="Times New Roman" w:hAnsi="Arial" w:cs="Arial"/>
          <w:spacing w:val="-3"/>
          <w:kern w:val="0"/>
          <w:sz w:val="24"/>
          <w:szCs w:val="24"/>
          <w:lang w:val="en-US"/>
        </w:rPr>
      </w:pPr>
    </w:p>
    <w:p w14:paraId="2958C1F6" w14:textId="63AF4534" w:rsidR="003057B6" w:rsidRPr="00D8076F" w:rsidRDefault="003057B6" w:rsidP="00CB3B0A">
      <w:pPr>
        <w:pStyle w:val="ListParagraph"/>
        <w:numPr>
          <w:ilvl w:val="0"/>
          <w:numId w:val="4"/>
        </w:numPr>
        <w:tabs>
          <w:tab w:val="left" w:pos="510"/>
          <w:tab w:val="left" w:pos="1077"/>
          <w:tab w:val="left" w:pos="1797"/>
        </w:tabs>
        <w:spacing w:after="0" w:line="240" w:lineRule="auto"/>
        <w:ind w:left="1020" w:hanging="510"/>
        <w:jc w:val="both"/>
        <w:rPr>
          <w:rFonts w:ascii="Arial" w:eastAsia="Times New Roman" w:hAnsi="Arial" w:cs="Arial"/>
          <w:spacing w:val="-3"/>
          <w:kern w:val="0"/>
          <w:sz w:val="24"/>
          <w:szCs w:val="24"/>
          <w:lang w:val="en-US"/>
        </w:rPr>
      </w:pPr>
      <w:r w:rsidRPr="00D8076F">
        <w:rPr>
          <w:rFonts w:ascii="Arial" w:eastAsia="Times New Roman" w:hAnsi="Arial" w:cs="Arial"/>
          <w:i/>
          <w:iCs/>
          <w:spacing w:val="-3"/>
          <w:kern w:val="0"/>
          <w:sz w:val="24"/>
          <w:szCs w:val="24"/>
          <w:lang w:val="en-US"/>
        </w:rPr>
        <w:lastRenderedPageBreak/>
        <w:t>IR v SSWP</w:t>
      </w:r>
      <w:r w:rsidRPr="00D8076F">
        <w:rPr>
          <w:rFonts w:ascii="Arial" w:eastAsia="Times New Roman" w:hAnsi="Arial" w:cs="Arial"/>
          <w:spacing w:val="-3"/>
          <w:kern w:val="0"/>
          <w:sz w:val="24"/>
          <w:szCs w:val="24"/>
          <w:lang w:val="en-US"/>
        </w:rPr>
        <w:t xml:space="preserve"> [2019] UKUT 374: the letter inviting the claimant to an examination must use the language of clear and unambiguous mandatory requirement;</w:t>
      </w:r>
    </w:p>
    <w:p w14:paraId="08E4D366" w14:textId="77777777" w:rsidR="001C5524" w:rsidRPr="00D56883" w:rsidRDefault="001C5524" w:rsidP="00CB3B0A">
      <w:pPr>
        <w:tabs>
          <w:tab w:val="left" w:pos="510"/>
          <w:tab w:val="left" w:pos="1077"/>
          <w:tab w:val="left" w:pos="1797"/>
        </w:tabs>
        <w:spacing w:after="0" w:line="240" w:lineRule="auto"/>
        <w:ind w:left="1020" w:hanging="510"/>
        <w:jc w:val="both"/>
        <w:rPr>
          <w:rFonts w:ascii="Arial" w:eastAsia="Times New Roman" w:hAnsi="Arial" w:cs="Arial"/>
          <w:spacing w:val="-3"/>
          <w:kern w:val="0"/>
          <w:sz w:val="24"/>
          <w:szCs w:val="24"/>
          <w:lang w:val="en-US"/>
        </w:rPr>
      </w:pPr>
    </w:p>
    <w:p w14:paraId="4D15C991" w14:textId="3E94A562" w:rsidR="003057B6" w:rsidRPr="00D8076F" w:rsidRDefault="003057B6" w:rsidP="00CB3B0A">
      <w:pPr>
        <w:pStyle w:val="ListParagraph"/>
        <w:numPr>
          <w:ilvl w:val="0"/>
          <w:numId w:val="4"/>
        </w:numPr>
        <w:tabs>
          <w:tab w:val="left" w:pos="510"/>
          <w:tab w:val="left" w:pos="1077"/>
          <w:tab w:val="left" w:pos="1797"/>
        </w:tabs>
        <w:spacing w:after="0" w:line="240" w:lineRule="auto"/>
        <w:ind w:left="1020" w:hanging="510"/>
        <w:jc w:val="both"/>
        <w:rPr>
          <w:rFonts w:ascii="Arial" w:eastAsia="Times New Roman" w:hAnsi="Arial" w:cs="Arial"/>
          <w:spacing w:val="-3"/>
          <w:kern w:val="0"/>
          <w:sz w:val="24"/>
          <w:szCs w:val="24"/>
          <w:lang w:val="en-US"/>
        </w:rPr>
      </w:pPr>
      <w:r w:rsidRPr="00D8076F">
        <w:rPr>
          <w:rFonts w:ascii="Arial" w:eastAsia="Times New Roman" w:hAnsi="Arial" w:cs="Arial"/>
          <w:i/>
          <w:iCs/>
          <w:spacing w:val="-3"/>
          <w:kern w:val="0"/>
          <w:sz w:val="24"/>
          <w:szCs w:val="24"/>
          <w:lang w:val="en-US"/>
        </w:rPr>
        <w:t>PPE v SSWP</w:t>
      </w:r>
      <w:r w:rsidRPr="00D8076F">
        <w:rPr>
          <w:rFonts w:ascii="Arial" w:eastAsia="Times New Roman" w:hAnsi="Arial" w:cs="Arial"/>
          <w:spacing w:val="-3"/>
          <w:kern w:val="0"/>
          <w:sz w:val="24"/>
          <w:szCs w:val="24"/>
          <w:lang w:val="en-US"/>
        </w:rPr>
        <w:t xml:space="preserve"> [2020] UKUT 59: (an ESA decision on parallel provisions to the effect that) the tribunal file must contain a copy of the letter sent or a standard form and evidence that a letter in that form had been generated by the computer system and dispatched.</w:t>
      </w:r>
    </w:p>
    <w:p w14:paraId="75271E70" w14:textId="77777777" w:rsidR="001C5524" w:rsidRPr="00D56883" w:rsidRDefault="001C5524" w:rsidP="00CB3B0A">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lang w:val="en-US"/>
        </w:rPr>
      </w:pPr>
    </w:p>
    <w:p w14:paraId="57E2994A" w14:textId="5F67632C" w:rsidR="003057B6" w:rsidRDefault="00CB3B0A" w:rsidP="00CB3B0A">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lang w:val="en-US"/>
        </w:rPr>
      </w:pPr>
      <w:r>
        <w:rPr>
          <w:rFonts w:ascii="Arial" w:eastAsia="Times New Roman" w:hAnsi="Arial" w:cs="Arial"/>
          <w:spacing w:val="-3"/>
          <w:kern w:val="0"/>
          <w:sz w:val="24"/>
          <w:szCs w:val="24"/>
          <w:lang w:val="en-US"/>
        </w:rPr>
        <w:tab/>
      </w:r>
      <w:r w:rsidR="003057B6" w:rsidRPr="00D56883">
        <w:rPr>
          <w:rFonts w:ascii="Arial" w:eastAsia="Times New Roman" w:hAnsi="Arial" w:cs="Arial"/>
          <w:spacing w:val="-3"/>
          <w:kern w:val="0"/>
          <w:sz w:val="24"/>
          <w:szCs w:val="24"/>
          <w:lang w:val="en-US"/>
        </w:rPr>
        <w:t>I find myself in agreement with the decisions of the Upper Tribunal judges in the cases above, which are built on long-standing principles of social security law.  I endorse the general principles followed in those cases.</w:t>
      </w:r>
    </w:p>
    <w:p w14:paraId="3B4E6990" w14:textId="77777777" w:rsidR="00BF14B2" w:rsidRPr="00D56883" w:rsidRDefault="00BF14B2" w:rsidP="00CB3B0A">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lang w:val="en-US"/>
        </w:rPr>
      </w:pPr>
    </w:p>
    <w:p w14:paraId="2B1F8F04" w14:textId="1C5466F4" w:rsidR="003057B6" w:rsidRDefault="00CB3B0A" w:rsidP="00CB3B0A">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lang w:val="en-US"/>
        </w:rPr>
      </w:pPr>
      <w:r>
        <w:rPr>
          <w:rFonts w:ascii="Arial" w:eastAsia="Times New Roman" w:hAnsi="Arial" w:cs="Arial"/>
          <w:spacing w:val="-3"/>
          <w:kern w:val="0"/>
          <w:sz w:val="24"/>
          <w:szCs w:val="24"/>
          <w:lang w:val="en-US"/>
        </w:rPr>
        <w:tab/>
      </w:r>
      <w:r w:rsidR="003057B6" w:rsidRPr="00D56883">
        <w:rPr>
          <w:rFonts w:ascii="Arial" w:eastAsia="Times New Roman" w:hAnsi="Arial" w:cs="Arial"/>
          <w:spacing w:val="-3"/>
          <w:kern w:val="0"/>
          <w:sz w:val="24"/>
          <w:szCs w:val="24"/>
          <w:lang w:val="en-US"/>
        </w:rPr>
        <w:t>Deconstructing regulation 9 and the requirements of case law, it appears to me that certain matters are required to be proved by the Department to the satisfaction of a tribunal before it can determine an appeal such as the present one under regulation 9.  These include establishing the fact of sending the claimant written notice of the date, time and place of the consultation (or notice by electronic communication that the claimant had agreed to accept); establishing that it was sent at least 7 days in advance (or if shorter that the claimant consented to this); and establishing that the notice included clear and unambiguous language informing that claimant that attendance was mandatory and that non-attendance would result in disallowance.</w:t>
      </w:r>
    </w:p>
    <w:p w14:paraId="5D153B50" w14:textId="77777777" w:rsidR="00BF14B2" w:rsidRPr="00D56883" w:rsidRDefault="00BF14B2" w:rsidP="00CB3B0A">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lang w:val="en-US"/>
        </w:rPr>
      </w:pPr>
    </w:p>
    <w:p w14:paraId="74BE4BD7" w14:textId="6CFE5B8E" w:rsidR="003057B6" w:rsidRDefault="00CB3B0A" w:rsidP="00CB3B0A">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lang w:val="en-US"/>
        </w:rPr>
      </w:pPr>
      <w:r>
        <w:rPr>
          <w:rFonts w:ascii="Arial" w:eastAsia="Times New Roman" w:hAnsi="Arial" w:cs="Arial"/>
          <w:spacing w:val="-3"/>
          <w:kern w:val="0"/>
          <w:sz w:val="24"/>
          <w:szCs w:val="24"/>
          <w:lang w:val="en-US"/>
        </w:rPr>
        <w:tab/>
      </w:r>
      <w:r w:rsidR="003057B6" w:rsidRPr="00D56883">
        <w:rPr>
          <w:rFonts w:ascii="Arial" w:eastAsia="Times New Roman" w:hAnsi="Arial" w:cs="Arial"/>
          <w:spacing w:val="-3"/>
          <w:kern w:val="0"/>
          <w:sz w:val="24"/>
          <w:szCs w:val="24"/>
          <w:lang w:val="en-US"/>
        </w:rPr>
        <w:t>Observing that the decision under appeal was made by the Department on the basis that “you didn’t go to the assessment on 13 February 2018 and we don’t think you’ve given us a good reason for this”, I directed Ms Patterson to indicate what evidence before the tribunal on 9 October 2018 established the following matters:</w:t>
      </w:r>
    </w:p>
    <w:p w14:paraId="6E2A32EF" w14:textId="77777777" w:rsidR="00BF14B2" w:rsidRPr="00D56883" w:rsidRDefault="00BF14B2" w:rsidP="00CB3B0A">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lang w:val="en-US"/>
        </w:rPr>
      </w:pPr>
    </w:p>
    <w:p w14:paraId="43706A92" w14:textId="750B4A46" w:rsidR="003057B6" w:rsidRDefault="00CB3B0A" w:rsidP="00CB3B0A">
      <w:pPr>
        <w:tabs>
          <w:tab w:val="left" w:pos="510"/>
          <w:tab w:val="left" w:pos="1077"/>
          <w:tab w:val="left" w:pos="1797"/>
        </w:tabs>
        <w:spacing w:after="0" w:line="240" w:lineRule="auto"/>
        <w:ind w:left="1077" w:hanging="1077"/>
        <w:jc w:val="both"/>
        <w:rPr>
          <w:rFonts w:ascii="Arial" w:eastAsia="Times New Roman" w:hAnsi="Arial" w:cs="Arial"/>
          <w:spacing w:val="-3"/>
          <w:kern w:val="0"/>
          <w:sz w:val="24"/>
          <w:szCs w:val="24"/>
          <w:lang w:val="en-US"/>
        </w:rPr>
      </w:pPr>
      <w:r>
        <w:rPr>
          <w:rFonts w:ascii="Arial" w:eastAsia="Times New Roman" w:hAnsi="Arial" w:cs="Arial"/>
          <w:spacing w:val="-3"/>
          <w:kern w:val="0"/>
          <w:sz w:val="24"/>
          <w:szCs w:val="24"/>
          <w:lang w:val="en-US"/>
        </w:rPr>
        <w:tab/>
      </w:r>
      <w:r w:rsidR="00BF14B2">
        <w:rPr>
          <w:rFonts w:ascii="Arial" w:eastAsia="Times New Roman" w:hAnsi="Arial" w:cs="Arial"/>
          <w:spacing w:val="-3"/>
          <w:kern w:val="0"/>
          <w:sz w:val="24"/>
          <w:szCs w:val="24"/>
          <w:lang w:val="en-US"/>
        </w:rPr>
        <w:t>(i)</w:t>
      </w:r>
      <w:r w:rsidR="00BF14B2">
        <w:rPr>
          <w:rFonts w:ascii="Arial" w:eastAsia="Times New Roman" w:hAnsi="Arial" w:cs="Arial"/>
          <w:spacing w:val="-3"/>
          <w:kern w:val="0"/>
          <w:sz w:val="24"/>
          <w:szCs w:val="24"/>
          <w:lang w:val="en-US"/>
        </w:rPr>
        <w:tab/>
      </w:r>
      <w:r w:rsidR="003057B6" w:rsidRPr="00D56883">
        <w:rPr>
          <w:rFonts w:ascii="Arial" w:eastAsia="Times New Roman" w:hAnsi="Arial" w:cs="Arial"/>
          <w:spacing w:val="-3"/>
          <w:kern w:val="0"/>
          <w:sz w:val="24"/>
          <w:szCs w:val="24"/>
          <w:lang w:val="en-US"/>
        </w:rPr>
        <w:t>that the applicant had been sent a written notice of the appointment of 13 February 2018 stating the place, date and time of the appointment;</w:t>
      </w:r>
    </w:p>
    <w:p w14:paraId="49E70489" w14:textId="77777777" w:rsidR="00BF14B2" w:rsidRPr="00D56883" w:rsidRDefault="00BF14B2" w:rsidP="00CB3B0A">
      <w:pPr>
        <w:tabs>
          <w:tab w:val="left" w:pos="510"/>
          <w:tab w:val="left" w:pos="1077"/>
          <w:tab w:val="left" w:pos="1797"/>
        </w:tabs>
        <w:spacing w:after="0" w:line="240" w:lineRule="auto"/>
        <w:ind w:left="1077" w:hanging="1077"/>
        <w:jc w:val="both"/>
        <w:rPr>
          <w:rFonts w:ascii="Arial" w:eastAsia="Times New Roman" w:hAnsi="Arial" w:cs="Arial"/>
          <w:spacing w:val="-3"/>
          <w:kern w:val="0"/>
          <w:sz w:val="24"/>
          <w:szCs w:val="24"/>
          <w:lang w:val="en-US"/>
        </w:rPr>
      </w:pPr>
    </w:p>
    <w:p w14:paraId="4AB5396E" w14:textId="4D2D4AA7" w:rsidR="003057B6" w:rsidRDefault="00CB3B0A" w:rsidP="00CB3B0A">
      <w:pPr>
        <w:tabs>
          <w:tab w:val="left" w:pos="510"/>
          <w:tab w:val="left" w:pos="1077"/>
          <w:tab w:val="left" w:pos="1797"/>
        </w:tabs>
        <w:spacing w:after="0" w:line="240" w:lineRule="auto"/>
        <w:ind w:left="1077" w:hanging="1077"/>
        <w:jc w:val="both"/>
        <w:rPr>
          <w:rFonts w:ascii="Arial" w:eastAsia="Times New Roman" w:hAnsi="Arial" w:cs="Arial"/>
          <w:spacing w:val="-3"/>
          <w:kern w:val="0"/>
          <w:sz w:val="24"/>
          <w:szCs w:val="24"/>
          <w:lang w:val="en-US"/>
        </w:rPr>
      </w:pPr>
      <w:r>
        <w:rPr>
          <w:rFonts w:ascii="Arial" w:eastAsia="Times New Roman" w:hAnsi="Arial" w:cs="Arial"/>
          <w:spacing w:val="-3"/>
          <w:kern w:val="0"/>
          <w:sz w:val="24"/>
          <w:szCs w:val="24"/>
          <w:lang w:val="en-US"/>
        </w:rPr>
        <w:tab/>
      </w:r>
      <w:r w:rsidR="00BF14B2">
        <w:rPr>
          <w:rFonts w:ascii="Arial" w:eastAsia="Times New Roman" w:hAnsi="Arial" w:cs="Arial"/>
          <w:spacing w:val="-3"/>
          <w:kern w:val="0"/>
          <w:sz w:val="24"/>
          <w:szCs w:val="24"/>
          <w:lang w:val="en-US"/>
        </w:rPr>
        <w:t>(ii)</w:t>
      </w:r>
      <w:r w:rsidR="00BF14B2">
        <w:rPr>
          <w:rFonts w:ascii="Arial" w:eastAsia="Times New Roman" w:hAnsi="Arial" w:cs="Arial"/>
          <w:spacing w:val="-3"/>
          <w:kern w:val="0"/>
          <w:sz w:val="24"/>
          <w:szCs w:val="24"/>
          <w:lang w:val="en-US"/>
        </w:rPr>
        <w:tab/>
      </w:r>
      <w:r w:rsidR="003057B6" w:rsidRPr="00D56883">
        <w:rPr>
          <w:rFonts w:ascii="Arial" w:eastAsia="Times New Roman" w:hAnsi="Arial" w:cs="Arial"/>
          <w:spacing w:val="-3"/>
          <w:kern w:val="0"/>
          <w:sz w:val="24"/>
          <w:szCs w:val="24"/>
          <w:lang w:val="en-US"/>
        </w:rPr>
        <w:t>on what date that written notice of the appointment had been sent;</w:t>
      </w:r>
    </w:p>
    <w:p w14:paraId="7A2BA907" w14:textId="77777777" w:rsidR="00BF14B2" w:rsidRPr="00D56883" w:rsidRDefault="00BF14B2" w:rsidP="00CB3B0A">
      <w:pPr>
        <w:tabs>
          <w:tab w:val="left" w:pos="510"/>
          <w:tab w:val="left" w:pos="1077"/>
          <w:tab w:val="left" w:pos="1797"/>
        </w:tabs>
        <w:spacing w:after="0" w:line="240" w:lineRule="auto"/>
        <w:ind w:left="1077" w:hanging="1077"/>
        <w:jc w:val="both"/>
        <w:rPr>
          <w:rFonts w:ascii="Arial" w:eastAsia="Times New Roman" w:hAnsi="Arial" w:cs="Arial"/>
          <w:spacing w:val="-3"/>
          <w:kern w:val="0"/>
          <w:sz w:val="24"/>
          <w:szCs w:val="24"/>
          <w:lang w:val="en-US"/>
        </w:rPr>
      </w:pPr>
    </w:p>
    <w:p w14:paraId="25691B5C" w14:textId="5D95BFCF" w:rsidR="003057B6" w:rsidRDefault="00CB3B0A" w:rsidP="00CB3B0A">
      <w:pPr>
        <w:tabs>
          <w:tab w:val="left" w:pos="510"/>
          <w:tab w:val="left" w:pos="1077"/>
          <w:tab w:val="left" w:pos="1797"/>
        </w:tabs>
        <w:spacing w:after="0" w:line="240" w:lineRule="auto"/>
        <w:ind w:left="1077" w:hanging="1077"/>
        <w:jc w:val="both"/>
        <w:rPr>
          <w:rFonts w:ascii="Arial" w:eastAsia="Times New Roman" w:hAnsi="Arial" w:cs="Arial"/>
          <w:spacing w:val="-3"/>
          <w:kern w:val="0"/>
          <w:sz w:val="24"/>
          <w:szCs w:val="24"/>
          <w:lang w:val="en-US"/>
        </w:rPr>
      </w:pPr>
      <w:r>
        <w:rPr>
          <w:rFonts w:ascii="Arial" w:eastAsia="Times New Roman" w:hAnsi="Arial" w:cs="Arial"/>
          <w:spacing w:val="-3"/>
          <w:kern w:val="0"/>
          <w:sz w:val="24"/>
          <w:szCs w:val="24"/>
          <w:lang w:val="en-US"/>
        </w:rPr>
        <w:tab/>
      </w:r>
      <w:r w:rsidR="00BF14B2">
        <w:rPr>
          <w:rFonts w:ascii="Arial" w:eastAsia="Times New Roman" w:hAnsi="Arial" w:cs="Arial"/>
          <w:spacing w:val="-3"/>
          <w:kern w:val="0"/>
          <w:sz w:val="24"/>
          <w:szCs w:val="24"/>
          <w:lang w:val="en-US"/>
        </w:rPr>
        <w:t>(iii)</w:t>
      </w:r>
      <w:r w:rsidR="00BF14B2">
        <w:rPr>
          <w:rFonts w:ascii="Arial" w:eastAsia="Times New Roman" w:hAnsi="Arial" w:cs="Arial"/>
          <w:spacing w:val="-3"/>
          <w:kern w:val="0"/>
          <w:sz w:val="24"/>
          <w:szCs w:val="24"/>
          <w:lang w:val="en-US"/>
        </w:rPr>
        <w:tab/>
      </w:r>
      <w:r w:rsidR="003057B6" w:rsidRPr="00D56883">
        <w:rPr>
          <w:rFonts w:ascii="Arial" w:eastAsia="Times New Roman" w:hAnsi="Arial" w:cs="Arial"/>
          <w:spacing w:val="-3"/>
          <w:kern w:val="0"/>
          <w:sz w:val="24"/>
          <w:szCs w:val="24"/>
          <w:lang w:val="en-US"/>
        </w:rPr>
        <w:t>what form the written notice of the appointment of 13 February 2018 took;</w:t>
      </w:r>
    </w:p>
    <w:p w14:paraId="41B9F959" w14:textId="77777777" w:rsidR="00BF14B2" w:rsidRPr="00D56883" w:rsidRDefault="00BF14B2" w:rsidP="00CB3B0A">
      <w:pPr>
        <w:tabs>
          <w:tab w:val="left" w:pos="510"/>
          <w:tab w:val="left" w:pos="1077"/>
          <w:tab w:val="left" w:pos="1797"/>
        </w:tabs>
        <w:spacing w:after="0" w:line="240" w:lineRule="auto"/>
        <w:ind w:left="1077" w:hanging="1077"/>
        <w:jc w:val="both"/>
        <w:rPr>
          <w:rFonts w:ascii="Arial" w:eastAsia="Times New Roman" w:hAnsi="Arial" w:cs="Arial"/>
          <w:spacing w:val="-3"/>
          <w:kern w:val="0"/>
          <w:sz w:val="24"/>
          <w:szCs w:val="24"/>
          <w:lang w:val="en-US"/>
        </w:rPr>
      </w:pPr>
    </w:p>
    <w:p w14:paraId="4C4B6F90" w14:textId="54EC4B8E" w:rsidR="003057B6" w:rsidRDefault="00CB3B0A" w:rsidP="00CB3B0A">
      <w:pPr>
        <w:tabs>
          <w:tab w:val="left" w:pos="510"/>
          <w:tab w:val="left" w:pos="1077"/>
          <w:tab w:val="left" w:pos="1797"/>
        </w:tabs>
        <w:spacing w:after="0" w:line="240" w:lineRule="auto"/>
        <w:ind w:left="1077" w:hanging="1077"/>
        <w:jc w:val="both"/>
        <w:rPr>
          <w:rFonts w:ascii="Arial" w:eastAsia="Times New Roman" w:hAnsi="Arial" w:cs="Arial"/>
          <w:spacing w:val="-3"/>
          <w:kern w:val="0"/>
          <w:sz w:val="24"/>
          <w:szCs w:val="24"/>
          <w:lang w:val="en-US"/>
        </w:rPr>
      </w:pPr>
      <w:r>
        <w:rPr>
          <w:rFonts w:ascii="Arial" w:eastAsia="Times New Roman" w:hAnsi="Arial" w:cs="Arial"/>
          <w:spacing w:val="-3"/>
          <w:kern w:val="0"/>
          <w:sz w:val="24"/>
          <w:szCs w:val="24"/>
          <w:lang w:val="en-US"/>
        </w:rPr>
        <w:tab/>
      </w:r>
      <w:r w:rsidR="00BF14B2">
        <w:rPr>
          <w:rFonts w:ascii="Arial" w:eastAsia="Times New Roman" w:hAnsi="Arial" w:cs="Arial"/>
          <w:spacing w:val="-3"/>
          <w:kern w:val="0"/>
          <w:sz w:val="24"/>
          <w:szCs w:val="24"/>
          <w:lang w:val="en-US"/>
        </w:rPr>
        <w:t>(iv)</w:t>
      </w:r>
      <w:r w:rsidR="00BF14B2">
        <w:rPr>
          <w:rFonts w:ascii="Arial" w:eastAsia="Times New Roman" w:hAnsi="Arial" w:cs="Arial"/>
          <w:spacing w:val="-3"/>
          <w:kern w:val="0"/>
          <w:sz w:val="24"/>
          <w:szCs w:val="24"/>
          <w:lang w:val="en-US"/>
        </w:rPr>
        <w:tab/>
      </w:r>
      <w:r w:rsidR="003057B6" w:rsidRPr="00D56883">
        <w:rPr>
          <w:rFonts w:ascii="Arial" w:eastAsia="Times New Roman" w:hAnsi="Arial" w:cs="Arial"/>
          <w:spacing w:val="-3"/>
          <w:kern w:val="0"/>
          <w:sz w:val="24"/>
          <w:szCs w:val="24"/>
          <w:lang w:val="en-US"/>
        </w:rPr>
        <w:t>whether the language of the written notice indicated that attendance at the appointment of 13 February 2018 was a requirement.</w:t>
      </w:r>
    </w:p>
    <w:p w14:paraId="0396716C" w14:textId="77777777" w:rsidR="00BF14B2" w:rsidRPr="00D56883" w:rsidRDefault="00BF14B2" w:rsidP="00CB3B0A">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lang w:val="en-US"/>
        </w:rPr>
      </w:pPr>
    </w:p>
    <w:p w14:paraId="0503CAAC" w14:textId="081B5AE2" w:rsidR="003057B6" w:rsidRDefault="00CB3B0A" w:rsidP="00CB3B0A">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lang w:val="en-US"/>
        </w:rPr>
      </w:pPr>
      <w:r>
        <w:rPr>
          <w:rFonts w:ascii="Arial" w:eastAsia="Times New Roman" w:hAnsi="Arial" w:cs="Arial"/>
          <w:spacing w:val="-3"/>
          <w:kern w:val="0"/>
          <w:sz w:val="24"/>
          <w:szCs w:val="24"/>
          <w:lang w:val="en-US"/>
        </w:rPr>
        <w:tab/>
      </w:r>
      <w:r w:rsidR="003057B6" w:rsidRPr="00D56883">
        <w:rPr>
          <w:rFonts w:ascii="Arial" w:eastAsia="Times New Roman" w:hAnsi="Arial" w:cs="Arial"/>
          <w:spacing w:val="-3"/>
          <w:kern w:val="0"/>
          <w:sz w:val="24"/>
          <w:szCs w:val="24"/>
          <w:lang w:val="en-US"/>
        </w:rPr>
        <w:t xml:space="preserve">I further asked her if the decisions of the Upper Tribunal in </w:t>
      </w:r>
      <w:r w:rsidR="003057B6" w:rsidRPr="00D56883">
        <w:rPr>
          <w:rFonts w:ascii="Arial" w:eastAsia="Times New Roman" w:hAnsi="Arial" w:cs="Arial"/>
          <w:i/>
          <w:iCs/>
          <w:spacing w:val="-3"/>
          <w:kern w:val="0"/>
          <w:sz w:val="24"/>
          <w:szCs w:val="24"/>
          <w:lang w:val="en-US"/>
        </w:rPr>
        <w:t>SY v SSWP</w:t>
      </w:r>
      <w:r w:rsidR="003057B6" w:rsidRPr="00D56883">
        <w:rPr>
          <w:rFonts w:ascii="Arial" w:eastAsia="Times New Roman" w:hAnsi="Arial" w:cs="Arial"/>
          <w:spacing w:val="-3"/>
          <w:kern w:val="0"/>
          <w:sz w:val="24"/>
          <w:szCs w:val="24"/>
          <w:lang w:val="en-US"/>
        </w:rPr>
        <w:t xml:space="preserve"> [2017] UKUT 363, </w:t>
      </w:r>
      <w:r w:rsidR="003057B6" w:rsidRPr="00D56883">
        <w:rPr>
          <w:rFonts w:ascii="Arial" w:eastAsia="Times New Roman" w:hAnsi="Arial" w:cs="Arial"/>
          <w:i/>
          <w:iCs/>
          <w:spacing w:val="-3"/>
          <w:kern w:val="0"/>
          <w:sz w:val="24"/>
          <w:szCs w:val="24"/>
          <w:lang w:val="en-US"/>
        </w:rPr>
        <w:t>MB v SSWP</w:t>
      </w:r>
      <w:r w:rsidR="003057B6" w:rsidRPr="00D56883">
        <w:rPr>
          <w:rFonts w:ascii="Arial" w:eastAsia="Times New Roman" w:hAnsi="Arial" w:cs="Arial"/>
          <w:spacing w:val="-3"/>
          <w:kern w:val="0"/>
          <w:sz w:val="24"/>
          <w:szCs w:val="24"/>
          <w:lang w:val="en-US"/>
        </w:rPr>
        <w:t xml:space="preserve"> [2018] UKUT 213 and </w:t>
      </w:r>
      <w:r w:rsidR="003057B6" w:rsidRPr="00D56883">
        <w:rPr>
          <w:rFonts w:ascii="Arial" w:eastAsia="Times New Roman" w:hAnsi="Arial" w:cs="Arial"/>
          <w:i/>
          <w:iCs/>
          <w:spacing w:val="-3"/>
          <w:kern w:val="0"/>
          <w:sz w:val="24"/>
          <w:szCs w:val="24"/>
          <w:lang w:val="en-US"/>
        </w:rPr>
        <w:t>IR v SSWP</w:t>
      </w:r>
      <w:r w:rsidR="003057B6" w:rsidRPr="00D56883">
        <w:rPr>
          <w:rFonts w:ascii="Arial" w:eastAsia="Times New Roman" w:hAnsi="Arial" w:cs="Arial"/>
          <w:spacing w:val="-3"/>
          <w:kern w:val="0"/>
          <w:sz w:val="24"/>
          <w:szCs w:val="24"/>
          <w:lang w:val="en-US"/>
        </w:rPr>
        <w:t xml:space="preserve"> [2019] UKUT 374 were generally considered to be good law by the Department, or whether these decisions were contested in Northern Ireland.</w:t>
      </w:r>
    </w:p>
    <w:p w14:paraId="1F8124F4" w14:textId="77777777" w:rsidR="00CE6D70" w:rsidRPr="00D56883" w:rsidRDefault="00CE6D70" w:rsidP="00CB3B0A">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lang w:val="en-US"/>
        </w:rPr>
      </w:pPr>
    </w:p>
    <w:p w14:paraId="7D82D669" w14:textId="1C7A50D8" w:rsidR="003057B6" w:rsidRPr="00D56883" w:rsidRDefault="00CB3B0A" w:rsidP="00CB3B0A">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lang w:val="en-US"/>
        </w:rPr>
      </w:pPr>
      <w:r>
        <w:rPr>
          <w:rFonts w:ascii="Arial" w:eastAsia="Times New Roman" w:hAnsi="Arial" w:cs="Arial"/>
          <w:spacing w:val="-3"/>
          <w:kern w:val="0"/>
          <w:sz w:val="24"/>
          <w:szCs w:val="24"/>
          <w:lang w:val="en-US"/>
        </w:rPr>
        <w:tab/>
      </w:r>
      <w:r w:rsidR="003057B6" w:rsidRPr="00D56883">
        <w:rPr>
          <w:rFonts w:ascii="Arial" w:eastAsia="Times New Roman" w:hAnsi="Arial" w:cs="Arial"/>
          <w:spacing w:val="-3"/>
          <w:kern w:val="0"/>
          <w:sz w:val="24"/>
          <w:szCs w:val="24"/>
          <w:lang w:val="en-US"/>
        </w:rPr>
        <w:t xml:space="preserve">In response, Ms Patterson indicated that the Department considered that the three decisions were good law.  She observed that no evidence establishing the matters at (i) to (iv) above had been before the tribunal.  She indicated </w:t>
      </w:r>
      <w:r w:rsidR="003057B6" w:rsidRPr="00D56883">
        <w:rPr>
          <w:rFonts w:ascii="Arial" w:eastAsia="Times New Roman" w:hAnsi="Arial" w:cs="Arial"/>
          <w:spacing w:val="-3"/>
          <w:kern w:val="0"/>
          <w:sz w:val="24"/>
          <w:szCs w:val="24"/>
          <w:lang w:val="en-US"/>
        </w:rPr>
        <w:lastRenderedPageBreak/>
        <w:t>that she had now obtained a copy of the written notice of the appointment that was arranged for 13 February 2018 and enclosed it.  It includes the place, date and time of the appointment and was issued by Capita on 29 January 2018.  The written notice includes the following wording:</w:t>
      </w:r>
    </w:p>
    <w:p w14:paraId="1F68879D" w14:textId="77777777" w:rsidR="00352FB1" w:rsidRPr="00D56883" w:rsidRDefault="00352FB1" w:rsidP="00CB3B0A">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lang w:val="en-US"/>
        </w:rPr>
      </w:pPr>
    </w:p>
    <w:p w14:paraId="5DEB9B3A" w14:textId="0309D1D1" w:rsidR="003057B6" w:rsidRDefault="003057B6" w:rsidP="00CB3B0A">
      <w:pPr>
        <w:tabs>
          <w:tab w:val="left" w:pos="510"/>
          <w:tab w:val="left" w:pos="1077"/>
          <w:tab w:val="left" w:pos="1797"/>
        </w:tabs>
        <w:spacing w:after="0" w:line="240" w:lineRule="auto"/>
        <w:ind w:left="1077" w:right="1077"/>
        <w:jc w:val="both"/>
        <w:rPr>
          <w:rFonts w:ascii="Arial" w:eastAsia="Times New Roman" w:hAnsi="Arial" w:cs="Arial"/>
          <w:i/>
          <w:iCs/>
          <w:spacing w:val="-3"/>
          <w:kern w:val="0"/>
          <w:sz w:val="24"/>
          <w:szCs w:val="24"/>
          <w:lang w:val="en-US"/>
        </w:rPr>
      </w:pPr>
      <w:r w:rsidRPr="00D56883">
        <w:rPr>
          <w:rFonts w:ascii="Arial" w:eastAsia="Times New Roman" w:hAnsi="Arial" w:cs="Arial"/>
          <w:spacing w:val="-3"/>
          <w:kern w:val="0"/>
          <w:sz w:val="24"/>
          <w:szCs w:val="24"/>
          <w:lang w:val="en-US"/>
        </w:rPr>
        <w:t>‘</w:t>
      </w:r>
      <w:r w:rsidRPr="00D56883">
        <w:rPr>
          <w:rFonts w:ascii="Arial" w:eastAsia="Times New Roman" w:hAnsi="Arial" w:cs="Arial"/>
          <w:i/>
          <w:iCs/>
          <w:spacing w:val="-3"/>
          <w:kern w:val="0"/>
          <w:sz w:val="24"/>
          <w:szCs w:val="24"/>
          <w:lang w:val="en-US"/>
        </w:rPr>
        <w:t>To complete the assessment process, we will need to meet you face-to-face.’</w:t>
      </w:r>
    </w:p>
    <w:p w14:paraId="14306737" w14:textId="77777777" w:rsidR="00232A0B" w:rsidRPr="00D56883" w:rsidRDefault="00232A0B" w:rsidP="00CB3B0A">
      <w:pPr>
        <w:tabs>
          <w:tab w:val="left" w:pos="510"/>
          <w:tab w:val="left" w:pos="1077"/>
          <w:tab w:val="left" w:pos="1797"/>
        </w:tabs>
        <w:spacing w:after="0" w:line="240" w:lineRule="auto"/>
        <w:ind w:left="1077" w:right="1077"/>
        <w:jc w:val="both"/>
        <w:rPr>
          <w:rFonts w:ascii="Arial" w:eastAsia="Times New Roman" w:hAnsi="Arial" w:cs="Arial"/>
          <w:i/>
          <w:iCs/>
          <w:spacing w:val="-3"/>
          <w:kern w:val="0"/>
          <w:sz w:val="24"/>
          <w:szCs w:val="24"/>
          <w:lang w:val="en-US"/>
        </w:rPr>
      </w:pPr>
    </w:p>
    <w:p w14:paraId="32AEE8AC" w14:textId="4A3D7262" w:rsidR="003057B6" w:rsidRDefault="003057B6" w:rsidP="00CB3B0A">
      <w:pPr>
        <w:tabs>
          <w:tab w:val="left" w:pos="510"/>
          <w:tab w:val="left" w:pos="1077"/>
          <w:tab w:val="left" w:pos="1797"/>
        </w:tabs>
        <w:spacing w:after="0" w:line="240" w:lineRule="auto"/>
        <w:ind w:left="1077" w:right="1077"/>
        <w:jc w:val="both"/>
        <w:rPr>
          <w:rFonts w:ascii="Arial" w:eastAsia="Times New Roman" w:hAnsi="Arial" w:cs="Arial"/>
          <w:i/>
          <w:iCs/>
          <w:spacing w:val="-3"/>
          <w:kern w:val="0"/>
          <w:sz w:val="24"/>
          <w:szCs w:val="24"/>
          <w:lang w:val="en-US"/>
        </w:rPr>
      </w:pPr>
      <w:r w:rsidRPr="00D56883">
        <w:rPr>
          <w:rFonts w:ascii="Arial" w:eastAsia="Times New Roman" w:hAnsi="Arial" w:cs="Arial"/>
          <w:i/>
          <w:iCs/>
          <w:spacing w:val="-3"/>
          <w:kern w:val="0"/>
          <w:sz w:val="24"/>
          <w:szCs w:val="24"/>
          <w:lang w:val="en-US"/>
        </w:rPr>
        <w:t>and:</w:t>
      </w:r>
    </w:p>
    <w:p w14:paraId="7EA54DFD" w14:textId="77777777" w:rsidR="00232A0B" w:rsidRPr="00D56883" w:rsidRDefault="00232A0B" w:rsidP="00CB3B0A">
      <w:pPr>
        <w:tabs>
          <w:tab w:val="left" w:pos="510"/>
          <w:tab w:val="left" w:pos="1077"/>
          <w:tab w:val="left" w:pos="1797"/>
        </w:tabs>
        <w:spacing w:after="0" w:line="240" w:lineRule="auto"/>
        <w:ind w:left="1077" w:right="1077"/>
        <w:jc w:val="both"/>
        <w:rPr>
          <w:rFonts w:ascii="Arial" w:eastAsia="Times New Roman" w:hAnsi="Arial" w:cs="Arial"/>
          <w:i/>
          <w:iCs/>
          <w:spacing w:val="-3"/>
          <w:kern w:val="0"/>
          <w:sz w:val="24"/>
          <w:szCs w:val="24"/>
          <w:lang w:val="en-US"/>
        </w:rPr>
      </w:pPr>
    </w:p>
    <w:p w14:paraId="7B20D7D6" w14:textId="77777777" w:rsidR="003057B6" w:rsidRPr="00D56883" w:rsidRDefault="003057B6" w:rsidP="00CB3B0A">
      <w:pPr>
        <w:tabs>
          <w:tab w:val="left" w:pos="510"/>
          <w:tab w:val="left" w:pos="1077"/>
          <w:tab w:val="left" w:pos="1797"/>
        </w:tabs>
        <w:spacing w:after="0" w:line="240" w:lineRule="auto"/>
        <w:ind w:left="1077" w:right="1077"/>
        <w:jc w:val="both"/>
        <w:rPr>
          <w:rFonts w:ascii="Arial" w:eastAsia="Times New Roman" w:hAnsi="Arial" w:cs="Arial"/>
          <w:i/>
          <w:iCs/>
          <w:spacing w:val="-3"/>
          <w:kern w:val="0"/>
          <w:sz w:val="24"/>
          <w:szCs w:val="24"/>
          <w:lang w:val="en-US"/>
        </w:rPr>
      </w:pPr>
      <w:r w:rsidRPr="00D56883">
        <w:rPr>
          <w:rFonts w:ascii="Arial" w:eastAsia="Times New Roman" w:hAnsi="Arial" w:cs="Arial"/>
          <w:i/>
          <w:iCs/>
          <w:spacing w:val="-3"/>
          <w:kern w:val="0"/>
          <w:sz w:val="24"/>
          <w:szCs w:val="24"/>
          <w:lang w:val="en-US"/>
        </w:rPr>
        <w:t>‘</w:t>
      </w:r>
      <w:r w:rsidRPr="00D56883">
        <w:rPr>
          <w:rFonts w:ascii="Arial" w:eastAsia="Times New Roman" w:hAnsi="Arial" w:cs="Arial"/>
          <w:b/>
          <w:bCs/>
          <w:i/>
          <w:iCs/>
          <w:spacing w:val="-3"/>
          <w:kern w:val="0"/>
          <w:sz w:val="24"/>
          <w:szCs w:val="24"/>
          <w:lang w:val="en-US"/>
        </w:rPr>
        <w:t>It is important that you go to this appointment.</w:t>
      </w:r>
      <w:r w:rsidRPr="00D56883">
        <w:rPr>
          <w:rFonts w:ascii="Arial" w:eastAsia="Times New Roman" w:hAnsi="Arial" w:cs="Arial"/>
          <w:i/>
          <w:iCs/>
          <w:spacing w:val="-3"/>
          <w:kern w:val="0"/>
          <w:sz w:val="24"/>
          <w:szCs w:val="24"/>
          <w:lang w:val="en-US"/>
        </w:rPr>
        <w:t xml:space="preserve">  If you fail to go without a good reason, the case manager at the Department for Communities is likely to refuse your claim.’</w:t>
      </w:r>
    </w:p>
    <w:p w14:paraId="775C07CD" w14:textId="77777777" w:rsidR="00232A0B" w:rsidRDefault="00232A0B" w:rsidP="00CB3B0A">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lang w:val="en-US"/>
        </w:rPr>
      </w:pPr>
    </w:p>
    <w:p w14:paraId="36052647" w14:textId="6752B34C" w:rsidR="003057B6" w:rsidRDefault="00CB3B0A" w:rsidP="00CB3B0A">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lang w:val="en-US"/>
        </w:rPr>
      </w:pPr>
      <w:r>
        <w:rPr>
          <w:rFonts w:ascii="Arial" w:eastAsia="Times New Roman" w:hAnsi="Arial" w:cs="Arial"/>
          <w:spacing w:val="-3"/>
          <w:kern w:val="0"/>
          <w:sz w:val="24"/>
          <w:szCs w:val="24"/>
          <w:lang w:val="en-US"/>
        </w:rPr>
        <w:tab/>
      </w:r>
      <w:r w:rsidR="003057B6" w:rsidRPr="00D56883">
        <w:rPr>
          <w:rFonts w:ascii="Arial" w:eastAsia="Times New Roman" w:hAnsi="Arial" w:cs="Arial"/>
          <w:spacing w:val="-3"/>
          <w:kern w:val="0"/>
          <w:sz w:val="24"/>
          <w:szCs w:val="24"/>
          <w:lang w:val="en-US"/>
        </w:rPr>
        <w:t>Ms Patterson indicated that it was now her submission that the tribunal erred in law.  She accepted that it had failed to satisfy itself of the content of the appointment letter, what the applicant was told, that he fully understood that it was a requirement to attend and the consequences of failure to attend the appointment.  She indicated that, in order to comply with the Upper Tribunal judgments, Capita was currently in the process of amending the wording of its appointment letters.</w:t>
      </w:r>
    </w:p>
    <w:p w14:paraId="1B427A91" w14:textId="77777777" w:rsidR="00C02A8E" w:rsidRPr="00D56883" w:rsidRDefault="00C02A8E" w:rsidP="00CB3B0A">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lang w:val="en-US"/>
        </w:rPr>
      </w:pPr>
    </w:p>
    <w:p w14:paraId="7E9A3D3E" w14:textId="6AB569D6" w:rsidR="003057B6" w:rsidRDefault="00CB3B0A" w:rsidP="00CB3B0A">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lang w:val="en-US"/>
        </w:rPr>
      </w:pPr>
      <w:r>
        <w:rPr>
          <w:rFonts w:ascii="Arial" w:eastAsia="Times New Roman" w:hAnsi="Arial" w:cs="Arial"/>
          <w:spacing w:val="-3"/>
          <w:kern w:val="0"/>
          <w:sz w:val="24"/>
          <w:szCs w:val="24"/>
          <w:lang w:val="en-US"/>
        </w:rPr>
        <w:tab/>
      </w:r>
      <w:r w:rsidR="003057B6" w:rsidRPr="00D56883">
        <w:rPr>
          <w:rFonts w:ascii="Arial" w:eastAsia="Times New Roman" w:hAnsi="Arial" w:cs="Arial"/>
          <w:spacing w:val="-3"/>
          <w:kern w:val="0"/>
          <w:sz w:val="24"/>
          <w:szCs w:val="24"/>
          <w:lang w:val="en-US"/>
        </w:rPr>
        <w:t xml:space="preserve">I accept Ms Patterson’s concession that the Department’s submission to the tribunal did not contain any original or specimen copy of a letter requiring the applicant to attend a medical examination.  I observe that the wording of the letter now produced does not comply with the requirements of </w:t>
      </w:r>
      <w:r w:rsidR="003057B6" w:rsidRPr="00D56883">
        <w:rPr>
          <w:rFonts w:ascii="Arial" w:eastAsia="Times New Roman" w:hAnsi="Arial" w:cs="Arial"/>
          <w:i/>
          <w:iCs/>
          <w:spacing w:val="-3"/>
          <w:kern w:val="0"/>
          <w:sz w:val="24"/>
          <w:szCs w:val="24"/>
          <w:lang w:val="en-US"/>
        </w:rPr>
        <w:t>IR v SSWP</w:t>
      </w:r>
      <w:r w:rsidR="003057B6" w:rsidRPr="00D56883">
        <w:rPr>
          <w:rFonts w:ascii="Arial" w:eastAsia="Times New Roman" w:hAnsi="Arial" w:cs="Arial"/>
          <w:spacing w:val="-3"/>
          <w:kern w:val="0"/>
          <w:sz w:val="24"/>
          <w:szCs w:val="24"/>
          <w:lang w:val="en-US"/>
        </w:rPr>
        <w:t>.  The submission prepared by the Department was defective for that reason.  I grant leave to appeal on that basis.  Unfortunately, however, the Department’s submission also appears to have confused the tribunal as to what was the proper subject matter of the appeal, and what evidence it needed to consider.’</w:t>
      </w:r>
    </w:p>
    <w:p w14:paraId="15DB9672" w14:textId="77777777" w:rsidR="00C02A8E" w:rsidRPr="00D56883" w:rsidRDefault="00C02A8E" w:rsidP="00C02A8E">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lang w:val="en-US"/>
        </w:rPr>
      </w:pPr>
    </w:p>
    <w:p w14:paraId="7E2C705A" w14:textId="78351338" w:rsidR="003057B6" w:rsidRDefault="00C02A8E" w:rsidP="00C02A8E">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lang w:val="en-US"/>
        </w:rPr>
      </w:pPr>
      <w:r>
        <w:rPr>
          <w:rFonts w:ascii="Arial" w:eastAsia="Times New Roman" w:hAnsi="Arial" w:cs="Arial"/>
          <w:spacing w:val="-3"/>
          <w:kern w:val="0"/>
          <w:sz w:val="24"/>
          <w:szCs w:val="24"/>
          <w:lang w:val="en-US"/>
        </w:rPr>
        <w:tab/>
      </w:r>
      <w:r w:rsidR="003057B6" w:rsidRPr="00D56883">
        <w:rPr>
          <w:rFonts w:ascii="Arial" w:eastAsia="Times New Roman" w:hAnsi="Arial" w:cs="Arial"/>
          <w:spacing w:val="-3"/>
          <w:kern w:val="0"/>
          <w:sz w:val="24"/>
          <w:szCs w:val="24"/>
          <w:lang w:val="en-US"/>
        </w:rPr>
        <w:t xml:space="preserve">I have no hesitation in accepting Commissioner Stockman’s careful and authoritative analysis in </w:t>
      </w:r>
      <w:r w:rsidR="003057B6" w:rsidRPr="00D56883">
        <w:rPr>
          <w:rFonts w:ascii="Arial" w:eastAsia="Times New Roman" w:hAnsi="Arial" w:cs="Arial"/>
          <w:i/>
          <w:iCs/>
          <w:spacing w:val="-3"/>
          <w:kern w:val="0"/>
          <w:sz w:val="24"/>
          <w:szCs w:val="24"/>
          <w:lang w:val="en-US"/>
        </w:rPr>
        <w:t>RS</w:t>
      </w:r>
      <w:r w:rsidR="003057B6" w:rsidRPr="00D56883">
        <w:rPr>
          <w:rFonts w:ascii="Arial" w:eastAsia="Times New Roman" w:hAnsi="Arial" w:cs="Arial"/>
          <w:spacing w:val="-3"/>
          <w:kern w:val="0"/>
          <w:sz w:val="24"/>
          <w:szCs w:val="24"/>
          <w:lang w:val="en-US"/>
        </w:rPr>
        <w:t>.</w:t>
      </w:r>
    </w:p>
    <w:p w14:paraId="111F72C8" w14:textId="77777777" w:rsidR="00C02A8E" w:rsidRPr="00D56883" w:rsidRDefault="00C02A8E" w:rsidP="00D56883">
      <w:pPr>
        <w:tabs>
          <w:tab w:val="left" w:pos="510"/>
          <w:tab w:val="left" w:pos="1077"/>
          <w:tab w:val="left" w:pos="1797"/>
        </w:tabs>
        <w:spacing w:after="0" w:line="240" w:lineRule="auto"/>
        <w:rPr>
          <w:rFonts w:ascii="Arial" w:eastAsia="Times New Roman" w:hAnsi="Arial" w:cs="Arial"/>
          <w:spacing w:val="-3"/>
          <w:kern w:val="0"/>
          <w:sz w:val="24"/>
          <w:szCs w:val="24"/>
          <w:lang w:val="en-US"/>
        </w:rPr>
      </w:pPr>
    </w:p>
    <w:p w14:paraId="09DF1E37" w14:textId="54B4DAB3" w:rsidR="003057B6" w:rsidRPr="00D56883" w:rsidRDefault="00F70844" w:rsidP="00D56883">
      <w:pPr>
        <w:tabs>
          <w:tab w:val="left" w:pos="510"/>
          <w:tab w:val="left" w:pos="1077"/>
          <w:tab w:val="left" w:pos="1797"/>
        </w:tabs>
        <w:spacing w:after="0" w:line="240" w:lineRule="auto"/>
        <w:rPr>
          <w:rFonts w:ascii="Arial" w:eastAsia="Times New Roman" w:hAnsi="Arial" w:cs="Arial"/>
          <w:b/>
          <w:bCs/>
          <w:spacing w:val="-3"/>
          <w:kern w:val="0"/>
          <w:sz w:val="24"/>
          <w:szCs w:val="24"/>
          <w:lang w:val="en-US"/>
        </w:rPr>
      </w:pPr>
      <w:r>
        <w:rPr>
          <w:rFonts w:ascii="Arial" w:eastAsia="Times New Roman" w:hAnsi="Arial" w:cs="Arial"/>
          <w:b/>
          <w:bCs/>
          <w:spacing w:val="-3"/>
          <w:kern w:val="0"/>
          <w:sz w:val="24"/>
          <w:szCs w:val="24"/>
          <w:lang w:val="en-US"/>
        </w:rPr>
        <w:tab/>
      </w:r>
      <w:r w:rsidR="003057B6" w:rsidRPr="00D56883">
        <w:rPr>
          <w:rFonts w:ascii="Arial" w:eastAsia="Times New Roman" w:hAnsi="Arial" w:cs="Arial"/>
          <w:b/>
          <w:bCs/>
          <w:spacing w:val="-3"/>
          <w:kern w:val="0"/>
          <w:sz w:val="24"/>
          <w:szCs w:val="24"/>
          <w:lang w:val="en-US"/>
        </w:rPr>
        <w:t xml:space="preserve">The application of the principles in </w:t>
      </w:r>
      <w:r w:rsidR="003057B6" w:rsidRPr="00D56883">
        <w:rPr>
          <w:rFonts w:ascii="Arial" w:eastAsia="Times New Roman" w:hAnsi="Arial" w:cs="Arial"/>
          <w:b/>
          <w:bCs/>
          <w:i/>
          <w:iCs/>
          <w:spacing w:val="-3"/>
          <w:kern w:val="0"/>
          <w:sz w:val="24"/>
          <w:szCs w:val="24"/>
          <w:lang w:val="en-US"/>
        </w:rPr>
        <w:t>RS</w:t>
      </w:r>
      <w:r w:rsidR="003057B6" w:rsidRPr="00D56883">
        <w:rPr>
          <w:rFonts w:ascii="Arial" w:eastAsia="Times New Roman" w:hAnsi="Arial" w:cs="Arial"/>
          <w:b/>
          <w:bCs/>
          <w:spacing w:val="-3"/>
          <w:kern w:val="0"/>
          <w:sz w:val="24"/>
          <w:szCs w:val="24"/>
          <w:lang w:val="en-US"/>
        </w:rPr>
        <w:t xml:space="preserve"> to the instant case</w:t>
      </w:r>
    </w:p>
    <w:p w14:paraId="5C862AC6" w14:textId="77777777" w:rsidR="00C02A8E" w:rsidRDefault="00C02A8E" w:rsidP="00D56883">
      <w:pPr>
        <w:tabs>
          <w:tab w:val="left" w:pos="510"/>
          <w:tab w:val="left" w:pos="1077"/>
          <w:tab w:val="left" w:pos="1797"/>
        </w:tabs>
        <w:spacing w:after="0" w:line="240" w:lineRule="auto"/>
        <w:rPr>
          <w:rFonts w:ascii="Arial" w:eastAsia="Times New Roman" w:hAnsi="Arial" w:cs="Arial"/>
          <w:spacing w:val="-3"/>
          <w:kern w:val="0"/>
          <w:sz w:val="24"/>
          <w:szCs w:val="24"/>
          <w:lang w:val="en-US"/>
        </w:rPr>
      </w:pPr>
    </w:p>
    <w:p w14:paraId="4F96DEA6" w14:textId="019BB62B" w:rsidR="003057B6" w:rsidRDefault="00D02FD3" w:rsidP="00F70844">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lang w:val="en-US"/>
        </w:rPr>
      </w:pPr>
      <w:r w:rsidRPr="00D56883">
        <w:rPr>
          <w:rFonts w:ascii="Arial" w:eastAsia="Times New Roman" w:hAnsi="Arial" w:cs="Arial"/>
          <w:spacing w:val="-3"/>
          <w:kern w:val="0"/>
          <w:sz w:val="24"/>
          <w:szCs w:val="24"/>
          <w:lang w:val="en-US"/>
        </w:rPr>
        <w:t>17.</w:t>
      </w:r>
      <w:r w:rsidRPr="00D56883">
        <w:rPr>
          <w:rFonts w:ascii="Arial" w:eastAsia="Times New Roman" w:hAnsi="Arial" w:cs="Arial"/>
          <w:spacing w:val="-3"/>
          <w:kern w:val="0"/>
          <w:sz w:val="24"/>
          <w:szCs w:val="24"/>
          <w:lang w:val="en-US"/>
        </w:rPr>
        <w:tab/>
      </w:r>
      <w:r w:rsidR="003057B6" w:rsidRPr="00D56883">
        <w:rPr>
          <w:rFonts w:ascii="Arial" w:eastAsia="Times New Roman" w:hAnsi="Arial" w:cs="Arial"/>
          <w:spacing w:val="-3"/>
          <w:kern w:val="0"/>
          <w:sz w:val="24"/>
          <w:szCs w:val="24"/>
          <w:lang w:val="en-US"/>
        </w:rPr>
        <w:t xml:space="preserve">In his written observations on the application for leave to appeal, Mr Killeen undertook a detailed analysis of the decision of the Upper Tribunal in </w:t>
      </w:r>
      <w:r w:rsidR="003057B6" w:rsidRPr="00D56883">
        <w:rPr>
          <w:rFonts w:ascii="Arial" w:eastAsia="Times New Roman" w:hAnsi="Arial" w:cs="Arial"/>
          <w:i/>
          <w:iCs/>
          <w:spacing w:val="-3"/>
          <w:kern w:val="0"/>
          <w:sz w:val="24"/>
          <w:szCs w:val="24"/>
          <w:lang w:val="en-US"/>
        </w:rPr>
        <w:t>IR</w:t>
      </w:r>
      <w:r w:rsidR="003057B6" w:rsidRPr="00D56883">
        <w:rPr>
          <w:rFonts w:ascii="Arial" w:eastAsia="Times New Roman" w:hAnsi="Arial" w:cs="Arial"/>
          <w:spacing w:val="-3"/>
          <w:kern w:val="0"/>
          <w:sz w:val="24"/>
          <w:szCs w:val="24"/>
          <w:lang w:val="en-US"/>
        </w:rPr>
        <w:t xml:space="preserve">. </w:t>
      </w:r>
      <w:r w:rsidR="00F70844">
        <w:rPr>
          <w:rFonts w:ascii="Arial" w:eastAsia="Times New Roman" w:hAnsi="Arial" w:cs="Arial"/>
          <w:spacing w:val="-3"/>
          <w:kern w:val="0"/>
          <w:sz w:val="24"/>
          <w:szCs w:val="24"/>
          <w:lang w:val="en-US"/>
        </w:rPr>
        <w:t xml:space="preserve"> </w:t>
      </w:r>
      <w:r w:rsidR="003057B6" w:rsidRPr="00D56883">
        <w:rPr>
          <w:rFonts w:ascii="Arial" w:eastAsia="Times New Roman" w:hAnsi="Arial" w:cs="Arial"/>
          <w:spacing w:val="-3"/>
          <w:kern w:val="0"/>
          <w:sz w:val="24"/>
          <w:szCs w:val="24"/>
          <w:lang w:val="en-US"/>
        </w:rPr>
        <w:t xml:space="preserve">He noted that the ‘… </w:t>
      </w:r>
      <w:r w:rsidR="003057B6" w:rsidRPr="00D56883">
        <w:rPr>
          <w:rFonts w:ascii="Arial" w:eastAsia="Times New Roman" w:hAnsi="Arial" w:cs="Arial"/>
          <w:spacing w:val="-3"/>
          <w:kern w:val="0"/>
          <w:sz w:val="24"/>
          <w:szCs w:val="24"/>
        </w:rPr>
        <w:t>Department did not provide a copy of the letter scheduling an assessment for 23 November 2018, nor did it include previous copies.’</w:t>
      </w:r>
      <w:r w:rsidR="003057B6" w:rsidRPr="00D56883">
        <w:rPr>
          <w:rFonts w:ascii="Arial" w:eastAsia="Times New Roman" w:hAnsi="Arial" w:cs="Arial"/>
          <w:spacing w:val="-3"/>
          <w:kern w:val="0"/>
          <w:sz w:val="24"/>
          <w:szCs w:val="24"/>
          <w:lang w:val="en-US"/>
        </w:rPr>
        <w:t xml:space="preserve"> </w:t>
      </w:r>
      <w:r w:rsidR="00F70844">
        <w:rPr>
          <w:rFonts w:ascii="Arial" w:eastAsia="Times New Roman" w:hAnsi="Arial" w:cs="Arial"/>
          <w:spacing w:val="-3"/>
          <w:kern w:val="0"/>
          <w:sz w:val="24"/>
          <w:szCs w:val="24"/>
          <w:lang w:val="en-US"/>
        </w:rPr>
        <w:t xml:space="preserve"> </w:t>
      </w:r>
      <w:r w:rsidR="003057B6" w:rsidRPr="00D56883">
        <w:rPr>
          <w:rFonts w:ascii="Arial" w:eastAsia="Times New Roman" w:hAnsi="Arial" w:cs="Arial"/>
          <w:spacing w:val="-3"/>
          <w:kern w:val="0"/>
          <w:sz w:val="24"/>
          <w:szCs w:val="24"/>
          <w:lang w:val="en-US"/>
        </w:rPr>
        <w:t xml:space="preserve">He concluded that applying the principles set out in </w:t>
      </w:r>
      <w:r w:rsidR="003057B6" w:rsidRPr="00D56883">
        <w:rPr>
          <w:rFonts w:ascii="Arial" w:eastAsia="Times New Roman" w:hAnsi="Arial" w:cs="Arial"/>
          <w:i/>
          <w:iCs/>
          <w:spacing w:val="-3"/>
          <w:kern w:val="0"/>
          <w:sz w:val="24"/>
          <w:szCs w:val="24"/>
          <w:lang w:val="en-US"/>
        </w:rPr>
        <w:t>IR</w:t>
      </w:r>
      <w:r w:rsidR="003057B6" w:rsidRPr="00D56883">
        <w:rPr>
          <w:rFonts w:ascii="Arial" w:eastAsia="Times New Roman" w:hAnsi="Arial" w:cs="Arial"/>
          <w:spacing w:val="-3"/>
          <w:kern w:val="0"/>
          <w:sz w:val="24"/>
          <w:szCs w:val="24"/>
          <w:lang w:val="en-US"/>
        </w:rPr>
        <w:t xml:space="preserve"> to the fact of non-provision of the letters scheduling assessments in the instant case, the decision of the appeal tribunal was in error of law.</w:t>
      </w:r>
      <w:r w:rsidR="00F70844">
        <w:rPr>
          <w:rFonts w:ascii="Arial" w:eastAsia="Times New Roman" w:hAnsi="Arial" w:cs="Arial"/>
          <w:spacing w:val="-3"/>
          <w:kern w:val="0"/>
          <w:sz w:val="24"/>
          <w:szCs w:val="24"/>
          <w:lang w:val="en-US"/>
        </w:rPr>
        <w:t xml:space="preserve"> </w:t>
      </w:r>
      <w:r w:rsidR="003057B6" w:rsidRPr="00D56883">
        <w:rPr>
          <w:rFonts w:ascii="Arial" w:eastAsia="Times New Roman" w:hAnsi="Arial" w:cs="Arial"/>
          <w:spacing w:val="-3"/>
          <w:kern w:val="0"/>
          <w:sz w:val="24"/>
          <w:szCs w:val="24"/>
          <w:lang w:val="en-US"/>
        </w:rPr>
        <w:t xml:space="preserve"> I agree with this assessment.</w:t>
      </w:r>
    </w:p>
    <w:p w14:paraId="48E4019F" w14:textId="77777777" w:rsidR="00F70844" w:rsidRPr="00D56883" w:rsidRDefault="00F70844" w:rsidP="00D56883">
      <w:pPr>
        <w:tabs>
          <w:tab w:val="left" w:pos="510"/>
          <w:tab w:val="left" w:pos="1077"/>
          <w:tab w:val="left" w:pos="1797"/>
        </w:tabs>
        <w:spacing w:after="0" w:line="240" w:lineRule="auto"/>
        <w:rPr>
          <w:rFonts w:ascii="Arial" w:eastAsia="Times New Roman" w:hAnsi="Arial" w:cs="Arial"/>
          <w:spacing w:val="-3"/>
          <w:kern w:val="0"/>
          <w:sz w:val="24"/>
          <w:szCs w:val="24"/>
          <w:lang w:val="en-US"/>
        </w:rPr>
      </w:pPr>
    </w:p>
    <w:p w14:paraId="2C1C2810" w14:textId="77777777" w:rsidR="0053782B" w:rsidRDefault="0053782B">
      <w:pPr>
        <w:spacing w:after="0" w:line="240" w:lineRule="auto"/>
        <w:rPr>
          <w:rFonts w:ascii="Arial" w:eastAsia="Times New Roman" w:hAnsi="Arial" w:cs="Arial"/>
          <w:b/>
          <w:bCs/>
          <w:spacing w:val="-3"/>
          <w:kern w:val="0"/>
          <w:sz w:val="24"/>
          <w:szCs w:val="24"/>
          <w:lang w:val="en-US"/>
        </w:rPr>
      </w:pPr>
      <w:r>
        <w:rPr>
          <w:rFonts w:ascii="Arial" w:eastAsia="Times New Roman" w:hAnsi="Arial" w:cs="Arial"/>
          <w:b/>
          <w:bCs/>
          <w:spacing w:val="-3"/>
          <w:kern w:val="0"/>
          <w:sz w:val="24"/>
          <w:szCs w:val="24"/>
          <w:lang w:val="en-US"/>
        </w:rPr>
        <w:br w:type="page"/>
      </w:r>
    </w:p>
    <w:p w14:paraId="69E868C2" w14:textId="64304D8E" w:rsidR="003057B6" w:rsidRPr="00D56883" w:rsidRDefault="00F70844" w:rsidP="00D56883">
      <w:pPr>
        <w:tabs>
          <w:tab w:val="left" w:pos="510"/>
          <w:tab w:val="left" w:pos="1077"/>
          <w:tab w:val="left" w:pos="1797"/>
        </w:tabs>
        <w:spacing w:after="0" w:line="240" w:lineRule="auto"/>
        <w:rPr>
          <w:rFonts w:ascii="Arial" w:eastAsia="Times New Roman" w:hAnsi="Arial" w:cs="Arial"/>
          <w:spacing w:val="-3"/>
          <w:kern w:val="0"/>
          <w:sz w:val="24"/>
          <w:szCs w:val="24"/>
          <w:lang w:val="en-US"/>
        </w:rPr>
      </w:pPr>
      <w:r>
        <w:rPr>
          <w:rFonts w:ascii="Arial" w:eastAsia="Times New Roman" w:hAnsi="Arial" w:cs="Arial"/>
          <w:b/>
          <w:bCs/>
          <w:spacing w:val="-3"/>
          <w:kern w:val="0"/>
          <w:sz w:val="24"/>
          <w:szCs w:val="24"/>
          <w:lang w:val="en-US"/>
        </w:rPr>
        <w:lastRenderedPageBreak/>
        <w:tab/>
      </w:r>
      <w:r w:rsidR="003057B6" w:rsidRPr="00D56883">
        <w:rPr>
          <w:rFonts w:ascii="Arial" w:eastAsia="Times New Roman" w:hAnsi="Arial" w:cs="Arial"/>
          <w:b/>
          <w:bCs/>
          <w:spacing w:val="-3"/>
          <w:kern w:val="0"/>
          <w:sz w:val="24"/>
          <w:szCs w:val="24"/>
          <w:lang w:val="en-US"/>
        </w:rPr>
        <w:t>The appellant’s other grounds of appeal</w:t>
      </w:r>
    </w:p>
    <w:p w14:paraId="369636C0" w14:textId="77777777" w:rsidR="00F70844" w:rsidRDefault="00F70844" w:rsidP="00D56883">
      <w:pPr>
        <w:tabs>
          <w:tab w:val="left" w:pos="510"/>
          <w:tab w:val="left" w:pos="1077"/>
          <w:tab w:val="left" w:pos="1797"/>
        </w:tabs>
        <w:spacing w:after="0" w:line="240" w:lineRule="auto"/>
        <w:rPr>
          <w:rFonts w:ascii="Arial" w:eastAsia="Times New Roman" w:hAnsi="Arial" w:cs="Arial"/>
          <w:spacing w:val="-3"/>
          <w:kern w:val="0"/>
          <w:sz w:val="24"/>
          <w:szCs w:val="24"/>
          <w:lang w:val="en-US"/>
        </w:rPr>
      </w:pPr>
    </w:p>
    <w:p w14:paraId="1407CE3E" w14:textId="6E1F01D5" w:rsidR="003057B6" w:rsidRDefault="00D02FD3" w:rsidP="00F70844">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lang w:val="en-US"/>
        </w:rPr>
      </w:pPr>
      <w:r w:rsidRPr="00D56883">
        <w:rPr>
          <w:rFonts w:ascii="Arial" w:eastAsia="Times New Roman" w:hAnsi="Arial" w:cs="Arial"/>
          <w:spacing w:val="-3"/>
          <w:kern w:val="0"/>
          <w:sz w:val="24"/>
          <w:szCs w:val="24"/>
          <w:lang w:val="en-US"/>
        </w:rPr>
        <w:t>18.</w:t>
      </w:r>
      <w:r w:rsidRPr="00D56883">
        <w:rPr>
          <w:rFonts w:ascii="Arial" w:eastAsia="Times New Roman" w:hAnsi="Arial" w:cs="Arial"/>
          <w:spacing w:val="-3"/>
          <w:kern w:val="0"/>
          <w:sz w:val="24"/>
          <w:szCs w:val="24"/>
          <w:lang w:val="en-US"/>
        </w:rPr>
        <w:tab/>
      </w:r>
      <w:r w:rsidR="003057B6" w:rsidRPr="00D56883">
        <w:rPr>
          <w:rFonts w:ascii="Arial" w:eastAsia="Times New Roman" w:hAnsi="Arial" w:cs="Arial"/>
          <w:spacing w:val="-3"/>
          <w:kern w:val="0"/>
          <w:sz w:val="24"/>
          <w:szCs w:val="24"/>
          <w:lang w:val="en-US"/>
        </w:rPr>
        <w:t>Having found, for the reasons set out above, that the decision of the appeal tribunal</w:t>
      </w:r>
      <w:r w:rsidRPr="00D56883">
        <w:rPr>
          <w:rFonts w:ascii="Arial" w:eastAsia="Times New Roman" w:hAnsi="Arial" w:cs="Arial"/>
          <w:spacing w:val="-3"/>
          <w:kern w:val="0"/>
          <w:sz w:val="24"/>
          <w:szCs w:val="24"/>
          <w:lang w:val="en-US"/>
        </w:rPr>
        <w:t xml:space="preserve"> was in error of law</w:t>
      </w:r>
      <w:r w:rsidR="003057B6" w:rsidRPr="00D56883">
        <w:rPr>
          <w:rFonts w:ascii="Arial" w:eastAsia="Times New Roman" w:hAnsi="Arial" w:cs="Arial"/>
          <w:spacing w:val="-3"/>
          <w:kern w:val="0"/>
          <w:sz w:val="24"/>
          <w:szCs w:val="24"/>
          <w:lang w:val="en-US"/>
        </w:rPr>
        <w:t>, I do not have to consider the appellant’s other grounds of appeal.</w:t>
      </w:r>
    </w:p>
    <w:p w14:paraId="7BF3E824" w14:textId="77777777" w:rsidR="00F70844" w:rsidRPr="00D56883" w:rsidRDefault="00F70844" w:rsidP="00D56883">
      <w:pPr>
        <w:tabs>
          <w:tab w:val="left" w:pos="510"/>
          <w:tab w:val="left" w:pos="1077"/>
          <w:tab w:val="left" w:pos="1797"/>
        </w:tabs>
        <w:spacing w:after="0" w:line="240" w:lineRule="auto"/>
        <w:rPr>
          <w:rFonts w:ascii="Arial" w:eastAsia="Times New Roman" w:hAnsi="Arial" w:cs="Arial"/>
          <w:spacing w:val="-3"/>
          <w:kern w:val="0"/>
          <w:sz w:val="24"/>
          <w:szCs w:val="24"/>
          <w:lang w:val="en-US"/>
        </w:rPr>
      </w:pPr>
    </w:p>
    <w:p w14:paraId="0A7FEC5B" w14:textId="52571988" w:rsidR="003057B6" w:rsidRPr="00D56883" w:rsidRDefault="001A4750" w:rsidP="00D56883">
      <w:pPr>
        <w:tabs>
          <w:tab w:val="left" w:pos="510"/>
          <w:tab w:val="left" w:pos="1077"/>
          <w:tab w:val="left" w:pos="1797"/>
        </w:tabs>
        <w:spacing w:after="0" w:line="240" w:lineRule="auto"/>
        <w:rPr>
          <w:rFonts w:ascii="Arial" w:eastAsia="Times New Roman" w:hAnsi="Arial" w:cs="Arial"/>
          <w:b/>
          <w:bCs/>
          <w:spacing w:val="-3"/>
          <w:kern w:val="0"/>
          <w:sz w:val="24"/>
          <w:szCs w:val="24"/>
          <w:lang w:val="en-US"/>
        </w:rPr>
      </w:pPr>
      <w:r>
        <w:rPr>
          <w:rFonts w:ascii="Arial" w:eastAsia="Times New Roman" w:hAnsi="Arial" w:cs="Arial"/>
          <w:b/>
          <w:bCs/>
          <w:spacing w:val="-3"/>
          <w:kern w:val="0"/>
          <w:sz w:val="24"/>
          <w:szCs w:val="24"/>
          <w:lang w:val="en-US"/>
        </w:rPr>
        <w:tab/>
      </w:r>
      <w:r w:rsidR="003057B6" w:rsidRPr="00D56883">
        <w:rPr>
          <w:rFonts w:ascii="Arial" w:eastAsia="Times New Roman" w:hAnsi="Arial" w:cs="Arial"/>
          <w:b/>
          <w:bCs/>
          <w:spacing w:val="-3"/>
          <w:kern w:val="0"/>
          <w:sz w:val="24"/>
          <w:szCs w:val="24"/>
          <w:lang w:val="en-US"/>
        </w:rPr>
        <w:t>Disposal</w:t>
      </w:r>
    </w:p>
    <w:p w14:paraId="2976EC61" w14:textId="77777777" w:rsidR="001A4750" w:rsidRDefault="001A4750" w:rsidP="00D56883">
      <w:pPr>
        <w:tabs>
          <w:tab w:val="left" w:pos="510"/>
          <w:tab w:val="left" w:pos="1077"/>
          <w:tab w:val="left" w:pos="1797"/>
        </w:tabs>
        <w:spacing w:after="0" w:line="240" w:lineRule="auto"/>
        <w:rPr>
          <w:rFonts w:ascii="Arial" w:eastAsia="Times New Roman" w:hAnsi="Arial" w:cs="Arial"/>
          <w:spacing w:val="-3"/>
          <w:kern w:val="0"/>
          <w:sz w:val="24"/>
          <w:szCs w:val="24"/>
        </w:rPr>
      </w:pPr>
    </w:p>
    <w:p w14:paraId="689B0BA4" w14:textId="727B5D81" w:rsidR="003057B6" w:rsidRDefault="00D02FD3" w:rsidP="001A4750">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rPr>
      </w:pPr>
      <w:r w:rsidRPr="00D56883">
        <w:rPr>
          <w:rFonts w:ascii="Arial" w:eastAsia="Times New Roman" w:hAnsi="Arial" w:cs="Arial"/>
          <w:spacing w:val="-3"/>
          <w:kern w:val="0"/>
          <w:sz w:val="24"/>
          <w:szCs w:val="24"/>
        </w:rPr>
        <w:t>19.</w:t>
      </w:r>
      <w:r w:rsidRPr="00D56883">
        <w:rPr>
          <w:rFonts w:ascii="Arial" w:eastAsia="Times New Roman" w:hAnsi="Arial" w:cs="Arial"/>
          <w:spacing w:val="-3"/>
          <w:kern w:val="0"/>
          <w:sz w:val="24"/>
          <w:szCs w:val="24"/>
        </w:rPr>
        <w:tab/>
      </w:r>
      <w:r w:rsidR="003057B6" w:rsidRPr="00D56883">
        <w:rPr>
          <w:rFonts w:ascii="Arial" w:eastAsia="Times New Roman" w:hAnsi="Arial" w:cs="Arial"/>
          <w:spacing w:val="-3"/>
          <w:kern w:val="0"/>
          <w:sz w:val="24"/>
          <w:szCs w:val="24"/>
        </w:rPr>
        <w:t xml:space="preserve">I replicate the disposal adopted by Commissioner Stockman in </w:t>
      </w:r>
      <w:r w:rsidR="003057B6" w:rsidRPr="00D56883">
        <w:rPr>
          <w:rFonts w:ascii="Arial" w:eastAsia="Times New Roman" w:hAnsi="Arial" w:cs="Arial"/>
          <w:i/>
          <w:iCs/>
          <w:spacing w:val="-3"/>
          <w:kern w:val="0"/>
          <w:sz w:val="24"/>
          <w:szCs w:val="24"/>
        </w:rPr>
        <w:t>RS</w:t>
      </w:r>
      <w:r w:rsidR="003057B6" w:rsidRPr="00D56883">
        <w:rPr>
          <w:rFonts w:ascii="Arial" w:eastAsia="Times New Roman" w:hAnsi="Arial" w:cs="Arial"/>
          <w:spacing w:val="-3"/>
          <w:kern w:val="0"/>
          <w:sz w:val="24"/>
          <w:szCs w:val="24"/>
        </w:rPr>
        <w:t>.</w:t>
      </w:r>
    </w:p>
    <w:p w14:paraId="1B954810" w14:textId="77777777" w:rsidR="001A4750" w:rsidRPr="00D56883" w:rsidRDefault="001A4750" w:rsidP="001A4750">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rPr>
      </w:pPr>
    </w:p>
    <w:p w14:paraId="1F1A6F57" w14:textId="77777777" w:rsidR="003057B6" w:rsidRDefault="00D02FD3" w:rsidP="001A4750">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rPr>
      </w:pPr>
      <w:bookmarkStart w:id="0" w:name="_Hlk155780184"/>
      <w:r w:rsidRPr="00D56883">
        <w:rPr>
          <w:rFonts w:ascii="Arial" w:eastAsia="Times New Roman" w:hAnsi="Arial" w:cs="Arial"/>
          <w:spacing w:val="-3"/>
          <w:kern w:val="0"/>
          <w:sz w:val="24"/>
          <w:szCs w:val="24"/>
        </w:rPr>
        <w:t>20.</w:t>
      </w:r>
      <w:r w:rsidRPr="00D56883">
        <w:rPr>
          <w:rFonts w:ascii="Arial" w:eastAsia="Times New Roman" w:hAnsi="Arial" w:cs="Arial"/>
          <w:spacing w:val="-3"/>
          <w:kern w:val="0"/>
          <w:sz w:val="24"/>
          <w:szCs w:val="24"/>
        </w:rPr>
        <w:tab/>
      </w:r>
      <w:r w:rsidR="003057B6" w:rsidRPr="00D56883">
        <w:rPr>
          <w:rFonts w:ascii="Arial" w:eastAsia="Times New Roman" w:hAnsi="Arial" w:cs="Arial"/>
          <w:spacing w:val="-3"/>
          <w:kern w:val="0"/>
          <w:sz w:val="24"/>
          <w:szCs w:val="24"/>
        </w:rPr>
        <w:t>Accordingly, I set aside the decision of the appeal tribunal.</w:t>
      </w:r>
    </w:p>
    <w:p w14:paraId="47259456" w14:textId="77777777" w:rsidR="001A4750" w:rsidRPr="00D56883" w:rsidRDefault="001A4750" w:rsidP="001A4750">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rPr>
      </w:pPr>
    </w:p>
    <w:p w14:paraId="542E3180" w14:textId="77777777" w:rsidR="003057B6" w:rsidRDefault="00D02FD3" w:rsidP="001A4750">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rPr>
      </w:pPr>
      <w:r w:rsidRPr="00D56883">
        <w:rPr>
          <w:rFonts w:ascii="Arial" w:eastAsia="Times New Roman" w:hAnsi="Arial" w:cs="Arial"/>
          <w:spacing w:val="-3"/>
          <w:kern w:val="0"/>
          <w:sz w:val="24"/>
          <w:szCs w:val="24"/>
        </w:rPr>
        <w:t>21.</w:t>
      </w:r>
      <w:r w:rsidRPr="00D56883">
        <w:rPr>
          <w:rFonts w:ascii="Arial" w:eastAsia="Times New Roman" w:hAnsi="Arial" w:cs="Arial"/>
          <w:spacing w:val="-3"/>
          <w:kern w:val="0"/>
          <w:sz w:val="24"/>
          <w:szCs w:val="24"/>
        </w:rPr>
        <w:tab/>
      </w:r>
      <w:r w:rsidR="003057B6" w:rsidRPr="00D56883">
        <w:rPr>
          <w:rFonts w:ascii="Arial" w:eastAsia="Times New Roman" w:hAnsi="Arial" w:cs="Arial"/>
          <w:spacing w:val="-3"/>
          <w:kern w:val="0"/>
          <w:sz w:val="24"/>
          <w:szCs w:val="24"/>
        </w:rPr>
        <w:t>Under Article 15(8)(a)(i) of the Social Security (Northern Ireland) Order 1998, I make the decision that the tribunal should have made on the evidence before it, without making further findings of fact.</w:t>
      </w:r>
    </w:p>
    <w:p w14:paraId="5D9934C9" w14:textId="77777777" w:rsidR="001A4750" w:rsidRPr="00D56883" w:rsidRDefault="001A4750" w:rsidP="001A4750">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rPr>
      </w:pPr>
    </w:p>
    <w:p w14:paraId="0B2DCDA0" w14:textId="77777777" w:rsidR="00352FB1" w:rsidRPr="00D56883" w:rsidRDefault="00D02FD3" w:rsidP="001A4750">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rPr>
      </w:pPr>
      <w:r w:rsidRPr="00D56883">
        <w:rPr>
          <w:rFonts w:ascii="Arial" w:eastAsia="Times New Roman" w:hAnsi="Arial" w:cs="Arial"/>
          <w:spacing w:val="-3"/>
          <w:kern w:val="0"/>
          <w:sz w:val="24"/>
          <w:szCs w:val="24"/>
        </w:rPr>
        <w:t>22.</w:t>
      </w:r>
      <w:r w:rsidRPr="00D56883">
        <w:rPr>
          <w:rFonts w:ascii="Arial" w:eastAsia="Times New Roman" w:hAnsi="Arial" w:cs="Arial"/>
          <w:spacing w:val="-3"/>
          <w:kern w:val="0"/>
          <w:sz w:val="24"/>
          <w:szCs w:val="24"/>
        </w:rPr>
        <w:tab/>
      </w:r>
      <w:r w:rsidR="003057B6" w:rsidRPr="00D56883">
        <w:rPr>
          <w:rFonts w:ascii="Arial" w:eastAsia="Times New Roman" w:hAnsi="Arial" w:cs="Arial"/>
          <w:spacing w:val="-3"/>
          <w:kern w:val="0"/>
          <w:sz w:val="24"/>
          <w:szCs w:val="24"/>
        </w:rPr>
        <w:t>I find that the Department does not establish that the applicant failed to attend a consultation in person without good reason and that it was not required to make a negative determination under regulation 9 of the Social Security (Personal Independence Payment) Regulations (NI) 2016.  I allow the applicant’s appeal from the Department’s decision of 7 December 2018.</w:t>
      </w:r>
    </w:p>
    <w:p w14:paraId="77362998" w14:textId="77777777" w:rsidR="00352FB1" w:rsidRPr="00D56883" w:rsidRDefault="00352FB1" w:rsidP="001A4750">
      <w:pPr>
        <w:tabs>
          <w:tab w:val="left" w:pos="510"/>
          <w:tab w:val="left" w:pos="1077"/>
          <w:tab w:val="left" w:pos="1797"/>
        </w:tabs>
        <w:spacing w:after="0" w:line="240" w:lineRule="auto"/>
        <w:ind w:left="510" w:hanging="510"/>
        <w:jc w:val="both"/>
        <w:rPr>
          <w:rFonts w:ascii="Arial" w:eastAsia="Times New Roman" w:hAnsi="Arial" w:cs="Arial"/>
          <w:spacing w:val="-3"/>
          <w:kern w:val="0"/>
          <w:sz w:val="24"/>
          <w:szCs w:val="24"/>
        </w:rPr>
      </w:pPr>
    </w:p>
    <w:p w14:paraId="73E6AE71" w14:textId="6E2F2198" w:rsidR="00352FB1" w:rsidRPr="00D56883" w:rsidRDefault="00D02FD3" w:rsidP="001A4750">
      <w:pPr>
        <w:tabs>
          <w:tab w:val="left" w:pos="510"/>
          <w:tab w:val="left" w:pos="1077"/>
          <w:tab w:val="left" w:pos="1797"/>
        </w:tabs>
        <w:spacing w:after="0" w:line="240" w:lineRule="auto"/>
        <w:ind w:left="510" w:hanging="510"/>
        <w:jc w:val="both"/>
        <w:rPr>
          <w:rFonts w:ascii="Arial" w:hAnsi="Arial" w:cs="Arial"/>
          <w:sz w:val="24"/>
          <w:szCs w:val="24"/>
        </w:rPr>
      </w:pPr>
      <w:r w:rsidRPr="00D56883">
        <w:rPr>
          <w:rFonts w:ascii="Arial" w:eastAsia="Times New Roman" w:hAnsi="Arial" w:cs="Arial"/>
          <w:spacing w:val="-3"/>
          <w:kern w:val="0"/>
          <w:sz w:val="24"/>
          <w:szCs w:val="24"/>
        </w:rPr>
        <w:t>23.</w:t>
      </w:r>
      <w:r w:rsidRPr="00D56883">
        <w:rPr>
          <w:rFonts w:ascii="Arial" w:eastAsia="Times New Roman" w:hAnsi="Arial" w:cs="Arial"/>
          <w:spacing w:val="-3"/>
          <w:kern w:val="0"/>
          <w:sz w:val="24"/>
          <w:szCs w:val="24"/>
        </w:rPr>
        <w:tab/>
      </w:r>
      <w:r w:rsidR="003057B6" w:rsidRPr="00D56883">
        <w:rPr>
          <w:rFonts w:ascii="Arial" w:eastAsia="Times New Roman" w:hAnsi="Arial" w:cs="Arial"/>
          <w:spacing w:val="-3"/>
          <w:kern w:val="0"/>
          <w:sz w:val="24"/>
          <w:szCs w:val="24"/>
        </w:rPr>
        <w:t>In his written observations, Mr Killeen has noted that the appellant made a further application for PIP on 5 October 2020.</w:t>
      </w:r>
      <w:r w:rsidR="001A4750">
        <w:rPr>
          <w:rFonts w:ascii="Arial" w:eastAsia="Times New Roman" w:hAnsi="Arial" w:cs="Arial"/>
          <w:spacing w:val="-3"/>
          <w:kern w:val="0"/>
          <w:sz w:val="24"/>
          <w:szCs w:val="24"/>
        </w:rPr>
        <w:t xml:space="preserve"> </w:t>
      </w:r>
      <w:r w:rsidR="003057B6" w:rsidRPr="00D56883">
        <w:rPr>
          <w:rFonts w:ascii="Arial" w:eastAsia="Times New Roman" w:hAnsi="Arial" w:cs="Arial"/>
          <w:spacing w:val="-3"/>
          <w:kern w:val="0"/>
          <w:sz w:val="24"/>
          <w:szCs w:val="24"/>
        </w:rPr>
        <w:t xml:space="preserve"> I have no detail of the outcome of this further claim.</w:t>
      </w:r>
      <w:r w:rsidR="001A4750">
        <w:rPr>
          <w:rFonts w:ascii="Arial" w:eastAsia="Times New Roman" w:hAnsi="Arial" w:cs="Arial"/>
          <w:spacing w:val="-3"/>
          <w:kern w:val="0"/>
          <w:sz w:val="24"/>
          <w:szCs w:val="24"/>
        </w:rPr>
        <w:t xml:space="preserve"> </w:t>
      </w:r>
      <w:r w:rsidR="003057B6" w:rsidRPr="00D56883">
        <w:rPr>
          <w:rFonts w:ascii="Arial" w:eastAsia="Times New Roman" w:hAnsi="Arial" w:cs="Arial"/>
          <w:spacing w:val="-3"/>
          <w:kern w:val="0"/>
          <w:sz w:val="24"/>
          <w:szCs w:val="24"/>
        </w:rPr>
        <w:t xml:space="preserve"> It is the case, therefore, that the applicant’s PIP claim of 28 March 2018 remains outstanding to the periodical extent of the first decision on any claim after 28 March 2018.</w:t>
      </w:r>
    </w:p>
    <w:p w14:paraId="73BF1990" w14:textId="77777777" w:rsidR="00352FB1" w:rsidRPr="00D56883" w:rsidRDefault="00352FB1" w:rsidP="00D56883">
      <w:pPr>
        <w:tabs>
          <w:tab w:val="left" w:pos="510"/>
          <w:tab w:val="left" w:pos="1077"/>
          <w:tab w:val="left" w:pos="1797"/>
        </w:tabs>
        <w:spacing w:after="0" w:line="240" w:lineRule="auto"/>
        <w:rPr>
          <w:rFonts w:ascii="Arial" w:hAnsi="Arial" w:cs="Arial"/>
          <w:sz w:val="24"/>
          <w:szCs w:val="24"/>
        </w:rPr>
      </w:pPr>
    </w:p>
    <w:p w14:paraId="23779059" w14:textId="77777777" w:rsidR="00352FB1" w:rsidRPr="00D74FD0" w:rsidRDefault="00352FB1" w:rsidP="00352FB1">
      <w:pPr>
        <w:tabs>
          <w:tab w:val="left" w:pos="-720"/>
        </w:tabs>
        <w:suppressAutoHyphens/>
        <w:spacing w:after="0" w:line="240" w:lineRule="auto"/>
        <w:jc w:val="both"/>
        <w:rPr>
          <w:rFonts w:ascii="Arial" w:hAnsi="Arial" w:cs="Arial"/>
          <w:sz w:val="24"/>
          <w:szCs w:val="24"/>
        </w:rPr>
      </w:pPr>
    </w:p>
    <w:p w14:paraId="648AEDCB" w14:textId="0BF2AAAF" w:rsidR="00352FB1" w:rsidRDefault="00352FB1" w:rsidP="001A4750">
      <w:pPr>
        <w:tabs>
          <w:tab w:val="left" w:pos="-720"/>
        </w:tabs>
        <w:suppressAutoHyphens/>
        <w:spacing w:after="0" w:line="240" w:lineRule="auto"/>
        <w:rPr>
          <w:rFonts w:ascii="Arial" w:hAnsi="Arial" w:cs="Arial"/>
          <w:sz w:val="24"/>
          <w:szCs w:val="24"/>
        </w:rPr>
      </w:pPr>
      <w:r w:rsidRPr="00D74FD0">
        <w:rPr>
          <w:rFonts w:ascii="Arial" w:hAnsi="Arial" w:cs="Arial"/>
          <w:sz w:val="24"/>
          <w:szCs w:val="24"/>
        </w:rPr>
        <w:t>(signed)</w:t>
      </w:r>
      <w:r w:rsidR="001A4750">
        <w:rPr>
          <w:rFonts w:ascii="Arial" w:hAnsi="Arial" w:cs="Arial"/>
          <w:sz w:val="24"/>
          <w:szCs w:val="24"/>
        </w:rPr>
        <w:t xml:space="preserve">:  </w:t>
      </w:r>
      <w:r w:rsidRPr="001A4750">
        <w:rPr>
          <w:rFonts w:ascii="Arial" w:hAnsi="Arial" w:cs="Arial"/>
          <w:sz w:val="24"/>
          <w:szCs w:val="24"/>
        </w:rPr>
        <w:t>K Mullan</w:t>
      </w:r>
    </w:p>
    <w:p w14:paraId="1D64C32A" w14:textId="77777777" w:rsidR="001A4750" w:rsidRPr="001A4750" w:rsidRDefault="001A4750" w:rsidP="001A4750">
      <w:pPr>
        <w:tabs>
          <w:tab w:val="left" w:pos="-720"/>
        </w:tabs>
        <w:suppressAutoHyphens/>
        <w:spacing w:after="0" w:line="240" w:lineRule="auto"/>
        <w:rPr>
          <w:rFonts w:ascii="Arial" w:hAnsi="Arial" w:cs="Arial"/>
          <w:sz w:val="24"/>
          <w:szCs w:val="24"/>
        </w:rPr>
      </w:pPr>
    </w:p>
    <w:p w14:paraId="40D16EEB" w14:textId="77777777" w:rsidR="00352FB1" w:rsidRPr="001A4750" w:rsidRDefault="00352FB1" w:rsidP="001A4750">
      <w:pPr>
        <w:tabs>
          <w:tab w:val="left" w:pos="-720"/>
        </w:tabs>
        <w:suppressAutoHyphens/>
        <w:spacing w:after="0" w:line="240" w:lineRule="auto"/>
        <w:rPr>
          <w:rFonts w:ascii="Arial" w:hAnsi="Arial" w:cs="Arial"/>
          <w:sz w:val="24"/>
          <w:szCs w:val="24"/>
        </w:rPr>
      </w:pPr>
      <w:r w:rsidRPr="001A4750">
        <w:rPr>
          <w:rFonts w:ascii="Arial" w:hAnsi="Arial" w:cs="Arial"/>
          <w:sz w:val="24"/>
          <w:szCs w:val="24"/>
        </w:rPr>
        <w:t>Chief Commissioner</w:t>
      </w:r>
    </w:p>
    <w:p w14:paraId="3D9915F9" w14:textId="77777777" w:rsidR="00352FB1" w:rsidRPr="001A4750" w:rsidRDefault="00352FB1" w:rsidP="001A4750">
      <w:pPr>
        <w:tabs>
          <w:tab w:val="left" w:pos="-720"/>
        </w:tabs>
        <w:suppressAutoHyphens/>
        <w:spacing w:after="0" w:line="240" w:lineRule="auto"/>
        <w:rPr>
          <w:rFonts w:ascii="Arial" w:hAnsi="Arial" w:cs="Arial"/>
          <w:sz w:val="24"/>
          <w:szCs w:val="24"/>
        </w:rPr>
      </w:pPr>
    </w:p>
    <w:p w14:paraId="34ECBAD0" w14:textId="77777777" w:rsidR="00352FB1" w:rsidRPr="001A4750" w:rsidRDefault="00352FB1" w:rsidP="001A4750">
      <w:pPr>
        <w:tabs>
          <w:tab w:val="left" w:pos="-720"/>
        </w:tabs>
        <w:suppressAutoHyphens/>
        <w:spacing w:after="0" w:line="240" w:lineRule="auto"/>
        <w:rPr>
          <w:rFonts w:ascii="Arial" w:hAnsi="Arial" w:cs="Arial"/>
          <w:sz w:val="24"/>
          <w:szCs w:val="24"/>
        </w:rPr>
      </w:pPr>
    </w:p>
    <w:p w14:paraId="27AFA78D" w14:textId="454763DE" w:rsidR="003057B6" w:rsidRPr="001A4750" w:rsidRDefault="000470DB" w:rsidP="001A4750">
      <w:pPr>
        <w:tabs>
          <w:tab w:val="left" w:pos="-720"/>
        </w:tabs>
        <w:suppressAutoHyphens/>
        <w:spacing w:after="0" w:line="240" w:lineRule="auto"/>
        <w:rPr>
          <w:rFonts w:ascii="Arial" w:hAnsi="Arial" w:cs="Arial"/>
          <w:sz w:val="24"/>
          <w:szCs w:val="24"/>
          <w:lang w:val="en-US"/>
        </w:rPr>
      </w:pPr>
      <w:r w:rsidRPr="001A4750">
        <w:rPr>
          <w:rFonts w:ascii="Arial" w:hAnsi="Arial" w:cs="Arial"/>
          <w:sz w:val="24"/>
          <w:szCs w:val="24"/>
        </w:rPr>
        <w:t>24 January 2024</w:t>
      </w:r>
      <w:bookmarkEnd w:id="0"/>
    </w:p>
    <w:sectPr w:rsidR="003057B6" w:rsidRPr="001A4750" w:rsidSect="00D74FD0">
      <w:footerReference w:type="default" r:id="rId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1DD3A" w14:textId="77777777" w:rsidR="00A91385" w:rsidRDefault="00A91385" w:rsidP="003057B6">
      <w:pPr>
        <w:spacing w:after="0" w:line="240" w:lineRule="auto"/>
      </w:pPr>
      <w:r>
        <w:separator/>
      </w:r>
    </w:p>
  </w:endnote>
  <w:endnote w:type="continuationSeparator" w:id="0">
    <w:p w14:paraId="01B0EC2C" w14:textId="77777777" w:rsidR="00A91385" w:rsidRDefault="00A91385" w:rsidP="00305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EE"/>
    <w:family w:val="roman"/>
    <w:pitch w:val="variable"/>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7A7E" w14:textId="53008285" w:rsidR="003057B6" w:rsidRPr="006C1914" w:rsidRDefault="003057B6" w:rsidP="006C1914">
    <w:pPr>
      <w:pStyle w:val="Footer"/>
      <w:jc w:val="center"/>
      <w:rPr>
        <w:rFonts w:ascii="Arial" w:hAnsi="Arial" w:cs="Arial"/>
        <w:sz w:val="24"/>
        <w:szCs w:val="24"/>
      </w:rPr>
    </w:pPr>
    <w:r w:rsidRPr="006C1914">
      <w:rPr>
        <w:rFonts w:ascii="Arial" w:hAnsi="Arial" w:cs="Arial"/>
        <w:sz w:val="24"/>
        <w:szCs w:val="24"/>
      </w:rPr>
      <w:fldChar w:fldCharType="begin"/>
    </w:r>
    <w:r w:rsidRPr="006C1914">
      <w:rPr>
        <w:rFonts w:ascii="Arial" w:hAnsi="Arial" w:cs="Arial"/>
        <w:sz w:val="24"/>
        <w:szCs w:val="24"/>
      </w:rPr>
      <w:instrText xml:space="preserve"> PAGE   \* MERGEFORMAT </w:instrText>
    </w:r>
    <w:r w:rsidRPr="006C1914">
      <w:rPr>
        <w:rFonts w:ascii="Arial" w:hAnsi="Arial" w:cs="Arial"/>
        <w:sz w:val="24"/>
        <w:szCs w:val="24"/>
      </w:rPr>
      <w:fldChar w:fldCharType="separate"/>
    </w:r>
    <w:r w:rsidRPr="006C1914">
      <w:rPr>
        <w:rFonts w:ascii="Arial" w:hAnsi="Arial" w:cs="Arial"/>
        <w:noProof/>
        <w:sz w:val="24"/>
        <w:szCs w:val="24"/>
      </w:rPr>
      <w:t>2</w:t>
    </w:r>
    <w:r w:rsidRPr="006C1914">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E5A90" w14:textId="77777777" w:rsidR="00A91385" w:rsidRDefault="00A91385" w:rsidP="003057B6">
      <w:pPr>
        <w:spacing w:after="0" w:line="240" w:lineRule="auto"/>
      </w:pPr>
      <w:r>
        <w:separator/>
      </w:r>
    </w:p>
  </w:footnote>
  <w:footnote w:type="continuationSeparator" w:id="0">
    <w:p w14:paraId="081482CE" w14:textId="77777777" w:rsidR="00A91385" w:rsidRDefault="00A91385" w:rsidP="00305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B6C21"/>
    <w:multiLevelType w:val="hybridMultilevel"/>
    <w:tmpl w:val="E4DA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2D2BAB"/>
    <w:multiLevelType w:val="hybridMultilevel"/>
    <w:tmpl w:val="53A699B0"/>
    <w:lvl w:ilvl="0" w:tplc="EBB66B1A">
      <w:start w:val="26"/>
      <w:numFmt w:val="bullet"/>
      <w:lvlText w:val="•"/>
      <w:lvlJc w:val="left"/>
      <w:pPr>
        <w:ind w:left="720" w:hanging="360"/>
      </w:pPr>
      <w:rPr>
        <w:rFonts w:ascii="CG Times" w:eastAsia="Times New Roman" w:hAnsi="CG Time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600C7"/>
    <w:multiLevelType w:val="hybridMultilevel"/>
    <w:tmpl w:val="B0648CBC"/>
    <w:lvl w:ilvl="0" w:tplc="3AEA6D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538414E"/>
    <w:multiLevelType w:val="hybridMultilevel"/>
    <w:tmpl w:val="08E22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1667501">
    <w:abstractNumId w:val="1"/>
  </w:num>
  <w:num w:numId="2" w16cid:durableId="1801414024">
    <w:abstractNumId w:val="2"/>
  </w:num>
  <w:num w:numId="3" w16cid:durableId="1167671580">
    <w:abstractNumId w:val="0"/>
  </w:num>
  <w:num w:numId="4" w16cid:durableId="1490054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B6"/>
    <w:rsid w:val="0000768A"/>
    <w:rsid w:val="000470DB"/>
    <w:rsid w:val="000A603C"/>
    <w:rsid w:val="001A4750"/>
    <w:rsid w:val="001C5524"/>
    <w:rsid w:val="00232A0B"/>
    <w:rsid w:val="003057B6"/>
    <w:rsid w:val="00315374"/>
    <w:rsid w:val="00352FB1"/>
    <w:rsid w:val="003751EC"/>
    <w:rsid w:val="00391D33"/>
    <w:rsid w:val="003B16D6"/>
    <w:rsid w:val="00532FBC"/>
    <w:rsid w:val="0053782B"/>
    <w:rsid w:val="005A237C"/>
    <w:rsid w:val="005C074A"/>
    <w:rsid w:val="005E4674"/>
    <w:rsid w:val="00672C93"/>
    <w:rsid w:val="00695EF3"/>
    <w:rsid w:val="006C1914"/>
    <w:rsid w:val="007A245A"/>
    <w:rsid w:val="008A3A57"/>
    <w:rsid w:val="009314BF"/>
    <w:rsid w:val="00943B76"/>
    <w:rsid w:val="009F06B5"/>
    <w:rsid w:val="009F4B01"/>
    <w:rsid w:val="00A91385"/>
    <w:rsid w:val="00BF14B2"/>
    <w:rsid w:val="00C02A8E"/>
    <w:rsid w:val="00C228B9"/>
    <w:rsid w:val="00CB3B0A"/>
    <w:rsid w:val="00CE5DFE"/>
    <w:rsid w:val="00CE6D70"/>
    <w:rsid w:val="00D02FD3"/>
    <w:rsid w:val="00D56883"/>
    <w:rsid w:val="00D74FD0"/>
    <w:rsid w:val="00D8076F"/>
    <w:rsid w:val="00E53CC3"/>
    <w:rsid w:val="00E73FFD"/>
    <w:rsid w:val="00EB2F45"/>
    <w:rsid w:val="00F20232"/>
    <w:rsid w:val="00F70844"/>
    <w:rsid w:val="00FA5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A54B"/>
  <w15:chartTrackingRefBased/>
  <w15:docId w15:val="{805E6E49-3D1A-4427-AFC1-121CF727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7B6"/>
    <w:pPr>
      <w:tabs>
        <w:tab w:val="center" w:pos="4513"/>
        <w:tab w:val="right" w:pos="9026"/>
      </w:tabs>
    </w:pPr>
  </w:style>
  <w:style w:type="character" w:customStyle="1" w:styleId="HeaderChar">
    <w:name w:val="Header Char"/>
    <w:link w:val="Header"/>
    <w:uiPriority w:val="99"/>
    <w:rsid w:val="003057B6"/>
    <w:rPr>
      <w:kern w:val="2"/>
      <w:sz w:val="22"/>
      <w:szCs w:val="22"/>
      <w:lang w:eastAsia="en-US"/>
    </w:rPr>
  </w:style>
  <w:style w:type="paragraph" w:styleId="Footer">
    <w:name w:val="footer"/>
    <w:basedOn w:val="Normal"/>
    <w:link w:val="FooterChar"/>
    <w:uiPriority w:val="99"/>
    <w:unhideWhenUsed/>
    <w:rsid w:val="003057B6"/>
    <w:pPr>
      <w:tabs>
        <w:tab w:val="center" w:pos="4513"/>
        <w:tab w:val="right" w:pos="9026"/>
      </w:tabs>
    </w:pPr>
  </w:style>
  <w:style w:type="character" w:customStyle="1" w:styleId="FooterChar">
    <w:name w:val="Footer Char"/>
    <w:link w:val="Footer"/>
    <w:uiPriority w:val="99"/>
    <w:rsid w:val="003057B6"/>
    <w:rPr>
      <w:kern w:val="2"/>
      <w:sz w:val="22"/>
      <w:szCs w:val="22"/>
      <w:lang w:eastAsia="en-US"/>
    </w:rPr>
  </w:style>
  <w:style w:type="paragraph" w:styleId="ListParagraph">
    <w:name w:val="List Paragraph"/>
    <w:basedOn w:val="Normal"/>
    <w:uiPriority w:val="34"/>
    <w:qFormat/>
    <w:rsid w:val="006C1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3238</Words>
  <Characters>16746</Characters>
  <Application>Microsoft Office Word</Application>
  <DocSecurity>4</DocSecurity>
  <Lines>492</Lines>
  <Paragraphs>159</Paragraphs>
  <ScaleCrop>false</ScaleCrop>
  <HeadingPairs>
    <vt:vector size="2" baseType="variant">
      <vt:variant>
        <vt:lpstr>Title</vt:lpstr>
      </vt:variant>
      <vt:variant>
        <vt:i4>1</vt:i4>
      </vt:variant>
    </vt:vector>
  </HeadingPairs>
  <TitlesOfParts>
    <vt:vector size="1" baseType="lpstr">
      <vt:lpstr>C15/21-22(PIP)</vt:lpstr>
    </vt:vector>
  </TitlesOfParts>
  <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C15/21-22(PIP)</dc:title>
  <dc:subject/>
  <dc:creator>Bowman, Marie</dc:creator>
  <cp:keywords/>
  <dc:description/>
  <cp:lastModifiedBy>Killeen, Michael</cp:lastModifiedBy>
  <cp:revision>2</cp:revision>
  <dcterms:created xsi:type="dcterms:W3CDTF">2024-01-26T08:33:00Z</dcterms:created>
  <dcterms:modified xsi:type="dcterms:W3CDTF">2024-01-26T08:33:00Z</dcterms:modified>
</cp:coreProperties>
</file>