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0A4" w:rsidRPr="002C6ACF" w:rsidRDefault="006E0B4A" w:rsidP="006E0B4A">
      <w:pPr>
        <w:jc w:val="right"/>
        <w:rPr>
          <w:rFonts w:ascii="Arial" w:hAnsi="Arial" w:cs="Arial"/>
          <w:sz w:val="24"/>
          <w:szCs w:val="24"/>
        </w:rPr>
      </w:pPr>
      <w:r w:rsidRPr="002C6ACF">
        <w:rPr>
          <w:rFonts w:ascii="Arial" w:hAnsi="Arial" w:cs="Arial"/>
          <w:sz w:val="24"/>
          <w:szCs w:val="24"/>
        </w:rPr>
        <w:t xml:space="preserve">JFR-v-Department for Social Development (IS) [2016] </w:t>
      </w:r>
      <w:proofErr w:type="spellStart"/>
      <w:r w:rsidRPr="002C6ACF">
        <w:rPr>
          <w:rFonts w:ascii="Arial" w:hAnsi="Arial" w:cs="Arial"/>
          <w:sz w:val="24"/>
          <w:szCs w:val="24"/>
        </w:rPr>
        <w:t>NICom</w:t>
      </w:r>
      <w:proofErr w:type="spellEnd"/>
      <w:r w:rsidRPr="002C6ACF">
        <w:rPr>
          <w:rFonts w:ascii="Arial" w:hAnsi="Arial" w:cs="Arial"/>
          <w:sz w:val="24"/>
          <w:szCs w:val="24"/>
        </w:rPr>
        <w:t xml:space="preserve"> 21</w:t>
      </w:r>
    </w:p>
    <w:p w:rsidR="006E0B4A" w:rsidRPr="002C6ACF" w:rsidRDefault="006E0B4A" w:rsidP="006E0B4A">
      <w:pPr>
        <w:jc w:val="right"/>
        <w:rPr>
          <w:rFonts w:ascii="Arial" w:hAnsi="Arial" w:cs="Arial"/>
          <w:sz w:val="24"/>
          <w:szCs w:val="24"/>
        </w:rPr>
      </w:pPr>
    </w:p>
    <w:p w:rsidR="006E0B4A" w:rsidRPr="002C6ACF" w:rsidRDefault="005C34D3" w:rsidP="007125D0">
      <w:pPr>
        <w:ind w:left="2880"/>
        <w:jc w:val="right"/>
        <w:rPr>
          <w:rFonts w:ascii="Arial" w:hAnsi="Arial" w:cs="Arial"/>
          <w:sz w:val="24"/>
          <w:szCs w:val="24"/>
        </w:rPr>
      </w:pPr>
      <w:r w:rsidRPr="002C6ACF">
        <w:rPr>
          <w:rFonts w:ascii="Arial" w:hAnsi="Arial" w:cs="Arial"/>
          <w:sz w:val="24"/>
          <w:szCs w:val="24"/>
        </w:rPr>
        <w:t xml:space="preserve">Decision No: </w:t>
      </w:r>
      <w:r w:rsidR="007125D0">
        <w:rPr>
          <w:rFonts w:ascii="Arial" w:hAnsi="Arial" w:cs="Arial"/>
          <w:sz w:val="24"/>
          <w:szCs w:val="24"/>
        </w:rPr>
        <w:t xml:space="preserve"> </w:t>
      </w:r>
      <w:r w:rsidRPr="002C6ACF">
        <w:rPr>
          <w:rFonts w:ascii="Arial" w:hAnsi="Arial" w:cs="Arial"/>
          <w:sz w:val="24"/>
          <w:szCs w:val="24"/>
        </w:rPr>
        <w:t>C6/15-16(IS)</w:t>
      </w:r>
    </w:p>
    <w:p w:rsidR="005C34D3" w:rsidRPr="002C6ACF" w:rsidRDefault="005C34D3" w:rsidP="006E0B4A">
      <w:pPr>
        <w:rPr>
          <w:rFonts w:ascii="Arial" w:hAnsi="Arial" w:cs="Arial"/>
          <w:sz w:val="24"/>
          <w:szCs w:val="24"/>
        </w:rPr>
      </w:pPr>
    </w:p>
    <w:p w:rsidR="005C34D3" w:rsidRPr="002C6ACF" w:rsidRDefault="005C34D3" w:rsidP="006E0B4A">
      <w:pPr>
        <w:rPr>
          <w:rFonts w:ascii="Arial" w:hAnsi="Arial" w:cs="Arial"/>
          <w:sz w:val="24"/>
          <w:szCs w:val="24"/>
        </w:rPr>
      </w:pPr>
    </w:p>
    <w:p w:rsidR="005C34D3" w:rsidRPr="002C6ACF" w:rsidRDefault="005C34D3" w:rsidP="006E0B4A">
      <w:pPr>
        <w:rPr>
          <w:rFonts w:ascii="Arial" w:hAnsi="Arial" w:cs="Arial"/>
          <w:sz w:val="24"/>
          <w:szCs w:val="24"/>
        </w:rPr>
      </w:pPr>
    </w:p>
    <w:p w:rsidR="005C34D3" w:rsidRPr="002C6ACF" w:rsidRDefault="005C34D3" w:rsidP="006E0B4A">
      <w:pPr>
        <w:rPr>
          <w:rFonts w:ascii="Arial" w:hAnsi="Arial" w:cs="Arial"/>
          <w:sz w:val="24"/>
          <w:szCs w:val="24"/>
        </w:rPr>
      </w:pPr>
    </w:p>
    <w:p w:rsidR="005C34D3" w:rsidRPr="002C6ACF" w:rsidRDefault="005C34D3" w:rsidP="007125D0">
      <w:pPr>
        <w:suppressAutoHyphens/>
        <w:spacing w:line="240" w:lineRule="atLeast"/>
        <w:jc w:val="center"/>
        <w:rPr>
          <w:rFonts w:ascii="Arial" w:hAnsi="Arial" w:cs="Arial"/>
          <w:b/>
          <w:bCs/>
          <w:spacing w:val="-3"/>
          <w:sz w:val="24"/>
          <w:szCs w:val="24"/>
        </w:rPr>
      </w:pPr>
      <w:r w:rsidRPr="002C6ACF">
        <w:rPr>
          <w:rFonts w:ascii="Arial" w:hAnsi="Arial" w:cs="Arial"/>
          <w:b/>
          <w:bCs/>
          <w:spacing w:val="-3"/>
          <w:sz w:val="24"/>
          <w:szCs w:val="24"/>
        </w:rPr>
        <w:t>SOCIAL SECURITY ADMINISTRATION (NORTHERN IRELAND) ACT 1992</w:t>
      </w:r>
    </w:p>
    <w:p w:rsidR="005C34D3" w:rsidRPr="002C6ACF" w:rsidRDefault="005C34D3" w:rsidP="007125D0">
      <w:pPr>
        <w:suppressAutoHyphens/>
        <w:spacing w:line="240" w:lineRule="atLeast"/>
        <w:jc w:val="center"/>
        <w:rPr>
          <w:rFonts w:ascii="Arial" w:hAnsi="Arial" w:cs="Arial"/>
          <w:b/>
          <w:bCs/>
          <w:spacing w:val="-3"/>
          <w:sz w:val="24"/>
          <w:szCs w:val="24"/>
        </w:rPr>
      </w:pPr>
    </w:p>
    <w:p w:rsidR="005C34D3" w:rsidRPr="002C6ACF" w:rsidRDefault="005C34D3" w:rsidP="007125D0">
      <w:pPr>
        <w:suppressAutoHyphens/>
        <w:spacing w:line="240" w:lineRule="atLeast"/>
        <w:jc w:val="center"/>
        <w:rPr>
          <w:rFonts w:ascii="Arial" w:hAnsi="Arial" w:cs="Arial"/>
          <w:b/>
          <w:bCs/>
          <w:spacing w:val="-3"/>
          <w:sz w:val="24"/>
          <w:szCs w:val="24"/>
        </w:rPr>
      </w:pPr>
      <w:r w:rsidRPr="002C6ACF">
        <w:rPr>
          <w:rFonts w:ascii="Arial" w:hAnsi="Arial" w:cs="Arial"/>
          <w:b/>
          <w:bCs/>
          <w:spacing w:val="-3"/>
          <w:sz w:val="24"/>
          <w:szCs w:val="24"/>
        </w:rPr>
        <w:t>SOCIAL SECURITY (NORTHERN IRELAND) ORDER 1998</w:t>
      </w:r>
    </w:p>
    <w:p w:rsidR="005C34D3" w:rsidRPr="002C6ACF" w:rsidRDefault="005C34D3" w:rsidP="007125D0">
      <w:pPr>
        <w:suppressAutoHyphens/>
        <w:spacing w:line="240" w:lineRule="atLeast"/>
        <w:jc w:val="center"/>
        <w:rPr>
          <w:rFonts w:ascii="Arial" w:hAnsi="Arial" w:cs="Arial"/>
          <w:b/>
          <w:bCs/>
          <w:spacing w:val="-3"/>
          <w:sz w:val="24"/>
          <w:szCs w:val="24"/>
        </w:rPr>
      </w:pPr>
    </w:p>
    <w:p w:rsidR="005C34D3" w:rsidRPr="002C6ACF" w:rsidRDefault="005C34D3" w:rsidP="007125D0">
      <w:pPr>
        <w:suppressAutoHyphens/>
        <w:spacing w:line="240" w:lineRule="atLeast"/>
        <w:jc w:val="center"/>
        <w:rPr>
          <w:rFonts w:ascii="Arial" w:hAnsi="Arial" w:cs="Arial"/>
          <w:b/>
          <w:bCs/>
          <w:spacing w:val="-3"/>
          <w:sz w:val="24"/>
          <w:szCs w:val="24"/>
        </w:rPr>
      </w:pPr>
    </w:p>
    <w:p w:rsidR="005C34D3" w:rsidRPr="002C6ACF" w:rsidRDefault="005C34D3" w:rsidP="007125D0">
      <w:pPr>
        <w:tabs>
          <w:tab w:val="center" w:pos="4513"/>
        </w:tabs>
        <w:suppressAutoHyphens/>
        <w:spacing w:line="240" w:lineRule="atLeast"/>
        <w:jc w:val="center"/>
        <w:rPr>
          <w:rFonts w:ascii="Arial" w:hAnsi="Arial" w:cs="Arial"/>
          <w:spacing w:val="-3"/>
          <w:sz w:val="24"/>
          <w:szCs w:val="24"/>
          <w:u w:val="single"/>
        </w:rPr>
      </w:pPr>
      <w:r w:rsidRPr="002C6ACF">
        <w:rPr>
          <w:rFonts w:ascii="Arial" w:hAnsi="Arial" w:cs="Arial"/>
          <w:b/>
          <w:bCs/>
          <w:spacing w:val="-3"/>
          <w:sz w:val="24"/>
          <w:szCs w:val="24"/>
          <w:u w:val="single"/>
        </w:rPr>
        <w:t>INCOME SUPPORT</w:t>
      </w:r>
    </w:p>
    <w:p w:rsidR="005C34D3" w:rsidRPr="002C6ACF" w:rsidRDefault="005C34D3" w:rsidP="007125D0">
      <w:pPr>
        <w:tabs>
          <w:tab w:val="left" w:pos="-720"/>
        </w:tabs>
        <w:suppressAutoHyphens/>
        <w:spacing w:line="240" w:lineRule="atLeast"/>
        <w:jc w:val="center"/>
        <w:rPr>
          <w:rFonts w:ascii="Arial" w:hAnsi="Arial" w:cs="Arial"/>
          <w:spacing w:val="-3"/>
          <w:sz w:val="24"/>
          <w:szCs w:val="24"/>
        </w:rPr>
      </w:pPr>
    </w:p>
    <w:p w:rsidR="005C34D3" w:rsidRPr="002C6ACF" w:rsidRDefault="005C34D3" w:rsidP="007125D0">
      <w:pPr>
        <w:tabs>
          <w:tab w:val="left" w:pos="-720"/>
        </w:tabs>
        <w:suppressAutoHyphens/>
        <w:spacing w:line="240" w:lineRule="atLeast"/>
        <w:jc w:val="center"/>
        <w:rPr>
          <w:rFonts w:ascii="Arial" w:hAnsi="Arial" w:cs="Arial"/>
          <w:spacing w:val="-3"/>
          <w:sz w:val="24"/>
          <w:szCs w:val="24"/>
        </w:rPr>
      </w:pPr>
    </w:p>
    <w:p w:rsidR="005C34D3" w:rsidRPr="002C6ACF" w:rsidRDefault="005C34D3" w:rsidP="007125D0">
      <w:pPr>
        <w:tabs>
          <w:tab w:val="center" w:pos="4513"/>
        </w:tabs>
        <w:suppressAutoHyphens/>
        <w:spacing w:line="240" w:lineRule="atLeast"/>
        <w:jc w:val="center"/>
        <w:rPr>
          <w:rFonts w:ascii="Arial" w:hAnsi="Arial" w:cs="Arial"/>
          <w:spacing w:val="-3"/>
          <w:sz w:val="24"/>
          <w:szCs w:val="24"/>
        </w:rPr>
      </w:pPr>
      <w:r w:rsidRPr="002C6ACF">
        <w:rPr>
          <w:rFonts w:ascii="Arial" w:hAnsi="Arial" w:cs="Arial"/>
          <w:spacing w:val="-3"/>
          <w:sz w:val="24"/>
          <w:szCs w:val="24"/>
        </w:rPr>
        <w:t>Application by the claimant for leave to appeal</w:t>
      </w:r>
    </w:p>
    <w:p w:rsidR="005C34D3" w:rsidRPr="002C6ACF" w:rsidRDefault="005C34D3" w:rsidP="007125D0">
      <w:pPr>
        <w:tabs>
          <w:tab w:val="center" w:pos="4513"/>
        </w:tabs>
        <w:suppressAutoHyphens/>
        <w:spacing w:line="240" w:lineRule="atLeast"/>
        <w:jc w:val="center"/>
        <w:rPr>
          <w:rFonts w:ascii="Arial" w:hAnsi="Arial" w:cs="Arial"/>
          <w:spacing w:val="-3"/>
          <w:sz w:val="24"/>
          <w:szCs w:val="24"/>
        </w:rPr>
      </w:pPr>
      <w:r w:rsidRPr="002C6ACF">
        <w:rPr>
          <w:rFonts w:ascii="Arial" w:hAnsi="Arial" w:cs="Arial"/>
          <w:spacing w:val="-3"/>
          <w:sz w:val="24"/>
          <w:szCs w:val="24"/>
        </w:rPr>
        <w:t>and appeal to a Social Security Commissioner</w:t>
      </w:r>
    </w:p>
    <w:p w:rsidR="005C34D3" w:rsidRPr="002C6ACF" w:rsidRDefault="005C34D3" w:rsidP="007125D0">
      <w:pPr>
        <w:tabs>
          <w:tab w:val="center" w:pos="4513"/>
        </w:tabs>
        <w:suppressAutoHyphens/>
        <w:spacing w:line="240" w:lineRule="atLeast"/>
        <w:jc w:val="center"/>
        <w:rPr>
          <w:rFonts w:ascii="Arial" w:hAnsi="Arial" w:cs="Arial"/>
          <w:spacing w:val="-3"/>
          <w:sz w:val="24"/>
          <w:szCs w:val="24"/>
        </w:rPr>
      </w:pPr>
      <w:r w:rsidRPr="002C6ACF">
        <w:rPr>
          <w:rFonts w:ascii="Arial" w:hAnsi="Arial" w:cs="Arial"/>
          <w:spacing w:val="-3"/>
          <w:sz w:val="24"/>
          <w:szCs w:val="24"/>
        </w:rPr>
        <w:t>on a question of law from a Tribunal’s decision</w:t>
      </w:r>
    </w:p>
    <w:p w:rsidR="005C34D3" w:rsidRPr="002C6ACF" w:rsidRDefault="005C34D3" w:rsidP="007125D0">
      <w:pPr>
        <w:tabs>
          <w:tab w:val="center" w:pos="4513"/>
        </w:tabs>
        <w:suppressAutoHyphens/>
        <w:spacing w:line="240" w:lineRule="atLeast"/>
        <w:jc w:val="center"/>
        <w:rPr>
          <w:rFonts w:ascii="Arial" w:hAnsi="Arial" w:cs="Arial"/>
          <w:spacing w:val="-3"/>
          <w:sz w:val="24"/>
          <w:szCs w:val="24"/>
        </w:rPr>
      </w:pPr>
      <w:r w:rsidRPr="002C6ACF">
        <w:rPr>
          <w:rFonts w:ascii="Arial" w:hAnsi="Arial" w:cs="Arial"/>
          <w:spacing w:val="-3"/>
          <w:sz w:val="24"/>
          <w:szCs w:val="24"/>
        </w:rPr>
        <w:t>dated 24 September 2014</w:t>
      </w:r>
    </w:p>
    <w:p w:rsidR="005C34D3" w:rsidRPr="002C6ACF" w:rsidRDefault="005C34D3" w:rsidP="007125D0">
      <w:pPr>
        <w:tabs>
          <w:tab w:val="left" w:pos="-720"/>
        </w:tabs>
        <w:suppressAutoHyphens/>
        <w:spacing w:line="240" w:lineRule="atLeast"/>
        <w:jc w:val="center"/>
        <w:rPr>
          <w:rFonts w:ascii="Arial" w:hAnsi="Arial" w:cs="Arial"/>
          <w:spacing w:val="-3"/>
          <w:sz w:val="24"/>
          <w:szCs w:val="24"/>
        </w:rPr>
      </w:pPr>
    </w:p>
    <w:p w:rsidR="005C34D3" w:rsidRPr="002C6ACF" w:rsidRDefault="005C34D3" w:rsidP="007125D0">
      <w:pPr>
        <w:tabs>
          <w:tab w:val="left" w:pos="-720"/>
        </w:tabs>
        <w:suppressAutoHyphens/>
        <w:spacing w:line="240" w:lineRule="atLeast"/>
        <w:jc w:val="center"/>
        <w:rPr>
          <w:rFonts w:ascii="Arial" w:hAnsi="Arial" w:cs="Arial"/>
          <w:spacing w:val="-3"/>
          <w:sz w:val="24"/>
          <w:szCs w:val="24"/>
        </w:rPr>
      </w:pPr>
    </w:p>
    <w:p w:rsidR="005C34D3" w:rsidRPr="002C6ACF" w:rsidRDefault="005C34D3" w:rsidP="007125D0">
      <w:pPr>
        <w:tabs>
          <w:tab w:val="center" w:pos="4513"/>
        </w:tabs>
        <w:suppressAutoHyphens/>
        <w:spacing w:line="240" w:lineRule="atLeast"/>
        <w:jc w:val="center"/>
        <w:rPr>
          <w:rFonts w:ascii="Arial" w:hAnsi="Arial" w:cs="Arial"/>
          <w:spacing w:val="-3"/>
          <w:sz w:val="24"/>
          <w:szCs w:val="24"/>
        </w:rPr>
      </w:pPr>
      <w:r w:rsidRPr="002C6ACF">
        <w:rPr>
          <w:rFonts w:ascii="Arial" w:hAnsi="Arial" w:cs="Arial"/>
          <w:spacing w:val="-3"/>
          <w:sz w:val="24"/>
          <w:szCs w:val="24"/>
          <w:u w:val="single"/>
        </w:rPr>
        <w:t>DECISION OF THE SOCIAL SECURITY COMMISSIONER</w:t>
      </w:r>
    </w:p>
    <w:p w:rsidR="005C34D3" w:rsidRDefault="005C34D3" w:rsidP="005C34D3">
      <w:pPr>
        <w:tabs>
          <w:tab w:val="left" w:pos="-720"/>
        </w:tabs>
        <w:suppressAutoHyphens/>
        <w:spacing w:line="240" w:lineRule="atLeast"/>
        <w:jc w:val="both"/>
        <w:rPr>
          <w:rFonts w:ascii="Arial" w:hAnsi="Arial" w:cs="Arial"/>
          <w:spacing w:val="-3"/>
          <w:sz w:val="24"/>
          <w:szCs w:val="24"/>
        </w:rPr>
      </w:pPr>
    </w:p>
    <w:p w:rsidR="007125D0" w:rsidRPr="002C6ACF" w:rsidRDefault="007125D0" w:rsidP="005C34D3">
      <w:pPr>
        <w:tabs>
          <w:tab w:val="left" w:pos="-720"/>
        </w:tabs>
        <w:suppressAutoHyphens/>
        <w:spacing w:line="240" w:lineRule="atLeast"/>
        <w:jc w:val="both"/>
        <w:rPr>
          <w:rFonts w:ascii="Arial" w:hAnsi="Arial" w:cs="Arial"/>
          <w:spacing w:val="-3"/>
          <w:sz w:val="24"/>
          <w:szCs w:val="24"/>
        </w:rPr>
      </w:pPr>
    </w:p>
    <w:p w:rsidR="005C34D3" w:rsidRPr="002C6ACF" w:rsidRDefault="0063501E" w:rsidP="007125D0">
      <w:pPr>
        <w:tabs>
          <w:tab w:val="left" w:pos="510"/>
          <w:tab w:val="left" w:pos="1077"/>
          <w:tab w:val="left" w:pos="1797"/>
        </w:tabs>
        <w:ind w:left="510" w:hanging="510"/>
        <w:jc w:val="both"/>
        <w:rPr>
          <w:rFonts w:ascii="Arial" w:hAnsi="Arial" w:cs="Arial"/>
          <w:sz w:val="24"/>
          <w:szCs w:val="24"/>
        </w:rPr>
      </w:pPr>
      <w:r w:rsidRPr="002C6ACF">
        <w:rPr>
          <w:rFonts w:ascii="Arial" w:hAnsi="Arial" w:cs="Arial"/>
          <w:sz w:val="24"/>
          <w:szCs w:val="24"/>
        </w:rPr>
        <w:t>1.</w:t>
      </w:r>
      <w:r w:rsidRPr="002C6ACF">
        <w:rPr>
          <w:rFonts w:ascii="Arial" w:hAnsi="Arial" w:cs="Arial"/>
          <w:sz w:val="24"/>
          <w:szCs w:val="24"/>
        </w:rPr>
        <w:tab/>
      </w:r>
      <w:r w:rsidR="005C34D3" w:rsidRPr="002C6ACF">
        <w:rPr>
          <w:rFonts w:ascii="Arial" w:hAnsi="Arial" w:cs="Arial"/>
          <w:sz w:val="24"/>
          <w:szCs w:val="24"/>
        </w:rPr>
        <w:t>This is an application for leave to appeal from the decision o</w:t>
      </w:r>
      <w:r w:rsidR="007125D0">
        <w:rPr>
          <w:rFonts w:ascii="Arial" w:hAnsi="Arial" w:cs="Arial"/>
          <w:sz w:val="24"/>
          <w:szCs w:val="24"/>
        </w:rPr>
        <w:t>f a tribunal sitting at Bangor.</w:t>
      </w:r>
    </w:p>
    <w:p w:rsidR="005C34D3" w:rsidRPr="002C6ACF" w:rsidRDefault="005C34D3" w:rsidP="007125D0">
      <w:pPr>
        <w:tabs>
          <w:tab w:val="left" w:pos="510"/>
          <w:tab w:val="left" w:pos="1077"/>
          <w:tab w:val="left" w:pos="1797"/>
        </w:tabs>
        <w:ind w:left="510" w:hanging="510"/>
        <w:jc w:val="both"/>
        <w:rPr>
          <w:rFonts w:ascii="Arial" w:hAnsi="Arial" w:cs="Arial"/>
          <w:sz w:val="24"/>
          <w:szCs w:val="24"/>
        </w:rPr>
      </w:pPr>
    </w:p>
    <w:p w:rsidR="005C34D3" w:rsidRPr="002C6ACF" w:rsidRDefault="0063501E" w:rsidP="007125D0">
      <w:pPr>
        <w:tabs>
          <w:tab w:val="left" w:pos="510"/>
          <w:tab w:val="left" w:pos="1077"/>
          <w:tab w:val="left" w:pos="1797"/>
        </w:tabs>
        <w:ind w:left="510" w:hanging="510"/>
        <w:jc w:val="both"/>
        <w:rPr>
          <w:rFonts w:ascii="Arial" w:hAnsi="Arial" w:cs="Arial"/>
          <w:sz w:val="24"/>
          <w:szCs w:val="24"/>
        </w:rPr>
      </w:pPr>
      <w:r w:rsidRPr="002C6ACF">
        <w:rPr>
          <w:rFonts w:ascii="Arial" w:hAnsi="Arial" w:cs="Arial"/>
          <w:sz w:val="24"/>
          <w:szCs w:val="24"/>
        </w:rPr>
        <w:t>2.</w:t>
      </w:r>
      <w:r w:rsidRPr="002C6ACF">
        <w:rPr>
          <w:rFonts w:ascii="Arial" w:hAnsi="Arial" w:cs="Arial"/>
          <w:sz w:val="24"/>
          <w:szCs w:val="24"/>
        </w:rPr>
        <w:tab/>
      </w:r>
      <w:r w:rsidR="005C34D3" w:rsidRPr="002C6ACF">
        <w:rPr>
          <w:rFonts w:ascii="Arial" w:hAnsi="Arial" w:cs="Arial"/>
          <w:sz w:val="24"/>
          <w:szCs w:val="24"/>
        </w:rPr>
        <w:t xml:space="preserve">An oral hearing of the application has been requested. </w:t>
      </w:r>
      <w:r w:rsidR="007125D0">
        <w:rPr>
          <w:rFonts w:ascii="Arial" w:hAnsi="Arial" w:cs="Arial"/>
          <w:sz w:val="24"/>
          <w:szCs w:val="24"/>
        </w:rPr>
        <w:t xml:space="preserve"> </w:t>
      </w:r>
      <w:r w:rsidR="005C34D3" w:rsidRPr="002C6ACF">
        <w:rPr>
          <w:rFonts w:ascii="Arial" w:hAnsi="Arial" w:cs="Arial"/>
          <w:sz w:val="24"/>
          <w:szCs w:val="24"/>
        </w:rPr>
        <w:t>However, I consider that the proceedings can properly b</w:t>
      </w:r>
      <w:r w:rsidR="007125D0">
        <w:rPr>
          <w:rFonts w:ascii="Arial" w:hAnsi="Arial" w:cs="Arial"/>
          <w:sz w:val="24"/>
          <w:szCs w:val="24"/>
        </w:rPr>
        <w:t>e determined without a hearing.</w:t>
      </w:r>
    </w:p>
    <w:p w:rsidR="005C34D3" w:rsidRPr="002C6ACF" w:rsidRDefault="005C34D3" w:rsidP="007125D0">
      <w:pPr>
        <w:tabs>
          <w:tab w:val="left" w:pos="510"/>
          <w:tab w:val="left" w:pos="1077"/>
          <w:tab w:val="left" w:pos="1797"/>
        </w:tabs>
        <w:ind w:left="510" w:hanging="510"/>
        <w:jc w:val="both"/>
        <w:rPr>
          <w:rFonts w:ascii="Arial" w:hAnsi="Arial" w:cs="Arial"/>
          <w:sz w:val="24"/>
          <w:szCs w:val="24"/>
        </w:rPr>
      </w:pPr>
    </w:p>
    <w:p w:rsidR="005C34D3" w:rsidRPr="002C6ACF" w:rsidRDefault="0063501E" w:rsidP="007125D0">
      <w:pPr>
        <w:tabs>
          <w:tab w:val="left" w:pos="510"/>
          <w:tab w:val="left" w:pos="1077"/>
          <w:tab w:val="left" w:pos="1797"/>
        </w:tabs>
        <w:ind w:left="510" w:hanging="510"/>
        <w:jc w:val="both"/>
        <w:rPr>
          <w:rFonts w:ascii="Arial" w:hAnsi="Arial" w:cs="Arial"/>
          <w:sz w:val="24"/>
          <w:szCs w:val="24"/>
        </w:rPr>
      </w:pPr>
      <w:r w:rsidRPr="002C6ACF">
        <w:rPr>
          <w:rFonts w:ascii="Arial" w:hAnsi="Arial" w:cs="Arial"/>
          <w:sz w:val="24"/>
          <w:szCs w:val="24"/>
        </w:rPr>
        <w:t>3.</w:t>
      </w:r>
      <w:r w:rsidRPr="002C6ACF">
        <w:rPr>
          <w:rFonts w:ascii="Arial" w:hAnsi="Arial" w:cs="Arial"/>
          <w:sz w:val="24"/>
          <w:szCs w:val="24"/>
        </w:rPr>
        <w:tab/>
      </w:r>
      <w:r w:rsidR="005C34D3" w:rsidRPr="002C6ACF">
        <w:rPr>
          <w:rFonts w:ascii="Arial" w:hAnsi="Arial" w:cs="Arial"/>
          <w:sz w:val="24"/>
          <w:szCs w:val="24"/>
        </w:rPr>
        <w:t>For the reasons I give below, I grant leave to appeal.</w:t>
      </w:r>
      <w:r w:rsidR="007125D0">
        <w:rPr>
          <w:rFonts w:ascii="Arial" w:hAnsi="Arial" w:cs="Arial"/>
          <w:sz w:val="24"/>
          <w:szCs w:val="24"/>
        </w:rPr>
        <w:t xml:space="preserve"> </w:t>
      </w:r>
      <w:r w:rsidR="005C34D3" w:rsidRPr="002C6ACF">
        <w:rPr>
          <w:rFonts w:ascii="Arial" w:hAnsi="Arial" w:cs="Arial"/>
          <w:sz w:val="24"/>
          <w:szCs w:val="24"/>
        </w:rPr>
        <w:t xml:space="preserve"> I allow the appeal and set aside the decision of the appeal tribunal under Article 15(8)(b) of the Social Security (NI) Order 1998. </w:t>
      </w:r>
      <w:r w:rsidR="007125D0">
        <w:rPr>
          <w:rFonts w:ascii="Arial" w:hAnsi="Arial" w:cs="Arial"/>
          <w:sz w:val="24"/>
          <w:szCs w:val="24"/>
        </w:rPr>
        <w:t xml:space="preserve"> </w:t>
      </w:r>
      <w:r w:rsidR="005C34D3" w:rsidRPr="002C6ACF">
        <w:rPr>
          <w:rFonts w:ascii="Arial" w:hAnsi="Arial" w:cs="Arial"/>
          <w:sz w:val="24"/>
          <w:szCs w:val="24"/>
        </w:rPr>
        <w:t>I direct that the appeal shall be determined b</w:t>
      </w:r>
      <w:r w:rsidR="007125D0">
        <w:rPr>
          <w:rFonts w:ascii="Arial" w:hAnsi="Arial" w:cs="Arial"/>
          <w:sz w:val="24"/>
          <w:szCs w:val="24"/>
        </w:rPr>
        <w:t>y a newly constituted tribunal.</w:t>
      </w:r>
    </w:p>
    <w:p w:rsidR="005C34D3" w:rsidRPr="002C6ACF" w:rsidRDefault="005C34D3" w:rsidP="007125D0">
      <w:pPr>
        <w:tabs>
          <w:tab w:val="left" w:pos="510"/>
          <w:tab w:val="left" w:pos="1077"/>
          <w:tab w:val="left" w:pos="1797"/>
        </w:tabs>
        <w:rPr>
          <w:rFonts w:ascii="Arial" w:hAnsi="Arial" w:cs="Arial"/>
          <w:sz w:val="24"/>
          <w:szCs w:val="24"/>
        </w:rPr>
      </w:pPr>
    </w:p>
    <w:p w:rsidR="005C34D3" w:rsidRPr="002C6ACF" w:rsidRDefault="005C34D3" w:rsidP="007125D0">
      <w:pPr>
        <w:tabs>
          <w:tab w:val="left" w:pos="510"/>
          <w:tab w:val="left" w:pos="1077"/>
          <w:tab w:val="left" w:pos="1797"/>
        </w:tabs>
        <w:jc w:val="center"/>
        <w:rPr>
          <w:rFonts w:ascii="Arial" w:hAnsi="Arial" w:cs="Arial"/>
          <w:b/>
          <w:sz w:val="24"/>
          <w:szCs w:val="24"/>
          <w:u w:val="single"/>
        </w:rPr>
      </w:pPr>
      <w:r w:rsidRPr="002C6ACF">
        <w:rPr>
          <w:rFonts w:ascii="Arial" w:hAnsi="Arial" w:cs="Arial"/>
          <w:b/>
          <w:sz w:val="24"/>
          <w:szCs w:val="24"/>
          <w:u w:val="single"/>
        </w:rPr>
        <w:t>REASONS</w:t>
      </w:r>
    </w:p>
    <w:p w:rsidR="005C34D3" w:rsidRPr="002C6ACF" w:rsidRDefault="005C34D3" w:rsidP="007125D0">
      <w:pPr>
        <w:tabs>
          <w:tab w:val="left" w:pos="510"/>
          <w:tab w:val="left" w:pos="1077"/>
          <w:tab w:val="left" w:pos="1797"/>
        </w:tabs>
        <w:rPr>
          <w:rFonts w:ascii="Arial" w:hAnsi="Arial" w:cs="Arial"/>
          <w:sz w:val="24"/>
          <w:szCs w:val="24"/>
        </w:rPr>
      </w:pPr>
    </w:p>
    <w:p w:rsidR="005C34D3" w:rsidRPr="002C6ACF" w:rsidRDefault="007125D0" w:rsidP="007125D0">
      <w:pPr>
        <w:tabs>
          <w:tab w:val="left" w:pos="510"/>
          <w:tab w:val="left" w:pos="1077"/>
          <w:tab w:val="left" w:pos="1797"/>
        </w:tabs>
        <w:rPr>
          <w:rFonts w:ascii="Arial" w:hAnsi="Arial" w:cs="Arial"/>
          <w:b/>
          <w:sz w:val="24"/>
          <w:szCs w:val="24"/>
        </w:rPr>
      </w:pPr>
      <w:r>
        <w:rPr>
          <w:rFonts w:ascii="Arial" w:hAnsi="Arial" w:cs="Arial"/>
          <w:b/>
          <w:sz w:val="24"/>
          <w:szCs w:val="24"/>
        </w:rPr>
        <w:tab/>
      </w:r>
      <w:r w:rsidR="005C34D3" w:rsidRPr="002C6ACF">
        <w:rPr>
          <w:rFonts w:ascii="Arial" w:hAnsi="Arial" w:cs="Arial"/>
          <w:b/>
          <w:sz w:val="24"/>
          <w:szCs w:val="24"/>
        </w:rPr>
        <w:t>Background</w:t>
      </w:r>
    </w:p>
    <w:p w:rsidR="005C34D3" w:rsidRPr="002C6ACF" w:rsidRDefault="005C34D3" w:rsidP="007125D0">
      <w:pPr>
        <w:tabs>
          <w:tab w:val="left" w:pos="510"/>
          <w:tab w:val="left" w:pos="1077"/>
          <w:tab w:val="left" w:pos="1797"/>
        </w:tabs>
        <w:rPr>
          <w:rFonts w:ascii="Arial" w:hAnsi="Arial" w:cs="Arial"/>
          <w:sz w:val="24"/>
          <w:szCs w:val="24"/>
        </w:rPr>
      </w:pPr>
    </w:p>
    <w:p w:rsidR="005C34D3" w:rsidRPr="002C6ACF" w:rsidRDefault="0063501E" w:rsidP="007125D0">
      <w:pPr>
        <w:tabs>
          <w:tab w:val="left" w:pos="510"/>
          <w:tab w:val="left" w:pos="1077"/>
          <w:tab w:val="left" w:pos="1797"/>
        </w:tabs>
        <w:ind w:left="510" w:hanging="510"/>
        <w:jc w:val="both"/>
        <w:rPr>
          <w:rFonts w:ascii="Arial" w:hAnsi="Arial" w:cs="Arial"/>
          <w:sz w:val="24"/>
          <w:szCs w:val="24"/>
        </w:rPr>
      </w:pPr>
      <w:r w:rsidRPr="002C6ACF">
        <w:rPr>
          <w:rFonts w:ascii="Arial" w:hAnsi="Arial" w:cs="Arial"/>
          <w:sz w:val="24"/>
          <w:szCs w:val="24"/>
        </w:rPr>
        <w:t>4.</w:t>
      </w:r>
      <w:r w:rsidRPr="002C6ACF">
        <w:rPr>
          <w:rFonts w:ascii="Arial" w:hAnsi="Arial" w:cs="Arial"/>
          <w:sz w:val="24"/>
          <w:szCs w:val="24"/>
        </w:rPr>
        <w:tab/>
      </w:r>
      <w:r w:rsidR="005C34D3" w:rsidRPr="002C6ACF">
        <w:rPr>
          <w:rFonts w:ascii="Arial" w:hAnsi="Arial" w:cs="Arial"/>
          <w:sz w:val="24"/>
          <w:szCs w:val="24"/>
        </w:rPr>
        <w:t xml:space="preserve">The applicant claimed income support (IS) from the Department for Social Development (the Department) from 1 December 2006. </w:t>
      </w:r>
      <w:r w:rsidR="007125D0">
        <w:rPr>
          <w:rFonts w:ascii="Arial" w:hAnsi="Arial" w:cs="Arial"/>
          <w:sz w:val="24"/>
          <w:szCs w:val="24"/>
        </w:rPr>
        <w:t xml:space="preserve"> </w:t>
      </w:r>
      <w:r w:rsidR="005C34D3" w:rsidRPr="002C6ACF">
        <w:rPr>
          <w:rFonts w:ascii="Arial" w:hAnsi="Arial" w:cs="Arial"/>
          <w:sz w:val="24"/>
          <w:szCs w:val="24"/>
        </w:rPr>
        <w:t xml:space="preserve">He did not declare any pension income. </w:t>
      </w:r>
      <w:r w:rsidR="007125D0">
        <w:rPr>
          <w:rFonts w:ascii="Arial" w:hAnsi="Arial" w:cs="Arial"/>
          <w:sz w:val="24"/>
          <w:szCs w:val="24"/>
        </w:rPr>
        <w:t xml:space="preserve"> </w:t>
      </w:r>
      <w:r w:rsidR="005C34D3" w:rsidRPr="002C6ACF">
        <w:rPr>
          <w:rFonts w:ascii="Arial" w:hAnsi="Arial" w:cs="Arial"/>
          <w:sz w:val="24"/>
          <w:szCs w:val="24"/>
        </w:rPr>
        <w:t xml:space="preserve">He had previously claimed IS from 1 September 1999 to 16 May 2006. </w:t>
      </w:r>
      <w:r w:rsidR="007125D0">
        <w:rPr>
          <w:rFonts w:ascii="Arial" w:hAnsi="Arial" w:cs="Arial"/>
          <w:sz w:val="24"/>
          <w:szCs w:val="24"/>
        </w:rPr>
        <w:t xml:space="preserve"> </w:t>
      </w:r>
      <w:r w:rsidR="005C34D3" w:rsidRPr="002C6ACF">
        <w:rPr>
          <w:rFonts w:ascii="Arial" w:hAnsi="Arial" w:cs="Arial"/>
          <w:sz w:val="24"/>
          <w:szCs w:val="24"/>
        </w:rPr>
        <w:t xml:space="preserve">In an A2 review form completed on 1 November 2003 he had declared a war disablement pension (WDP) of £40.44 per week. </w:t>
      </w:r>
      <w:r w:rsidR="007125D0">
        <w:rPr>
          <w:rFonts w:ascii="Arial" w:hAnsi="Arial" w:cs="Arial"/>
          <w:sz w:val="24"/>
          <w:szCs w:val="24"/>
        </w:rPr>
        <w:t xml:space="preserve"> </w:t>
      </w:r>
      <w:r w:rsidR="005C34D3" w:rsidRPr="002C6ACF">
        <w:rPr>
          <w:rFonts w:ascii="Arial" w:hAnsi="Arial" w:cs="Arial"/>
          <w:sz w:val="24"/>
          <w:szCs w:val="24"/>
        </w:rPr>
        <w:t xml:space="preserve">Following the receipt of information from November 2008 to March 2014, on 26 March 2014 the Department decided that the applicant’s WDP had to be taken into account from 5 December 2006 to 18 December 2013, leading to entitlement to a reduced rate of IS over that period. </w:t>
      </w:r>
      <w:r w:rsidR="007125D0">
        <w:rPr>
          <w:rFonts w:ascii="Arial" w:hAnsi="Arial" w:cs="Arial"/>
          <w:sz w:val="24"/>
          <w:szCs w:val="24"/>
        </w:rPr>
        <w:t xml:space="preserve"> </w:t>
      </w:r>
      <w:r w:rsidR="005C34D3" w:rsidRPr="002C6ACF">
        <w:rPr>
          <w:rFonts w:ascii="Arial" w:hAnsi="Arial" w:cs="Arial"/>
          <w:sz w:val="24"/>
          <w:szCs w:val="24"/>
        </w:rPr>
        <w:t xml:space="preserve">The applicant appealed, requesting an oral hearing of the </w:t>
      </w:r>
      <w:r w:rsidR="005C34D3" w:rsidRPr="002C6ACF">
        <w:rPr>
          <w:rFonts w:ascii="Arial" w:hAnsi="Arial" w:cs="Arial"/>
          <w:sz w:val="24"/>
          <w:szCs w:val="24"/>
        </w:rPr>
        <w:lastRenderedPageBreak/>
        <w:t>appeal and nominating Donnelly and Wall soli</w:t>
      </w:r>
      <w:r w:rsidR="007125D0">
        <w:rPr>
          <w:rFonts w:ascii="Arial" w:hAnsi="Arial" w:cs="Arial"/>
          <w:sz w:val="24"/>
          <w:szCs w:val="24"/>
        </w:rPr>
        <w:t>citors as his representatives.</w:t>
      </w:r>
    </w:p>
    <w:p w:rsidR="005C34D3" w:rsidRPr="002C6ACF" w:rsidRDefault="005C34D3" w:rsidP="007125D0">
      <w:pPr>
        <w:tabs>
          <w:tab w:val="left" w:pos="510"/>
          <w:tab w:val="left" w:pos="1077"/>
          <w:tab w:val="left" w:pos="1797"/>
        </w:tabs>
        <w:ind w:left="510" w:hanging="510"/>
        <w:jc w:val="both"/>
        <w:rPr>
          <w:rFonts w:ascii="Arial" w:hAnsi="Arial" w:cs="Arial"/>
          <w:sz w:val="24"/>
          <w:szCs w:val="24"/>
        </w:rPr>
      </w:pPr>
    </w:p>
    <w:p w:rsidR="005C34D3" w:rsidRPr="002C6ACF" w:rsidRDefault="0063501E" w:rsidP="007125D0">
      <w:pPr>
        <w:tabs>
          <w:tab w:val="left" w:pos="510"/>
          <w:tab w:val="left" w:pos="1077"/>
          <w:tab w:val="left" w:pos="1797"/>
        </w:tabs>
        <w:ind w:left="510" w:hanging="510"/>
        <w:jc w:val="both"/>
        <w:rPr>
          <w:rFonts w:ascii="Arial" w:hAnsi="Arial" w:cs="Arial"/>
          <w:sz w:val="24"/>
          <w:szCs w:val="24"/>
        </w:rPr>
      </w:pPr>
      <w:r w:rsidRPr="002C6ACF">
        <w:rPr>
          <w:rFonts w:ascii="Arial" w:hAnsi="Arial" w:cs="Arial"/>
          <w:sz w:val="24"/>
          <w:szCs w:val="24"/>
        </w:rPr>
        <w:t>5.</w:t>
      </w:r>
      <w:r w:rsidRPr="002C6ACF">
        <w:rPr>
          <w:rFonts w:ascii="Arial" w:hAnsi="Arial" w:cs="Arial"/>
          <w:sz w:val="24"/>
          <w:szCs w:val="24"/>
        </w:rPr>
        <w:tab/>
      </w:r>
      <w:r w:rsidR="005C34D3" w:rsidRPr="002C6ACF">
        <w:rPr>
          <w:rFonts w:ascii="Arial" w:hAnsi="Arial" w:cs="Arial"/>
          <w:sz w:val="24"/>
          <w:szCs w:val="24"/>
        </w:rPr>
        <w:t xml:space="preserve">The appeal was listed for hearing on 4 September 2014, but was postponed on the application of the applicant as his solicitor was to be on leave, stating that his solicitor had not received notice of the hearing and that he was mentally unable to represent himself. </w:t>
      </w:r>
      <w:r w:rsidR="007125D0">
        <w:rPr>
          <w:rFonts w:ascii="Arial" w:hAnsi="Arial" w:cs="Arial"/>
          <w:sz w:val="24"/>
          <w:szCs w:val="24"/>
        </w:rPr>
        <w:t xml:space="preserve"> </w:t>
      </w:r>
      <w:r w:rsidR="005C34D3" w:rsidRPr="002C6ACF">
        <w:rPr>
          <w:rFonts w:ascii="Arial" w:hAnsi="Arial" w:cs="Arial"/>
          <w:sz w:val="24"/>
          <w:szCs w:val="24"/>
        </w:rPr>
        <w:t xml:space="preserve">The hearing was relisted for hearing on 24 September 2014. </w:t>
      </w:r>
      <w:r w:rsidR="007125D0">
        <w:rPr>
          <w:rFonts w:ascii="Arial" w:hAnsi="Arial" w:cs="Arial"/>
          <w:sz w:val="24"/>
          <w:szCs w:val="24"/>
        </w:rPr>
        <w:t xml:space="preserve"> </w:t>
      </w:r>
      <w:r w:rsidR="005C34D3" w:rsidRPr="002C6ACF">
        <w:rPr>
          <w:rFonts w:ascii="Arial" w:hAnsi="Arial" w:cs="Arial"/>
          <w:sz w:val="24"/>
          <w:szCs w:val="24"/>
        </w:rPr>
        <w:t xml:space="preserve">A tribunal consisting of a legally qualified member (LQM) sitting alone proceeded to hear the case in the absence of the applicant and his representative. </w:t>
      </w:r>
      <w:r w:rsidR="007125D0">
        <w:rPr>
          <w:rFonts w:ascii="Arial" w:hAnsi="Arial" w:cs="Arial"/>
          <w:sz w:val="24"/>
          <w:szCs w:val="24"/>
        </w:rPr>
        <w:t xml:space="preserve"> </w:t>
      </w:r>
      <w:r w:rsidR="005C34D3" w:rsidRPr="002C6ACF">
        <w:rPr>
          <w:rFonts w:ascii="Arial" w:hAnsi="Arial" w:cs="Arial"/>
          <w:sz w:val="24"/>
          <w:szCs w:val="24"/>
        </w:rPr>
        <w:t xml:space="preserve">The applicant requested a statement of reasons for the tribunal’s decision. </w:t>
      </w:r>
      <w:r w:rsidR="007125D0">
        <w:rPr>
          <w:rFonts w:ascii="Arial" w:hAnsi="Arial" w:cs="Arial"/>
          <w:sz w:val="24"/>
          <w:szCs w:val="24"/>
        </w:rPr>
        <w:t xml:space="preserve"> </w:t>
      </w:r>
      <w:r w:rsidR="005C34D3" w:rsidRPr="002C6ACF">
        <w:rPr>
          <w:rFonts w:ascii="Arial" w:hAnsi="Arial" w:cs="Arial"/>
          <w:sz w:val="24"/>
          <w:szCs w:val="24"/>
        </w:rPr>
        <w:t xml:space="preserve">This was issued on </w:t>
      </w:r>
      <w:r w:rsidRPr="002C6ACF">
        <w:rPr>
          <w:rFonts w:ascii="Arial" w:hAnsi="Arial" w:cs="Arial"/>
          <w:sz w:val="24"/>
          <w:szCs w:val="24"/>
        </w:rPr>
        <w:t>2</w:t>
      </w:r>
      <w:r w:rsidR="005C34D3" w:rsidRPr="002C6ACF">
        <w:rPr>
          <w:rFonts w:ascii="Arial" w:hAnsi="Arial" w:cs="Arial"/>
          <w:sz w:val="24"/>
          <w:szCs w:val="24"/>
        </w:rPr>
        <w:t xml:space="preserve">8 January 2015. </w:t>
      </w:r>
      <w:r w:rsidR="007125D0">
        <w:rPr>
          <w:rFonts w:ascii="Arial" w:hAnsi="Arial" w:cs="Arial"/>
          <w:sz w:val="24"/>
          <w:szCs w:val="24"/>
        </w:rPr>
        <w:t xml:space="preserve"> </w:t>
      </w:r>
      <w:r w:rsidR="005C34D3" w:rsidRPr="002C6ACF">
        <w:rPr>
          <w:rFonts w:ascii="Arial" w:hAnsi="Arial" w:cs="Arial"/>
          <w:sz w:val="24"/>
          <w:szCs w:val="24"/>
        </w:rPr>
        <w:t xml:space="preserve">The applicant applied to the LQM for leave to appeal to the Social Security Commissioner. </w:t>
      </w:r>
      <w:r w:rsidR="007125D0">
        <w:rPr>
          <w:rFonts w:ascii="Arial" w:hAnsi="Arial" w:cs="Arial"/>
          <w:sz w:val="24"/>
          <w:szCs w:val="24"/>
        </w:rPr>
        <w:t xml:space="preserve"> </w:t>
      </w:r>
      <w:r w:rsidR="005C34D3" w:rsidRPr="002C6ACF">
        <w:rPr>
          <w:rFonts w:ascii="Arial" w:hAnsi="Arial" w:cs="Arial"/>
          <w:sz w:val="24"/>
          <w:szCs w:val="24"/>
        </w:rPr>
        <w:t xml:space="preserve">Leave to appeal was refused by a determination issued on 3 March 2015. </w:t>
      </w:r>
      <w:r w:rsidR="007125D0">
        <w:rPr>
          <w:rFonts w:ascii="Arial" w:hAnsi="Arial" w:cs="Arial"/>
          <w:sz w:val="24"/>
          <w:szCs w:val="24"/>
        </w:rPr>
        <w:t xml:space="preserve"> </w:t>
      </w:r>
      <w:r w:rsidR="005C34D3" w:rsidRPr="002C6ACF">
        <w:rPr>
          <w:rFonts w:ascii="Arial" w:hAnsi="Arial" w:cs="Arial"/>
          <w:sz w:val="24"/>
          <w:szCs w:val="24"/>
        </w:rPr>
        <w:t>On 31 March 2015 the applicant applied to a Social Security Co</w:t>
      </w:r>
      <w:r w:rsidR="007125D0">
        <w:rPr>
          <w:rFonts w:ascii="Arial" w:hAnsi="Arial" w:cs="Arial"/>
          <w:sz w:val="24"/>
          <w:szCs w:val="24"/>
        </w:rPr>
        <w:t>mmissioner for leave to appeal.</w:t>
      </w:r>
    </w:p>
    <w:p w:rsidR="005C34D3" w:rsidRPr="002C6ACF" w:rsidRDefault="005C34D3" w:rsidP="007125D0">
      <w:pPr>
        <w:tabs>
          <w:tab w:val="left" w:pos="510"/>
          <w:tab w:val="left" w:pos="1077"/>
          <w:tab w:val="left" w:pos="1797"/>
        </w:tabs>
        <w:jc w:val="both"/>
        <w:rPr>
          <w:rFonts w:ascii="Arial" w:hAnsi="Arial" w:cs="Arial"/>
          <w:sz w:val="24"/>
          <w:szCs w:val="24"/>
        </w:rPr>
      </w:pPr>
    </w:p>
    <w:p w:rsidR="005C34D3" w:rsidRPr="002C6ACF" w:rsidRDefault="007125D0" w:rsidP="007125D0">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5C34D3" w:rsidRPr="002C6ACF">
        <w:rPr>
          <w:rFonts w:ascii="Arial" w:hAnsi="Arial" w:cs="Arial"/>
          <w:b/>
          <w:sz w:val="24"/>
          <w:szCs w:val="24"/>
        </w:rPr>
        <w:t>Grounds</w:t>
      </w:r>
    </w:p>
    <w:p w:rsidR="005C34D3" w:rsidRPr="002C6ACF" w:rsidRDefault="005C34D3" w:rsidP="007125D0">
      <w:pPr>
        <w:tabs>
          <w:tab w:val="left" w:pos="510"/>
          <w:tab w:val="left" w:pos="1077"/>
          <w:tab w:val="left" w:pos="1797"/>
        </w:tabs>
        <w:jc w:val="both"/>
        <w:rPr>
          <w:rFonts w:ascii="Arial" w:hAnsi="Arial" w:cs="Arial"/>
          <w:sz w:val="24"/>
          <w:szCs w:val="24"/>
        </w:rPr>
      </w:pPr>
    </w:p>
    <w:p w:rsidR="005C34D3" w:rsidRPr="002C6ACF" w:rsidRDefault="0063501E" w:rsidP="007125D0">
      <w:pPr>
        <w:tabs>
          <w:tab w:val="left" w:pos="510"/>
          <w:tab w:val="left" w:pos="1077"/>
          <w:tab w:val="left" w:pos="1797"/>
        </w:tabs>
        <w:ind w:left="510" w:hanging="510"/>
        <w:jc w:val="both"/>
        <w:rPr>
          <w:rFonts w:ascii="Arial" w:hAnsi="Arial" w:cs="Arial"/>
          <w:sz w:val="24"/>
          <w:szCs w:val="24"/>
        </w:rPr>
      </w:pPr>
      <w:r w:rsidRPr="002C6ACF">
        <w:rPr>
          <w:rFonts w:ascii="Arial" w:hAnsi="Arial" w:cs="Arial"/>
          <w:sz w:val="24"/>
          <w:szCs w:val="24"/>
        </w:rPr>
        <w:t>6.</w:t>
      </w:r>
      <w:r w:rsidRPr="002C6ACF">
        <w:rPr>
          <w:rFonts w:ascii="Arial" w:hAnsi="Arial" w:cs="Arial"/>
          <w:sz w:val="24"/>
          <w:szCs w:val="24"/>
        </w:rPr>
        <w:tab/>
      </w:r>
      <w:r w:rsidR="005C34D3" w:rsidRPr="002C6ACF">
        <w:rPr>
          <w:rFonts w:ascii="Arial" w:hAnsi="Arial" w:cs="Arial"/>
          <w:sz w:val="24"/>
          <w:szCs w:val="24"/>
        </w:rPr>
        <w:t>The applicant, represented by Mr Higgins of Donnelly and Wall solicitors, submits that the tribunal erred in law by denying him representation at his appeal.</w:t>
      </w:r>
      <w:r w:rsidR="007125D0">
        <w:rPr>
          <w:rFonts w:ascii="Arial" w:hAnsi="Arial" w:cs="Arial"/>
          <w:sz w:val="24"/>
          <w:szCs w:val="24"/>
        </w:rPr>
        <w:t xml:space="preserve"> </w:t>
      </w:r>
      <w:r w:rsidR="005C34D3" w:rsidRPr="002C6ACF">
        <w:rPr>
          <w:rFonts w:ascii="Arial" w:hAnsi="Arial" w:cs="Arial"/>
          <w:sz w:val="24"/>
          <w:szCs w:val="24"/>
        </w:rPr>
        <w:t xml:space="preserve"> The Department was invited to make observations on the</w:t>
      </w:r>
      <w:r w:rsidR="007125D0">
        <w:rPr>
          <w:rFonts w:ascii="Arial" w:hAnsi="Arial" w:cs="Arial"/>
          <w:sz w:val="24"/>
          <w:szCs w:val="24"/>
        </w:rPr>
        <w:t xml:space="preserve"> applicant’s grounds of appeal.</w:t>
      </w:r>
    </w:p>
    <w:p w:rsidR="005C34D3" w:rsidRPr="002C6ACF" w:rsidRDefault="005C34D3" w:rsidP="007125D0">
      <w:pPr>
        <w:tabs>
          <w:tab w:val="left" w:pos="510"/>
          <w:tab w:val="left" w:pos="1077"/>
          <w:tab w:val="left" w:pos="1797"/>
        </w:tabs>
        <w:ind w:left="510" w:hanging="510"/>
        <w:jc w:val="both"/>
        <w:rPr>
          <w:rFonts w:ascii="Arial" w:hAnsi="Arial" w:cs="Arial"/>
          <w:sz w:val="24"/>
          <w:szCs w:val="24"/>
        </w:rPr>
      </w:pPr>
    </w:p>
    <w:p w:rsidR="005C34D3" w:rsidRPr="002C6ACF" w:rsidRDefault="0063501E" w:rsidP="007125D0">
      <w:pPr>
        <w:tabs>
          <w:tab w:val="left" w:pos="510"/>
          <w:tab w:val="left" w:pos="1077"/>
          <w:tab w:val="left" w:pos="1797"/>
        </w:tabs>
        <w:ind w:left="510" w:hanging="510"/>
        <w:jc w:val="both"/>
        <w:rPr>
          <w:rFonts w:ascii="Arial" w:hAnsi="Arial" w:cs="Arial"/>
          <w:sz w:val="24"/>
          <w:szCs w:val="24"/>
        </w:rPr>
      </w:pPr>
      <w:r w:rsidRPr="002C6ACF">
        <w:rPr>
          <w:rFonts w:ascii="Arial" w:hAnsi="Arial" w:cs="Arial"/>
          <w:sz w:val="24"/>
          <w:szCs w:val="24"/>
        </w:rPr>
        <w:t>7.</w:t>
      </w:r>
      <w:r w:rsidRPr="002C6ACF">
        <w:rPr>
          <w:rFonts w:ascii="Arial" w:hAnsi="Arial" w:cs="Arial"/>
          <w:sz w:val="24"/>
          <w:szCs w:val="24"/>
        </w:rPr>
        <w:tab/>
      </w:r>
      <w:r w:rsidR="005C34D3" w:rsidRPr="002C6ACF">
        <w:rPr>
          <w:rFonts w:ascii="Arial" w:hAnsi="Arial" w:cs="Arial"/>
          <w:sz w:val="24"/>
          <w:szCs w:val="24"/>
        </w:rPr>
        <w:t xml:space="preserve">Mr Kirk of Decision Making Services (DMS) replied on behalf of the Department. </w:t>
      </w:r>
      <w:r w:rsidR="007125D0">
        <w:rPr>
          <w:rFonts w:ascii="Arial" w:hAnsi="Arial" w:cs="Arial"/>
          <w:sz w:val="24"/>
          <w:szCs w:val="24"/>
        </w:rPr>
        <w:t xml:space="preserve"> </w:t>
      </w:r>
      <w:r w:rsidR="005C34D3" w:rsidRPr="002C6ACF">
        <w:rPr>
          <w:rFonts w:ascii="Arial" w:hAnsi="Arial" w:cs="Arial"/>
          <w:sz w:val="24"/>
          <w:szCs w:val="24"/>
        </w:rPr>
        <w:t>He accepted that the tribunal had erred in law by proceeding to determine the appeal in the absence of the applicant or his representative without seeking further explanation of</w:t>
      </w:r>
      <w:r w:rsidR="007125D0">
        <w:rPr>
          <w:rFonts w:ascii="Arial" w:hAnsi="Arial" w:cs="Arial"/>
          <w:sz w:val="24"/>
          <w:szCs w:val="24"/>
        </w:rPr>
        <w:t xml:space="preserve"> their absence.</w:t>
      </w:r>
    </w:p>
    <w:p w:rsidR="005C34D3" w:rsidRPr="002C6ACF" w:rsidRDefault="005C34D3" w:rsidP="007125D0">
      <w:pPr>
        <w:tabs>
          <w:tab w:val="left" w:pos="510"/>
          <w:tab w:val="left" w:pos="1077"/>
          <w:tab w:val="left" w:pos="1797"/>
        </w:tabs>
        <w:jc w:val="both"/>
        <w:rPr>
          <w:rFonts w:ascii="Arial" w:hAnsi="Arial" w:cs="Arial"/>
          <w:sz w:val="24"/>
          <w:szCs w:val="24"/>
        </w:rPr>
      </w:pPr>
    </w:p>
    <w:p w:rsidR="005C34D3" w:rsidRPr="002C6ACF" w:rsidRDefault="007125D0" w:rsidP="007125D0">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5C34D3" w:rsidRPr="002C6ACF">
        <w:rPr>
          <w:rFonts w:ascii="Arial" w:hAnsi="Arial" w:cs="Arial"/>
          <w:b/>
          <w:sz w:val="24"/>
          <w:szCs w:val="24"/>
        </w:rPr>
        <w:t>The tribunal’s decision</w:t>
      </w:r>
    </w:p>
    <w:p w:rsidR="005C34D3" w:rsidRPr="002C6ACF" w:rsidRDefault="005C34D3" w:rsidP="007125D0">
      <w:pPr>
        <w:tabs>
          <w:tab w:val="left" w:pos="510"/>
          <w:tab w:val="left" w:pos="1077"/>
          <w:tab w:val="left" w:pos="1797"/>
        </w:tabs>
        <w:jc w:val="both"/>
        <w:rPr>
          <w:rFonts w:ascii="Arial" w:hAnsi="Arial" w:cs="Arial"/>
          <w:sz w:val="24"/>
          <w:szCs w:val="24"/>
        </w:rPr>
      </w:pPr>
    </w:p>
    <w:p w:rsidR="005C34D3" w:rsidRPr="002C6ACF" w:rsidRDefault="0063501E" w:rsidP="00D366CC">
      <w:pPr>
        <w:tabs>
          <w:tab w:val="left" w:pos="510"/>
          <w:tab w:val="left" w:pos="1077"/>
          <w:tab w:val="left" w:pos="1797"/>
        </w:tabs>
        <w:ind w:left="510" w:hanging="510"/>
        <w:jc w:val="both"/>
        <w:rPr>
          <w:rFonts w:ascii="Arial" w:hAnsi="Arial" w:cs="Arial"/>
          <w:sz w:val="24"/>
          <w:szCs w:val="24"/>
        </w:rPr>
      </w:pPr>
      <w:r w:rsidRPr="002C6ACF">
        <w:rPr>
          <w:rFonts w:ascii="Arial" w:hAnsi="Arial" w:cs="Arial"/>
          <w:sz w:val="24"/>
          <w:szCs w:val="24"/>
        </w:rPr>
        <w:t>8.</w:t>
      </w:r>
      <w:r w:rsidRPr="002C6ACF">
        <w:rPr>
          <w:rFonts w:ascii="Arial" w:hAnsi="Arial" w:cs="Arial"/>
          <w:sz w:val="24"/>
          <w:szCs w:val="24"/>
        </w:rPr>
        <w:tab/>
      </w:r>
      <w:r w:rsidR="005C34D3" w:rsidRPr="002C6ACF">
        <w:rPr>
          <w:rFonts w:ascii="Arial" w:hAnsi="Arial" w:cs="Arial"/>
          <w:sz w:val="24"/>
          <w:szCs w:val="24"/>
        </w:rPr>
        <w:t xml:space="preserve">The tribunal recorded that the case had previously been adjourned on at least one occasion. </w:t>
      </w:r>
      <w:r w:rsidR="007125D0">
        <w:rPr>
          <w:rFonts w:ascii="Arial" w:hAnsi="Arial" w:cs="Arial"/>
          <w:sz w:val="24"/>
          <w:szCs w:val="24"/>
        </w:rPr>
        <w:t xml:space="preserve"> </w:t>
      </w:r>
      <w:r w:rsidR="005C34D3" w:rsidRPr="002C6ACF">
        <w:rPr>
          <w:rFonts w:ascii="Arial" w:hAnsi="Arial" w:cs="Arial"/>
          <w:sz w:val="24"/>
          <w:szCs w:val="24"/>
        </w:rPr>
        <w:t xml:space="preserve">The applicant did not attend and nor did his previously nominated representative, Mr Higgins. </w:t>
      </w:r>
      <w:r w:rsidR="007125D0">
        <w:rPr>
          <w:rFonts w:ascii="Arial" w:hAnsi="Arial" w:cs="Arial"/>
          <w:sz w:val="24"/>
          <w:szCs w:val="24"/>
        </w:rPr>
        <w:t xml:space="preserve"> </w:t>
      </w:r>
      <w:r w:rsidR="005C34D3" w:rsidRPr="002C6ACF">
        <w:rPr>
          <w:rFonts w:ascii="Arial" w:hAnsi="Arial" w:cs="Arial"/>
          <w:sz w:val="24"/>
          <w:szCs w:val="24"/>
        </w:rPr>
        <w:t xml:space="preserve">The tribunal recorded that no adjournment was sought and no reasons explaining absence were given. </w:t>
      </w:r>
      <w:r w:rsidR="007125D0">
        <w:rPr>
          <w:rFonts w:ascii="Arial" w:hAnsi="Arial" w:cs="Arial"/>
          <w:sz w:val="24"/>
          <w:szCs w:val="24"/>
        </w:rPr>
        <w:t xml:space="preserve"> </w:t>
      </w:r>
      <w:r w:rsidR="005C34D3" w:rsidRPr="002C6ACF">
        <w:rPr>
          <w:rFonts w:ascii="Arial" w:hAnsi="Arial" w:cs="Arial"/>
          <w:sz w:val="24"/>
          <w:szCs w:val="24"/>
        </w:rPr>
        <w:t>It states “As no one had attended before the panel today it was decided to proceed with the appeal in the absence of any request for adjournment</w:t>
      </w:r>
      <w:r w:rsidR="00D366CC">
        <w:rPr>
          <w:rFonts w:ascii="Arial" w:hAnsi="Arial" w:cs="Arial"/>
          <w:sz w:val="24"/>
          <w:szCs w:val="24"/>
        </w:rPr>
        <w:t xml:space="preserve"> or explanation as to absence”.</w:t>
      </w:r>
    </w:p>
    <w:p w:rsidR="005C34D3" w:rsidRPr="002C6ACF" w:rsidRDefault="005C34D3" w:rsidP="00D366CC">
      <w:pPr>
        <w:tabs>
          <w:tab w:val="left" w:pos="510"/>
          <w:tab w:val="left" w:pos="1077"/>
          <w:tab w:val="left" w:pos="1797"/>
        </w:tabs>
        <w:ind w:left="510" w:hanging="510"/>
        <w:jc w:val="both"/>
        <w:rPr>
          <w:rFonts w:ascii="Arial" w:hAnsi="Arial" w:cs="Arial"/>
          <w:sz w:val="24"/>
          <w:szCs w:val="24"/>
        </w:rPr>
      </w:pPr>
    </w:p>
    <w:p w:rsidR="005C34D3" w:rsidRPr="002C6ACF" w:rsidRDefault="0063501E" w:rsidP="00D366CC">
      <w:pPr>
        <w:tabs>
          <w:tab w:val="left" w:pos="510"/>
          <w:tab w:val="left" w:pos="1077"/>
          <w:tab w:val="left" w:pos="1797"/>
        </w:tabs>
        <w:ind w:left="510" w:hanging="510"/>
        <w:jc w:val="both"/>
        <w:rPr>
          <w:rFonts w:ascii="Arial" w:hAnsi="Arial" w:cs="Arial"/>
          <w:sz w:val="24"/>
          <w:szCs w:val="24"/>
        </w:rPr>
      </w:pPr>
      <w:r w:rsidRPr="002C6ACF">
        <w:rPr>
          <w:rFonts w:ascii="Arial" w:hAnsi="Arial" w:cs="Arial"/>
          <w:sz w:val="24"/>
          <w:szCs w:val="24"/>
        </w:rPr>
        <w:t>9.</w:t>
      </w:r>
      <w:r w:rsidRPr="002C6ACF">
        <w:rPr>
          <w:rFonts w:ascii="Arial" w:hAnsi="Arial" w:cs="Arial"/>
          <w:sz w:val="24"/>
          <w:szCs w:val="24"/>
        </w:rPr>
        <w:tab/>
      </w:r>
      <w:r w:rsidR="005C34D3" w:rsidRPr="002C6ACF">
        <w:rPr>
          <w:rFonts w:ascii="Arial" w:hAnsi="Arial" w:cs="Arial"/>
          <w:sz w:val="24"/>
          <w:szCs w:val="24"/>
        </w:rPr>
        <w:t xml:space="preserve">The tribunal recorded that the applicant had been receiving IS on the basis of incapacity for work from 1 December 2006. </w:t>
      </w:r>
      <w:r w:rsidR="00D366CC">
        <w:rPr>
          <w:rFonts w:ascii="Arial" w:hAnsi="Arial" w:cs="Arial"/>
          <w:sz w:val="24"/>
          <w:szCs w:val="24"/>
        </w:rPr>
        <w:t xml:space="preserve"> </w:t>
      </w:r>
      <w:r w:rsidR="005C34D3" w:rsidRPr="002C6ACF">
        <w:rPr>
          <w:rFonts w:ascii="Arial" w:hAnsi="Arial" w:cs="Arial"/>
          <w:sz w:val="24"/>
          <w:szCs w:val="24"/>
        </w:rPr>
        <w:t xml:space="preserve">In the course of that claim he had not disclosed any pension payments or a war disablement pension. </w:t>
      </w:r>
      <w:r w:rsidR="00D366CC">
        <w:rPr>
          <w:rFonts w:ascii="Arial" w:hAnsi="Arial" w:cs="Arial"/>
          <w:sz w:val="24"/>
          <w:szCs w:val="24"/>
        </w:rPr>
        <w:t xml:space="preserve"> </w:t>
      </w:r>
      <w:r w:rsidR="005C34D3" w:rsidRPr="002C6ACF">
        <w:rPr>
          <w:rFonts w:ascii="Arial" w:hAnsi="Arial" w:cs="Arial"/>
          <w:sz w:val="24"/>
          <w:szCs w:val="24"/>
        </w:rPr>
        <w:t xml:space="preserve">He had </w:t>
      </w:r>
      <w:r w:rsidRPr="002C6ACF">
        <w:rPr>
          <w:rFonts w:ascii="Arial" w:hAnsi="Arial" w:cs="Arial"/>
          <w:sz w:val="24"/>
          <w:szCs w:val="24"/>
        </w:rPr>
        <w:t xml:space="preserve">a </w:t>
      </w:r>
      <w:r w:rsidR="005C34D3" w:rsidRPr="002C6ACF">
        <w:rPr>
          <w:rFonts w:ascii="Arial" w:hAnsi="Arial" w:cs="Arial"/>
          <w:sz w:val="24"/>
          <w:szCs w:val="24"/>
        </w:rPr>
        <w:t xml:space="preserve">previous IS claim from 1 September 1999 to 16 May 2006, and in the course of that claim he declared his war disablement pension on 1 November 2003. </w:t>
      </w:r>
      <w:r w:rsidR="00D366CC">
        <w:rPr>
          <w:rFonts w:ascii="Arial" w:hAnsi="Arial" w:cs="Arial"/>
          <w:sz w:val="24"/>
          <w:szCs w:val="24"/>
        </w:rPr>
        <w:t xml:space="preserve"> </w:t>
      </w:r>
      <w:r w:rsidR="005C34D3" w:rsidRPr="002C6ACF">
        <w:rPr>
          <w:rFonts w:ascii="Arial" w:hAnsi="Arial" w:cs="Arial"/>
          <w:sz w:val="24"/>
          <w:szCs w:val="24"/>
        </w:rPr>
        <w:t xml:space="preserve">The tribunal decided that the IS payable should have been paid at the actual weekly rate less the amount </w:t>
      </w:r>
      <w:r w:rsidRPr="002C6ACF">
        <w:rPr>
          <w:rFonts w:ascii="Arial" w:hAnsi="Arial" w:cs="Arial"/>
          <w:sz w:val="24"/>
          <w:szCs w:val="24"/>
        </w:rPr>
        <w:t xml:space="preserve">of </w:t>
      </w:r>
      <w:r w:rsidR="005C34D3" w:rsidRPr="002C6ACF">
        <w:rPr>
          <w:rFonts w:ascii="Arial" w:hAnsi="Arial" w:cs="Arial"/>
          <w:sz w:val="24"/>
          <w:szCs w:val="24"/>
        </w:rPr>
        <w:t>war disablement pension, subject to a £10 disregard, and less the amount of an</w:t>
      </w:r>
      <w:r w:rsidR="00D366CC">
        <w:rPr>
          <w:rFonts w:ascii="Arial" w:hAnsi="Arial" w:cs="Arial"/>
          <w:sz w:val="24"/>
          <w:szCs w:val="24"/>
        </w:rPr>
        <w:t xml:space="preserve"> occupational pension received.</w:t>
      </w:r>
    </w:p>
    <w:p w:rsidR="005C34D3" w:rsidRPr="002C6ACF" w:rsidRDefault="005C34D3" w:rsidP="007125D0">
      <w:pPr>
        <w:tabs>
          <w:tab w:val="left" w:pos="510"/>
          <w:tab w:val="left" w:pos="1077"/>
          <w:tab w:val="left" w:pos="1797"/>
        </w:tabs>
        <w:jc w:val="both"/>
        <w:rPr>
          <w:rFonts w:ascii="Arial" w:hAnsi="Arial" w:cs="Arial"/>
          <w:sz w:val="24"/>
          <w:szCs w:val="24"/>
        </w:rPr>
      </w:pPr>
    </w:p>
    <w:p w:rsidR="005C34D3" w:rsidRPr="002C6ACF" w:rsidRDefault="00D366CC" w:rsidP="007125D0">
      <w:pPr>
        <w:tabs>
          <w:tab w:val="left" w:pos="510"/>
          <w:tab w:val="left" w:pos="1077"/>
          <w:tab w:val="left" w:pos="1797"/>
        </w:tabs>
        <w:jc w:val="both"/>
        <w:rPr>
          <w:rFonts w:ascii="Arial" w:hAnsi="Arial" w:cs="Arial"/>
          <w:b/>
          <w:sz w:val="24"/>
          <w:szCs w:val="24"/>
        </w:rPr>
      </w:pPr>
      <w:r>
        <w:rPr>
          <w:rFonts w:ascii="Arial" w:hAnsi="Arial" w:cs="Arial"/>
          <w:b/>
          <w:sz w:val="24"/>
          <w:szCs w:val="24"/>
        </w:rPr>
        <w:br w:type="page"/>
      </w:r>
      <w:r>
        <w:rPr>
          <w:rFonts w:ascii="Arial" w:hAnsi="Arial" w:cs="Arial"/>
          <w:b/>
          <w:sz w:val="24"/>
          <w:szCs w:val="24"/>
        </w:rPr>
        <w:lastRenderedPageBreak/>
        <w:tab/>
      </w:r>
      <w:r w:rsidR="005C34D3" w:rsidRPr="002C6ACF">
        <w:rPr>
          <w:rFonts w:ascii="Arial" w:hAnsi="Arial" w:cs="Arial"/>
          <w:b/>
          <w:sz w:val="24"/>
          <w:szCs w:val="24"/>
        </w:rPr>
        <w:t>Assessment</w:t>
      </w:r>
    </w:p>
    <w:p w:rsidR="005C34D3" w:rsidRPr="002C6ACF" w:rsidRDefault="005C34D3" w:rsidP="007125D0">
      <w:pPr>
        <w:tabs>
          <w:tab w:val="left" w:pos="510"/>
          <w:tab w:val="left" w:pos="1077"/>
          <w:tab w:val="left" w:pos="1797"/>
        </w:tabs>
        <w:jc w:val="both"/>
        <w:rPr>
          <w:rFonts w:ascii="Arial" w:hAnsi="Arial" w:cs="Arial"/>
          <w:sz w:val="24"/>
          <w:szCs w:val="24"/>
        </w:rPr>
      </w:pPr>
    </w:p>
    <w:p w:rsidR="005C34D3" w:rsidRPr="002C6ACF" w:rsidRDefault="0063501E" w:rsidP="00D366CC">
      <w:pPr>
        <w:tabs>
          <w:tab w:val="left" w:pos="510"/>
          <w:tab w:val="left" w:pos="1077"/>
          <w:tab w:val="left" w:pos="1797"/>
        </w:tabs>
        <w:ind w:left="510" w:hanging="510"/>
        <w:jc w:val="both"/>
        <w:rPr>
          <w:rFonts w:ascii="Arial" w:hAnsi="Arial" w:cs="Arial"/>
          <w:sz w:val="24"/>
          <w:szCs w:val="24"/>
        </w:rPr>
      </w:pPr>
      <w:r w:rsidRPr="002C6ACF">
        <w:rPr>
          <w:rFonts w:ascii="Arial" w:hAnsi="Arial" w:cs="Arial"/>
          <w:sz w:val="24"/>
          <w:szCs w:val="24"/>
        </w:rPr>
        <w:t>10.</w:t>
      </w:r>
      <w:r w:rsidRPr="002C6ACF">
        <w:rPr>
          <w:rFonts w:ascii="Arial" w:hAnsi="Arial" w:cs="Arial"/>
          <w:sz w:val="24"/>
          <w:szCs w:val="24"/>
        </w:rPr>
        <w:tab/>
      </w:r>
      <w:r w:rsidR="005C34D3" w:rsidRPr="002C6ACF">
        <w:rPr>
          <w:rFonts w:ascii="Arial" w:hAnsi="Arial" w:cs="Arial"/>
          <w:sz w:val="24"/>
          <w:szCs w:val="24"/>
        </w:rPr>
        <w:t>I directed the applicant’s solicitor to provide evidence of requesting an adjournment of the appeal.</w:t>
      </w:r>
      <w:r w:rsidR="00D366CC">
        <w:rPr>
          <w:rFonts w:ascii="Arial" w:hAnsi="Arial" w:cs="Arial"/>
          <w:sz w:val="24"/>
          <w:szCs w:val="24"/>
        </w:rPr>
        <w:t xml:space="preserve"> </w:t>
      </w:r>
      <w:r w:rsidR="005C34D3" w:rsidRPr="002C6ACF">
        <w:rPr>
          <w:rFonts w:ascii="Arial" w:hAnsi="Arial" w:cs="Arial"/>
          <w:sz w:val="24"/>
          <w:szCs w:val="24"/>
        </w:rPr>
        <w:t xml:space="preserve"> I was informed that a telephone request had been made to the Benefits Office on the day before the hearing. </w:t>
      </w:r>
      <w:r w:rsidR="00D366CC">
        <w:rPr>
          <w:rFonts w:ascii="Arial" w:hAnsi="Arial" w:cs="Arial"/>
          <w:sz w:val="24"/>
          <w:szCs w:val="24"/>
        </w:rPr>
        <w:t xml:space="preserve"> </w:t>
      </w:r>
      <w:r w:rsidR="005C34D3" w:rsidRPr="002C6ACF">
        <w:rPr>
          <w:rFonts w:ascii="Arial" w:hAnsi="Arial" w:cs="Arial"/>
          <w:sz w:val="24"/>
          <w:szCs w:val="24"/>
        </w:rPr>
        <w:t xml:space="preserve">The Benefits Office is an office of the Department of Social Development – the decision maker in the case who made the decision that was under appeal. </w:t>
      </w:r>
      <w:r w:rsidR="00D366CC">
        <w:rPr>
          <w:rFonts w:ascii="Arial" w:hAnsi="Arial" w:cs="Arial"/>
          <w:sz w:val="24"/>
          <w:szCs w:val="24"/>
        </w:rPr>
        <w:t xml:space="preserve"> </w:t>
      </w:r>
      <w:r w:rsidR="005C34D3" w:rsidRPr="002C6ACF">
        <w:rPr>
          <w:rFonts w:ascii="Arial" w:hAnsi="Arial" w:cs="Arial"/>
          <w:sz w:val="24"/>
          <w:szCs w:val="24"/>
        </w:rPr>
        <w:t>Appeals, however, are administered by the Appeals Service, which is part of the NI Courts and Tribunals Service, and appeal tribunals are an independent judicial body with n</w:t>
      </w:r>
      <w:r w:rsidR="00D366CC">
        <w:rPr>
          <w:rFonts w:ascii="Arial" w:hAnsi="Arial" w:cs="Arial"/>
          <w:sz w:val="24"/>
          <w:szCs w:val="24"/>
        </w:rPr>
        <w:t>o connection to the Department.</w:t>
      </w:r>
    </w:p>
    <w:p w:rsidR="005C34D3" w:rsidRPr="002C6ACF" w:rsidRDefault="005C34D3" w:rsidP="00D366CC">
      <w:pPr>
        <w:tabs>
          <w:tab w:val="left" w:pos="510"/>
          <w:tab w:val="left" w:pos="1077"/>
          <w:tab w:val="left" w:pos="1797"/>
        </w:tabs>
        <w:ind w:left="510" w:hanging="510"/>
        <w:jc w:val="both"/>
        <w:rPr>
          <w:rFonts w:ascii="Arial" w:hAnsi="Arial" w:cs="Arial"/>
          <w:sz w:val="24"/>
          <w:szCs w:val="24"/>
        </w:rPr>
      </w:pPr>
    </w:p>
    <w:p w:rsidR="005C34D3" w:rsidRPr="002C6ACF" w:rsidRDefault="0063501E" w:rsidP="00D366CC">
      <w:pPr>
        <w:tabs>
          <w:tab w:val="left" w:pos="510"/>
          <w:tab w:val="left" w:pos="1077"/>
          <w:tab w:val="left" w:pos="1797"/>
        </w:tabs>
        <w:ind w:left="510" w:hanging="510"/>
        <w:jc w:val="both"/>
        <w:rPr>
          <w:rFonts w:ascii="Arial" w:hAnsi="Arial" w:cs="Arial"/>
          <w:sz w:val="24"/>
          <w:szCs w:val="24"/>
        </w:rPr>
      </w:pPr>
      <w:r w:rsidRPr="002C6ACF">
        <w:rPr>
          <w:rFonts w:ascii="Arial" w:hAnsi="Arial" w:cs="Arial"/>
          <w:sz w:val="24"/>
          <w:szCs w:val="24"/>
        </w:rPr>
        <w:t>11.</w:t>
      </w:r>
      <w:r w:rsidRPr="002C6ACF">
        <w:rPr>
          <w:rFonts w:ascii="Arial" w:hAnsi="Arial" w:cs="Arial"/>
          <w:sz w:val="24"/>
          <w:szCs w:val="24"/>
        </w:rPr>
        <w:tab/>
      </w:r>
      <w:r w:rsidR="005C34D3" w:rsidRPr="002C6ACF">
        <w:rPr>
          <w:rFonts w:ascii="Arial" w:hAnsi="Arial" w:cs="Arial"/>
          <w:sz w:val="24"/>
          <w:szCs w:val="24"/>
        </w:rPr>
        <w:t xml:space="preserve">No attendance note relating to or recording the telephone call was available and there was no record of any response on the file. </w:t>
      </w:r>
      <w:r w:rsidR="00D366CC">
        <w:rPr>
          <w:rFonts w:ascii="Arial" w:hAnsi="Arial" w:cs="Arial"/>
          <w:sz w:val="24"/>
          <w:szCs w:val="24"/>
        </w:rPr>
        <w:t xml:space="preserve"> </w:t>
      </w:r>
      <w:r w:rsidR="005C34D3" w:rsidRPr="002C6ACF">
        <w:rPr>
          <w:rFonts w:ascii="Arial" w:hAnsi="Arial" w:cs="Arial"/>
          <w:sz w:val="24"/>
          <w:szCs w:val="24"/>
        </w:rPr>
        <w:t xml:space="preserve">Therefore, in requesting an adjournment the solicitor had contacted the other party to the appeal, rather than the tribunal. </w:t>
      </w:r>
      <w:r w:rsidR="00D366CC">
        <w:rPr>
          <w:rFonts w:ascii="Arial" w:hAnsi="Arial" w:cs="Arial"/>
          <w:sz w:val="24"/>
          <w:szCs w:val="24"/>
        </w:rPr>
        <w:t xml:space="preserve"> </w:t>
      </w:r>
      <w:r w:rsidR="005C34D3" w:rsidRPr="002C6ACF">
        <w:rPr>
          <w:rFonts w:ascii="Arial" w:hAnsi="Arial" w:cs="Arial"/>
          <w:sz w:val="24"/>
          <w:szCs w:val="24"/>
        </w:rPr>
        <w:t>He retained no record of a response to the request.</w:t>
      </w:r>
      <w:r w:rsidR="00D366CC">
        <w:rPr>
          <w:rFonts w:ascii="Arial" w:hAnsi="Arial" w:cs="Arial"/>
          <w:sz w:val="24"/>
          <w:szCs w:val="24"/>
        </w:rPr>
        <w:t xml:space="preserve"> </w:t>
      </w:r>
      <w:r w:rsidR="005C34D3" w:rsidRPr="002C6ACF">
        <w:rPr>
          <w:rFonts w:ascii="Arial" w:hAnsi="Arial" w:cs="Arial"/>
          <w:sz w:val="24"/>
          <w:szCs w:val="24"/>
        </w:rPr>
        <w:t xml:space="preserve"> However, the real issue here is that, as he had not contacted anyone with jurisdiction to adjourn the tribunal, he cannot have received any notice to the effect that the tribunal had been adjourned. </w:t>
      </w:r>
      <w:r w:rsidR="00D366CC">
        <w:rPr>
          <w:rFonts w:ascii="Arial" w:hAnsi="Arial" w:cs="Arial"/>
          <w:sz w:val="24"/>
          <w:szCs w:val="24"/>
        </w:rPr>
        <w:t xml:space="preserve"> </w:t>
      </w:r>
      <w:r w:rsidR="005C34D3" w:rsidRPr="002C6ACF">
        <w:rPr>
          <w:rFonts w:ascii="Arial" w:hAnsi="Arial" w:cs="Arial"/>
          <w:sz w:val="24"/>
          <w:szCs w:val="24"/>
        </w:rPr>
        <w:t>As he had a Crown Court trial proceeding on the same day as the tribunal, it appears that the solicitor did not then attend the tribunal hearing, without knowing whethe</w:t>
      </w:r>
      <w:r w:rsidR="00D366CC">
        <w:rPr>
          <w:rFonts w:ascii="Arial" w:hAnsi="Arial" w:cs="Arial"/>
          <w:sz w:val="24"/>
          <w:szCs w:val="24"/>
        </w:rPr>
        <w:t>r or not it had been adjourned.</w:t>
      </w:r>
    </w:p>
    <w:p w:rsidR="005C34D3" w:rsidRPr="002C6ACF" w:rsidRDefault="005C34D3" w:rsidP="00D366CC">
      <w:pPr>
        <w:tabs>
          <w:tab w:val="left" w:pos="510"/>
          <w:tab w:val="left" w:pos="1077"/>
          <w:tab w:val="left" w:pos="1797"/>
        </w:tabs>
        <w:ind w:left="510" w:hanging="510"/>
        <w:jc w:val="both"/>
        <w:rPr>
          <w:rFonts w:ascii="Arial" w:hAnsi="Arial" w:cs="Arial"/>
          <w:sz w:val="24"/>
          <w:szCs w:val="24"/>
        </w:rPr>
      </w:pPr>
    </w:p>
    <w:p w:rsidR="005C34D3" w:rsidRPr="002C6ACF" w:rsidRDefault="0063501E" w:rsidP="00D366CC">
      <w:pPr>
        <w:tabs>
          <w:tab w:val="left" w:pos="510"/>
          <w:tab w:val="left" w:pos="1077"/>
          <w:tab w:val="left" w:pos="1797"/>
        </w:tabs>
        <w:ind w:left="510" w:hanging="510"/>
        <w:jc w:val="both"/>
        <w:rPr>
          <w:rFonts w:ascii="Arial" w:hAnsi="Arial" w:cs="Arial"/>
          <w:sz w:val="24"/>
          <w:szCs w:val="24"/>
        </w:rPr>
      </w:pPr>
      <w:r w:rsidRPr="002C6ACF">
        <w:rPr>
          <w:rFonts w:ascii="Arial" w:hAnsi="Arial" w:cs="Arial"/>
          <w:sz w:val="24"/>
          <w:szCs w:val="24"/>
        </w:rPr>
        <w:t>12.</w:t>
      </w:r>
      <w:r w:rsidRPr="002C6ACF">
        <w:rPr>
          <w:rFonts w:ascii="Arial" w:hAnsi="Arial" w:cs="Arial"/>
          <w:sz w:val="24"/>
          <w:szCs w:val="24"/>
        </w:rPr>
        <w:tab/>
      </w:r>
      <w:r w:rsidR="005C34D3" w:rsidRPr="002C6ACF">
        <w:rPr>
          <w:rFonts w:ascii="Arial" w:hAnsi="Arial" w:cs="Arial"/>
          <w:sz w:val="24"/>
          <w:szCs w:val="24"/>
        </w:rPr>
        <w:t xml:space="preserve">The applicant, in his first ground, submits that he was “not permitted to attend the hearing and to challenge the decision”. </w:t>
      </w:r>
      <w:r w:rsidR="00D366CC">
        <w:rPr>
          <w:rFonts w:ascii="Arial" w:hAnsi="Arial" w:cs="Arial"/>
          <w:sz w:val="24"/>
          <w:szCs w:val="24"/>
        </w:rPr>
        <w:t xml:space="preserve"> </w:t>
      </w:r>
      <w:r w:rsidR="005C34D3" w:rsidRPr="002C6ACF">
        <w:rPr>
          <w:rFonts w:ascii="Arial" w:hAnsi="Arial" w:cs="Arial"/>
          <w:sz w:val="24"/>
          <w:szCs w:val="24"/>
        </w:rPr>
        <w:t xml:space="preserve">In all the circumstances, this is patently a ridiculous assertion. </w:t>
      </w:r>
      <w:r w:rsidR="00D366CC">
        <w:rPr>
          <w:rFonts w:ascii="Arial" w:hAnsi="Arial" w:cs="Arial"/>
          <w:sz w:val="24"/>
          <w:szCs w:val="24"/>
        </w:rPr>
        <w:t xml:space="preserve"> </w:t>
      </w:r>
      <w:r w:rsidR="005C34D3" w:rsidRPr="002C6ACF">
        <w:rPr>
          <w:rFonts w:ascii="Arial" w:hAnsi="Arial" w:cs="Arial"/>
          <w:sz w:val="24"/>
          <w:szCs w:val="24"/>
        </w:rPr>
        <w:t xml:space="preserve">The tribunal had sent the applicant notice of the date and place of hearing. </w:t>
      </w:r>
      <w:r w:rsidR="00D366CC">
        <w:rPr>
          <w:rFonts w:ascii="Arial" w:hAnsi="Arial" w:cs="Arial"/>
          <w:sz w:val="24"/>
          <w:szCs w:val="24"/>
        </w:rPr>
        <w:t xml:space="preserve"> </w:t>
      </w:r>
      <w:r w:rsidR="005C34D3" w:rsidRPr="002C6ACF">
        <w:rPr>
          <w:rFonts w:ascii="Arial" w:hAnsi="Arial" w:cs="Arial"/>
          <w:sz w:val="24"/>
          <w:szCs w:val="24"/>
        </w:rPr>
        <w:t>He was aware of the date and place of hearing</w:t>
      </w:r>
      <w:r w:rsidR="00A12441" w:rsidRPr="002C6ACF">
        <w:rPr>
          <w:rFonts w:ascii="Arial" w:hAnsi="Arial" w:cs="Arial"/>
          <w:sz w:val="24"/>
          <w:szCs w:val="24"/>
        </w:rPr>
        <w:t>,</w:t>
      </w:r>
      <w:r w:rsidR="005C34D3" w:rsidRPr="002C6ACF">
        <w:rPr>
          <w:rFonts w:ascii="Arial" w:hAnsi="Arial" w:cs="Arial"/>
          <w:sz w:val="24"/>
          <w:szCs w:val="24"/>
        </w:rPr>
        <w:t xml:space="preserve"> and the tribunal expected the applicant to attend. </w:t>
      </w:r>
      <w:r w:rsidR="00D366CC">
        <w:rPr>
          <w:rFonts w:ascii="Arial" w:hAnsi="Arial" w:cs="Arial"/>
          <w:sz w:val="24"/>
          <w:szCs w:val="24"/>
        </w:rPr>
        <w:t xml:space="preserve"> </w:t>
      </w:r>
      <w:r w:rsidR="005C34D3" w:rsidRPr="002C6ACF">
        <w:rPr>
          <w:rFonts w:ascii="Arial" w:hAnsi="Arial" w:cs="Arial"/>
          <w:sz w:val="24"/>
          <w:szCs w:val="24"/>
        </w:rPr>
        <w:t xml:space="preserve">No communication had been made from the applicant to the tribunal to seek an adjournment. </w:t>
      </w:r>
      <w:r w:rsidR="00D366CC">
        <w:rPr>
          <w:rFonts w:ascii="Arial" w:hAnsi="Arial" w:cs="Arial"/>
          <w:sz w:val="24"/>
          <w:szCs w:val="24"/>
        </w:rPr>
        <w:t xml:space="preserve"> </w:t>
      </w:r>
      <w:r w:rsidR="005C34D3" w:rsidRPr="002C6ACF">
        <w:rPr>
          <w:rFonts w:ascii="Arial" w:hAnsi="Arial" w:cs="Arial"/>
          <w:sz w:val="24"/>
          <w:szCs w:val="24"/>
        </w:rPr>
        <w:t xml:space="preserve">No communication had been made from the tribunal to the applicant to indicate that the hearing was not going ahead. </w:t>
      </w:r>
      <w:r w:rsidR="00D366CC">
        <w:rPr>
          <w:rFonts w:ascii="Arial" w:hAnsi="Arial" w:cs="Arial"/>
          <w:sz w:val="24"/>
          <w:szCs w:val="24"/>
        </w:rPr>
        <w:t xml:space="preserve"> </w:t>
      </w:r>
      <w:r w:rsidR="005C34D3" w:rsidRPr="002C6ACF">
        <w:rPr>
          <w:rFonts w:ascii="Arial" w:hAnsi="Arial" w:cs="Arial"/>
          <w:sz w:val="24"/>
          <w:szCs w:val="24"/>
        </w:rPr>
        <w:t>Therefore the tribunal cannot be accused of not permit</w:t>
      </w:r>
      <w:r w:rsidR="00D366CC">
        <w:rPr>
          <w:rFonts w:ascii="Arial" w:hAnsi="Arial" w:cs="Arial"/>
          <w:sz w:val="24"/>
          <w:szCs w:val="24"/>
        </w:rPr>
        <w:t>ting him to attend the hearing.</w:t>
      </w:r>
    </w:p>
    <w:p w:rsidR="005C34D3" w:rsidRPr="002C6ACF" w:rsidRDefault="005C34D3" w:rsidP="00D366CC">
      <w:pPr>
        <w:tabs>
          <w:tab w:val="left" w:pos="510"/>
          <w:tab w:val="left" w:pos="1077"/>
          <w:tab w:val="left" w:pos="1797"/>
        </w:tabs>
        <w:ind w:left="510" w:hanging="510"/>
        <w:jc w:val="both"/>
        <w:rPr>
          <w:rFonts w:ascii="Arial" w:hAnsi="Arial" w:cs="Arial"/>
          <w:sz w:val="24"/>
          <w:szCs w:val="24"/>
        </w:rPr>
      </w:pPr>
    </w:p>
    <w:p w:rsidR="005C34D3" w:rsidRPr="002C6ACF" w:rsidRDefault="0063501E" w:rsidP="00D366CC">
      <w:pPr>
        <w:tabs>
          <w:tab w:val="left" w:pos="510"/>
          <w:tab w:val="left" w:pos="1077"/>
          <w:tab w:val="left" w:pos="1797"/>
        </w:tabs>
        <w:ind w:left="510" w:hanging="510"/>
        <w:jc w:val="both"/>
        <w:rPr>
          <w:rFonts w:ascii="Arial" w:hAnsi="Arial" w:cs="Arial"/>
          <w:sz w:val="24"/>
          <w:szCs w:val="24"/>
        </w:rPr>
      </w:pPr>
      <w:r w:rsidRPr="002C6ACF">
        <w:rPr>
          <w:rFonts w:ascii="Arial" w:hAnsi="Arial" w:cs="Arial"/>
          <w:sz w:val="24"/>
          <w:szCs w:val="24"/>
        </w:rPr>
        <w:t>13.</w:t>
      </w:r>
      <w:r w:rsidRPr="002C6ACF">
        <w:rPr>
          <w:rFonts w:ascii="Arial" w:hAnsi="Arial" w:cs="Arial"/>
          <w:sz w:val="24"/>
          <w:szCs w:val="24"/>
        </w:rPr>
        <w:tab/>
      </w:r>
      <w:r w:rsidR="005C34D3" w:rsidRPr="002C6ACF">
        <w:rPr>
          <w:rFonts w:ascii="Arial" w:hAnsi="Arial" w:cs="Arial"/>
          <w:sz w:val="24"/>
          <w:szCs w:val="24"/>
        </w:rPr>
        <w:t xml:space="preserve">Yet the applicant did not attend, and he has not explained his absence. </w:t>
      </w:r>
      <w:r w:rsidR="00D366CC">
        <w:rPr>
          <w:rFonts w:ascii="Arial" w:hAnsi="Arial" w:cs="Arial"/>
          <w:sz w:val="24"/>
          <w:szCs w:val="24"/>
        </w:rPr>
        <w:t xml:space="preserve"> </w:t>
      </w:r>
      <w:r w:rsidR="005C34D3" w:rsidRPr="002C6ACF">
        <w:rPr>
          <w:rFonts w:ascii="Arial" w:hAnsi="Arial" w:cs="Arial"/>
          <w:sz w:val="24"/>
          <w:szCs w:val="24"/>
        </w:rPr>
        <w:t xml:space="preserve">It seems to me that the only person who might have advised the applicant not to attend the hearing was his solicitor. </w:t>
      </w:r>
      <w:r w:rsidR="00D366CC">
        <w:rPr>
          <w:rFonts w:ascii="Arial" w:hAnsi="Arial" w:cs="Arial"/>
          <w:sz w:val="24"/>
          <w:szCs w:val="24"/>
        </w:rPr>
        <w:t xml:space="preserve"> </w:t>
      </w:r>
      <w:r w:rsidR="005C34D3" w:rsidRPr="002C6ACF">
        <w:rPr>
          <w:rFonts w:ascii="Arial" w:hAnsi="Arial" w:cs="Arial"/>
          <w:sz w:val="24"/>
          <w:szCs w:val="24"/>
        </w:rPr>
        <w:t xml:space="preserve">However, as indicated above, the solicitor did not know that the tribunal was adjourned, since nobody with jurisdiction to adjourn had been contacted by him. </w:t>
      </w:r>
      <w:r w:rsidR="00D366CC">
        <w:rPr>
          <w:rFonts w:ascii="Arial" w:hAnsi="Arial" w:cs="Arial"/>
          <w:sz w:val="24"/>
          <w:szCs w:val="24"/>
        </w:rPr>
        <w:t xml:space="preserve"> </w:t>
      </w:r>
      <w:r w:rsidR="005C34D3" w:rsidRPr="002C6ACF">
        <w:rPr>
          <w:rFonts w:ascii="Arial" w:hAnsi="Arial" w:cs="Arial"/>
          <w:sz w:val="24"/>
          <w:szCs w:val="24"/>
        </w:rPr>
        <w:t xml:space="preserve">Therefore, he cannot have received any communication to this effect and cannot have advised the applicant not to attend. </w:t>
      </w:r>
      <w:r w:rsidR="00D366CC">
        <w:rPr>
          <w:rFonts w:ascii="Arial" w:hAnsi="Arial" w:cs="Arial"/>
          <w:sz w:val="24"/>
          <w:szCs w:val="24"/>
        </w:rPr>
        <w:t xml:space="preserve"> </w:t>
      </w:r>
      <w:r w:rsidR="005C34D3" w:rsidRPr="002C6ACF">
        <w:rPr>
          <w:rFonts w:ascii="Arial" w:hAnsi="Arial" w:cs="Arial"/>
          <w:sz w:val="24"/>
          <w:szCs w:val="24"/>
        </w:rPr>
        <w:t>Therefore</w:t>
      </w:r>
      <w:r w:rsidR="00A12441" w:rsidRPr="002C6ACF">
        <w:rPr>
          <w:rFonts w:ascii="Arial" w:hAnsi="Arial" w:cs="Arial"/>
          <w:sz w:val="24"/>
          <w:szCs w:val="24"/>
        </w:rPr>
        <w:t>,</w:t>
      </w:r>
      <w:r w:rsidR="005C34D3" w:rsidRPr="002C6ACF">
        <w:rPr>
          <w:rFonts w:ascii="Arial" w:hAnsi="Arial" w:cs="Arial"/>
          <w:sz w:val="24"/>
          <w:szCs w:val="24"/>
        </w:rPr>
        <w:t xml:space="preserve"> the only person responsible for the applicant failing to attend the hearing, and to challenge the decision of the Departm</w:t>
      </w:r>
      <w:r w:rsidR="00D366CC">
        <w:rPr>
          <w:rFonts w:ascii="Arial" w:hAnsi="Arial" w:cs="Arial"/>
          <w:sz w:val="24"/>
          <w:szCs w:val="24"/>
        </w:rPr>
        <w:t>ent, was the applicant himself.</w:t>
      </w:r>
    </w:p>
    <w:p w:rsidR="005C34D3" w:rsidRPr="002C6ACF" w:rsidRDefault="005C34D3" w:rsidP="00D366CC">
      <w:pPr>
        <w:tabs>
          <w:tab w:val="left" w:pos="510"/>
          <w:tab w:val="left" w:pos="1077"/>
          <w:tab w:val="left" w:pos="1797"/>
        </w:tabs>
        <w:ind w:left="510" w:hanging="510"/>
        <w:jc w:val="both"/>
        <w:rPr>
          <w:rFonts w:ascii="Arial" w:hAnsi="Arial" w:cs="Arial"/>
          <w:sz w:val="24"/>
          <w:szCs w:val="24"/>
        </w:rPr>
      </w:pPr>
    </w:p>
    <w:p w:rsidR="005C34D3" w:rsidRPr="002C6ACF" w:rsidRDefault="0063501E" w:rsidP="00D366CC">
      <w:pPr>
        <w:tabs>
          <w:tab w:val="left" w:pos="510"/>
          <w:tab w:val="left" w:pos="1077"/>
          <w:tab w:val="left" w:pos="1797"/>
        </w:tabs>
        <w:ind w:left="510" w:hanging="510"/>
        <w:jc w:val="both"/>
        <w:rPr>
          <w:rFonts w:ascii="Arial" w:hAnsi="Arial" w:cs="Arial"/>
          <w:sz w:val="24"/>
          <w:szCs w:val="24"/>
        </w:rPr>
      </w:pPr>
      <w:r w:rsidRPr="002C6ACF">
        <w:rPr>
          <w:rFonts w:ascii="Arial" w:hAnsi="Arial" w:cs="Arial"/>
          <w:sz w:val="24"/>
          <w:szCs w:val="24"/>
        </w:rPr>
        <w:t>14.</w:t>
      </w:r>
      <w:r w:rsidRPr="002C6ACF">
        <w:rPr>
          <w:rFonts w:ascii="Arial" w:hAnsi="Arial" w:cs="Arial"/>
          <w:sz w:val="24"/>
          <w:szCs w:val="24"/>
        </w:rPr>
        <w:tab/>
      </w:r>
      <w:r w:rsidR="005C34D3" w:rsidRPr="002C6ACF">
        <w:rPr>
          <w:rFonts w:ascii="Arial" w:hAnsi="Arial" w:cs="Arial"/>
          <w:sz w:val="24"/>
          <w:szCs w:val="24"/>
        </w:rPr>
        <w:t xml:space="preserve">More generally, the applicant submits that he had been denied representation in his case. </w:t>
      </w:r>
      <w:r w:rsidR="00D366CC">
        <w:rPr>
          <w:rFonts w:ascii="Arial" w:hAnsi="Arial" w:cs="Arial"/>
          <w:sz w:val="24"/>
          <w:szCs w:val="24"/>
        </w:rPr>
        <w:t xml:space="preserve"> </w:t>
      </w:r>
      <w:r w:rsidR="005C34D3" w:rsidRPr="002C6ACF">
        <w:rPr>
          <w:rFonts w:ascii="Arial" w:hAnsi="Arial" w:cs="Arial"/>
          <w:sz w:val="24"/>
          <w:szCs w:val="24"/>
        </w:rPr>
        <w:t xml:space="preserve">The submissions of Mr Kirk for the Department are supportive. </w:t>
      </w:r>
      <w:r w:rsidR="00D366CC">
        <w:rPr>
          <w:rFonts w:ascii="Arial" w:hAnsi="Arial" w:cs="Arial"/>
          <w:sz w:val="24"/>
          <w:szCs w:val="24"/>
        </w:rPr>
        <w:t xml:space="preserve"> </w:t>
      </w:r>
      <w:r w:rsidR="005C34D3" w:rsidRPr="002C6ACF">
        <w:rPr>
          <w:rFonts w:ascii="Arial" w:hAnsi="Arial" w:cs="Arial"/>
          <w:sz w:val="24"/>
          <w:szCs w:val="24"/>
        </w:rPr>
        <w:t>He observes that a tribunal must decide whether it should proceed in the absence of an appellant, as a separate questi</w:t>
      </w:r>
      <w:r w:rsidR="00D366CC">
        <w:rPr>
          <w:rFonts w:ascii="Arial" w:hAnsi="Arial" w:cs="Arial"/>
          <w:sz w:val="24"/>
          <w:szCs w:val="24"/>
        </w:rPr>
        <w:t>on to the issue of adjournment.</w:t>
      </w:r>
    </w:p>
    <w:p w:rsidR="005C34D3" w:rsidRPr="002C6ACF" w:rsidRDefault="005C34D3" w:rsidP="00D366CC">
      <w:pPr>
        <w:tabs>
          <w:tab w:val="left" w:pos="510"/>
          <w:tab w:val="left" w:pos="1077"/>
          <w:tab w:val="left" w:pos="1797"/>
        </w:tabs>
        <w:ind w:left="510" w:hanging="510"/>
        <w:jc w:val="both"/>
        <w:rPr>
          <w:rFonts w:ascii="Arial" w:hAnsi="Arial" w:cs="Arial"/>
          <w:sz w:val="24"/>
          <w:szCs w:val="24"/>
        </w:rPr>
      </w:pPr>
    </w:p>
    <w:p w:rsidR="005C34D3" w:rsidRPr="002C6ACF" w:rsidRDefault="0063501E" w:rsidP="00D366CC">
      <w:pPr>
        <w:tabs>
          <w:tab w:val="left" w:pos="510"/>
          <w:tab w:val="left" w:pos="1077"/>
          <w:tab w:val="left" w:pos="1797"/>
        </w:tabs>
        <w:ind w:left="510" w:hanging="510"/>
        <w:jc w:val="both"/>
        <w:rPr>
          <w:rFonts w:ascii="Arial" w:hAnsi="Arial" w:cs="Arial"/>
          <w:sz w:val="24"/>
          <w:szCs w:val="24"/>
        </w:rPr>
      </w:pPr>
      <w:r w:rsidRPr="002C6ACF">
        <w:rPr>
          <w:rFonts w:ascii="Arial" w:hAnsi="Arial" w:cs="Arial"/>
          <w:sz w:val="24"/>
          <w:szCs w:val="24"/>
        </w:rPr>
        <w:lastRenderedPageBreak/>
        <w:t>15.</w:t>
      </w:r>
      <w:r w:rsidRPr="002C6ACF">
        <w:rPr>
          <w:rFonts w:ascii="Arial" w:hAnsi="Arial" w:cs="Arial"/>
          <w:sz w:val="24"/>
          <w:szCs w:val="24"/>
        </w:rPr>
        <w:tab/>
      </w:r>
      <w:r w:rsidR="005C34D3" w:rsidRPr="002C6ACF">
        <w:rPr>
          <w:rFonts w:ascii="Arial" w:hAnsi="Arial" w:cs="Arial"/>
          <w:sz w:val="24"/>
          <w:szCs w:val="24"/>
        </w:rPr>
        <w:t>As</w:t>
      </w:r>
      <w:r w:rsidR="005C34D3" w:rsidRPr="002C6ACF">
        <w:rPr>
          <w:rFonts w:ascii="Arial" w:hAnsi="Arial" w:cs="Arial"/>
          <w:color w:val="000000"/>
          <w:sz w:val="24"/>
          <w:szCs w:val="24"/>
        </w:rPr>
        <w:t xml:space="preserve"> was observed by the Tribunal of Commissioners in </w:t>
      </w:r>
      <w:r w:rsidR="005C34D3" w:rsidRPr="002C6ACF">
        <w:rPr>
          <w:rFonts w:ascii="Arial" w:hAnsi="Arial" w:cs="Arial"/>
          <w:i/>
          <w:color w:val="000000"/>
          <w:sz w:val="24"/>
          <w:szCs w:val="24"/>
        </w:rPr>
        <w:t>SG-v-Department for Social Development</w:t>
      </w:r>
      <w:r w:rsidR="00D366CC">
        <w:rPr>
          <w:rFonts w:ascii="Arial" w:hAnsi="Arial" w:cs="Arial"/>
          <w:color w:val="000000"/>
          <w:sz w:val="24"/>
          <w:szCs w:val="24"/>
        </w:rPr>
        <w:t xml:space="preserve"> (DLA)(T) [2013] NI Com 12</w:t>
      </w:r>
      <w:r w:rsidR="005C34D3" w:rsidRPr="002C6ACF">
        <w:rPr>
          <w:rFonts w:ascii="Arial" w:hAnsi="Arial" w:cs="Arial"/>
          <w:color w:val="000000"/>
          <w:sz w:val="24"/>
          <w:szCs w:val="24"/>
        </w:rPr>
        <w:t>,</w:t>
      </w:r>
    </w:p>
    <w:p w:rsidR="005C34D3" w:rsidRPr="002C6ACF" w:rsidRDefault="005C34D3" w:rsidP="007125D0">
      <w:pPr>
        <w:tabs>
          <w:tab w:val="left" w:pos="510"/>
          <w:tab w:val="left" w:pos="1077"/>
          <w:tab w:val="left" w:pos="1797"/>
        </w:tabs>
        <w:jc w:val="both"/>
        <w:rPr>
          <w:rFonts w:ascii="Arial" w:eastAsia="Times New Roman" w:hAnsi="Arial" w:cs="Arial"/>
          <w:color w:val="000000"/>
          <w:sz w:val="24"/>
          <w:szCs w:val="24"/>
          <w:lang w:eastAsia="en-GB"/>
        </w:rPr>
      </w:pPr>
      <w:bookmarkStart w:id="0" w:name="disp0"/>
    </w:p>
    <w:p w:rsidR="005C34D3" w:rsidRPr="002C6ACF" w:rsidRDefault="005C34D3" w:rsidP="00D366CC">
      <w:pPr>
        <w:tabs>
          <w:tab w:val="left" w:pos="510"/>
          <w:tab w:val="left" w:pos="1077"/>
          <w:tab w:val="left" w:pos="1797"/>
        </w:tabs>
        <w:ind w:left="1797" w:right="1077" w:hanging="720"/>
        <w:jc w:val="both"/>
        <w:rPr>
          <w:rFonts w:ascii="Arial" w:eastAsia="Times New Roman" w:hAnsi="Arial" w:cs="Arial"/>
          <w:color w:val="000000"/>
          <w:sz w:val="24"/>
          <w:szCs w:val="24"/>
          <w:lang w:eastAsia="en-GB"/>
        </w:rPr>
      </w:pPr>
      <w:r w:rsidRPr="002C6ACF">
        <w:rPr>
          <w:rFonts w:ascii="Arial" w:eastAsia="Times New Roman" w:hAnsi="Arial" w:cs="Arial"/>
          <w:color w:val="000000"/>
          <w:sz w:val="24"/>
          <w:szCs w:val="24"/>
          <w:lang w:eastAsia="en-GB"/>
        </w:rPr>
        <w:t>“47.</w:t>
      </w:r>
      <w:r w:rsidR="00D366CC">
        <w:rPr>
          <w:rFonts w:ascii="Arial" w:eastAsia="Times New Roman" w:hAnsi="Arial" w:cs="Arial"/>
          <w:color w:val="000000"/>
          <w:sz w:val="24"/>
          <w:szCs w:val="24"/>
          <w:lang w:eastAsia="en-GB"/>
        </w:rPr>
        <w:tab/>
      </w:r>
      <w:r w:rsidRPr="002C6ACF">
        <w:rPr>
          <w:rFonts w:ascii="Arial" w:eastAsia="Times New Roman" w:hAnsi="Arial" w:cs="Arial"/>
          <w:color w:val="000000"/>
          <w:sz w:val="24"/>
          <w:szCs w:val="24"/>
          <w:lang w:eastAsia="en-GB"/>
        </w:rPr>
        <w:t>Irrespective of whether a postponement application has been made previously, where an appellant does not attend an appeal hearing, the LQM must make a decision on whether or not to proce</w:t>
      </w:r>
      <w:r w:rsidR="00D366CC">
        <w:rPr>
          <w:rFonts w:ascii="Arial" w:eastAsia="Times New Roman" w:hAnsi="Arial" w:cs="Arial"/>
          <w:color w:val="000000"/>
          <w:sz w:val="24"/>
          <w:szCs w:val="24"/>
          <w:lang w:eastAsia="en-GB"/>
        </w:rPr>
        <w:t xml:space="preserve">ed in the appellant’s absence.  </w:t>
      </w:r>
      <w:r w:rsidRPr="002C6ACF">
        <w:rPr>
          <w:rFonts w:ascii="Arial" w:eastAsia="Times New Roman" w:hAnsi="Arial" w:cs="Arial"/>
          <w:color w:val="000000"/>
          <w:sz w:val="24"/>
          <w:szCs w:val="24"/>
          <w:lang w:eastAsia="en-GB"/>
        </w:rPr>
        <w:t xml:space="preserve">By regulation 49(4) this will require the LQM to have regard to all the circumstances, including any explanation offered for the absence. </w:t>
      </w:r>
      <w:r w:rsidR="00D366CC">
        <w:rPr>
          <w:rFonts w:ascii="Arial" w:eastAsia="Times New Roman" w:hAnsi="Arial" w:cs="Arial"/>
          <w:color w:val="000000"/>
          <w:sz w:val="24"/>
          <w:szCs w:val="24"/>
          <w:lang w:eastAsia="en-GB"/>
        </w:rPr>
        <w:t xml:space="preserve"> </w:t>
      </w:r>
      <w:r w:rsidRPr="002C6ACF">
        <w:rPr>
          <w:rFonts w:ascii="Arial" w:eastAsia="Times New Roman" w:hAnsi="Arial" w:cs="Arial"/>
          <w:color w:val="000000"/>
          <w:sz w:val="24"/>
          <w:szCs w:val="24"/>
          <w:lang w:eastAsia="en-GB"/>
        </w:rPr>
        <w:t>Where there has been a postponement application, it would appear to us that the written postponement application should be considered by the LQM as it is a relevant aspect of the circumstances which the LQM is required to consider.</w:t>
      </w:r>
      <w:r w:rsidR="00D366CC">
        <w:rPr>
          <w:rFonts w:ascii="Arial" w:eastAsia="Times New Roman" w:hAnsi="Arial" w:cs="Arial"/>
          <w:color w:val="000000"/>
          <w:sz w:val="24"/>
          <w:szCs w:val="24"/>
          <w:lang w:eastAsia="en-GB"/>
        </w:rPr>
        <w:t xml:space="preserve"> </w:t>
      </w:r>
      <w:r w:rsidRPr="002C6ACF">
        <w:rPr>
          <w:rFonts w:ascii="Arial" w:eastAsia="Times New Roman" w:hAnsi="Arial" w:cs="Arial"/>
          <w:color w:val="000000"/>
          <w:sz w:val="24"/>
          <w:szCs w:val="24"/>
          <w:lang w:eastAsia="en-GB"/>
        </w:rPr>
        <w:t xml:space="preserve"> If the LQM decides not to proceed with the hearing, he or she may give directions with a view to the determination of the hearing”.</w:t>
      </w:r>
    </w:p>
    <w:bookmarkEnd w:id="0"/>
    <w:p w:rsidR="005C34D3" w:rsidRPr="002C6ACF" w:rsidRDefault="005C34D3" w:rsidP="007125D0">
      <w:pPr>
        <w:tabs>
          <w:tab w:val="left" w:pos="510"/>
          <w:tab w:val="left" w:pos="1077"/>
          <w:tab w:val="left" w:pos="1797"/>
        </w:tabs>
        <w:jc w:val="both"/>
        <w:rPr>
          <w:rFonts w:ascii="Arial" w:hAnsi="Arial" w:cs="Arial"/>
          <w:sz w:val="24"/>
          <w:szCs w:val="24"/>
        </w:rPr>
      </w:pPr>
    </w:p>
    <w:p w:rsidR="005C34D3" w:rsidRPr="002C6ACF" w:rsidRDefault="0063501E" w:rsidP="00D366CC">
      <w:pPr>
        <w:tabs>
          <w:tab w:val="left" w:pos="510"/>
          <w:tab w:val="left" w:pos="1077"/>
          <w:tab w:val="left" w:pos="1797"/>
        </w:tabs>
        <w:ind w:left="510" w:hanging="510"/>
        <w:jc w:val="both"/>
        <w:rPr>
          <w:rFonts w:ascii="Arial" w:hAnsi="Arial" w:cs="Arial"/>
          <w:sz w:val="24"/>
          <w:szCs w:val="24"/>
        </w:rPr>
      </w:pPr>
      <w:r w:rsidRPr="002C6ACF">
        <w:rPr>
          <w:rFonts w:ascii="Arial" w:hAnsi="Arial" w:cs="Arial"/>
          <w:sz w:val="24"/>
          <w:szCs w:val="24"/>
        </w:rPr>
        <w:t>16.</w:t>
      </w:r>
      <w:r w:rsidRPr="002C6ACF">
        <w:rPr>
          <w:rFonts w:ascii="Arial" w:hAnsi="Arial" w:cs="Arial"/>
          <w:sz w:val="24"/>
          <w:szCs w:val="24"/>
        </w:rPr>
        <w:tab/>
      </w:r>
      <w:r w:rsidR="005C34D3" w:rsidRPr="002C6ACF">
        <w:rPr>
          <w:rFonts w:ascii="Arial" w:hAnsi="Arial" w:cs="Arial"/>
          <w:sz w:val="24"/>
          <w:szCs w:val="24"/>
        </w:rPr>
        <w:t xml:space="preserve">Mr Kirk points out that the applicant had previously made the tribunal aware that he would not represent himself. </w:t>
      </w:r>
      <w:r w:rsidR="00D366CC">
        <w:rPr>
          <w:rFonts w:ascii="Arial" w:hAnsi="Arial" w:cs="Arial"/>
          <w:sz w:val="24"/>
          <w:szCs w:val="24"/>
        </w:rPr>
        <w:t xml:space="preserve"> </w:t>
      </w:r>
      <w:r w:rsidR="005C34D3" w:rsidRPr="002C6ACF">
        <w:rPr>
          <w:rFonts w:ascii="Arial" w:hAnsi="Arial" w:cs="Arial"/>
          <w:sz w:val="24"/>
          <w:szCs w:val="24"/>
        </w:rPr>
        <w:t xml:space="preserve">This was in an application for postponement made on 27 August 2014 indicating that he was represented by solicitors. </w:t>
      </w:r>
      <w:r w:rsidR="00D366CC">
        <w:rPr>
          <w:rFonts w:ascii="Arial" w:hAnsi="Arial" w:cs="Arial"/>
          <w:sz w:val="24"/>
          <w:szCs w:val="24"/>
        </w:rPr>
        <w:t xml:space="preserve"> </w:t>
      </w:r>
      <w:r w:rsidR="005C34D3" w:rsidRPr="002C6ACF">
        <w:rPr>
          <w:rFonts w:ascii="Arial" w:hAnsi="Arial" w:cs="Arial"/>
          <w:sz w:val="24"/>
          <w:szCs w:val="24"/>
        </w:rPr>
        <w:t xml:space="preserve">The tribunal in the present case noted that neither the applicant nor his previously nominated representative had attended and that no adjournment had been sought and no reasons for their absence had been provided. </w:t>
      </w:r>
      <w:r w:rsidR="00D366CC">
        <w:rPr>
          <w:rFonts w:ascii="Arial" w:hAnsi="Arial" w:cs="Arial"/>
          <w:sz w:val="24"/>
          <w:szCs w:val="24"/>
        </w:rPr>
        <w:t xml:space="preserve"> </w:t>
      </w:r>
      <w:r w:rsidR="005C34D3" w:rsidRPr="002C6ACF">
        <w:rPr>
          <w:rFonts w:ascii="Arial" w:hAnsi="Arial" w:cs="Arial"/>
          <w:sz w:val="24"/>
          <w:szCs w:val="24"/>
        </w:rPr>
        <w:t xml:space="preserve">It was also observed that no Departmental presenting officer was present and no adjournment was sought. </w:t>
      </w:r>
      <w:r w:rsidR="00D366CC">
        <w:rPr>
          <w:rFonts w:ascii="Arial" w:hAnsi="Arial" w:cs="Arial"/>
          <w:sz w:val="24"/>
          <w:szCs w:val="24"/>
        </w:rPr>
        <w:t xml:space="preserve"> </w:t>
      </w:r>
      <w:r w:rsidR="005C34D3" w:rsidRPr="002C6ACF">
        <w:rPr>
          <w:rFonts w:ascii="Arial" w:hAnsi="Arial" w:cs="Arial"/>
          <w:sz w:val="24"/>
          <w:szCs w:val="24"/>
        </w:rPr>
        <w:t>In the context the tribunal simply said, “As no one had attended before the panel today it was decided to proceed with the appeal in the absence of any request for adjournment</w:t>
      </w:r>
      <w:r w:rsidR="00D366CC">
        <w:rPr>
          <w:rFonts w:ascii="Arial" w:hAnsi="Arial" w:cs="Arial"/>
          <w:sz w:val="24"/>
          <w:szCs w:val="24"/>
        </w:rPr>
        <w:t xml:space="preserve"> or explanation as to absence”.</w:t>
      </w:r>
    </w:p>
    <w:p w:rsidR="005C34D3" w:rsidRPr="002C6ACF" w:rsidRDefault="005C34D3" w:rsidP="00D366CC">
      <w:pPr>
        <w:tabs>
          <w:tab w:val="left" w:pos="510"/>
          <w:tab w:val="left" w:pos="1077"/>
          <w:tab w:val="left" w:pos="1797"/>
        </w:tabs>
        <w:ind w:left="510" w:hanging="510"/>
        <w:jc w:val="both"/>
        <w:rPr>
          <w:rFonts w:ascii="Arial" w:hAnsi="Arial" w:cs="Arial"/>
          <w:sz w:val="24"/>
          <w:szCs w:val="24"/>
        </w:rPr>
      </w:pPr>
    </w:p>
    <w:p w:rsidR="005C34D3" w:rsidRPr="002C6ACF" w:rsidRDefault="0063501E" w:rsidP="00D366CC">
      <w:pPr>
        <w:tabs>
          <w:tab w:val="left" w:pos="510"/>
          <w:tab w:val="left" w:pos="1077"/>
          <w:tab w:val="left" w:pos="1797"/>
        </w:tabs>
        <w:ind w:left="510" w:hanging="510"/>
        <w:jc w:val="both"/>
        <w:rPr>
          <w:rFonts w:ascii="Arial" w:hAnsi="Arial" w:cs="Arial"/>
          <w:sz w:val="24"/>
          <w:szCs w:val="24"/>
        </w:rPr>
      </w:pPr>
      <w:r w:rsidRPr="002C6ACF">
        <w:rPr>
          <w:rFonts w:ascii="Arial" w:hAnsi="Arial" w:cs="Arial"/>
          <w:sz w:val="24"/>
          <w:szCs w:val="24"/>
        </w:rPr>
        <w:t>17.</w:t>
      </w:r>
      <w:r w:rsidRPr="002C6ACF">
        <w:rPr>
          <w:rFonts w:ascii="Arial" w:hAnsi="Arial" w:cs="Arial"/>
          <w:sz w:val="24"/>
          <w:szCs w:val="24"/>
        </w:rPr>
        <w:tab/>
      </w:r>
      <w:r w:rsidR="005C34D3" w:rsidRPr="002C6ACF">
        <w:rPr>
          <w:rFonts w:ascii="Arial" w:hAnsi="Arial" w:cs="Arial"/>
          <w:sz w:val="24"/>
          <w:szCs w:val="24"/>
        </w:rPr>
        <w:t xml:space="preserve">However, Mr Kirk points out that in </w:t>
      </w:r>
      <w:r w:rsidR="005C34D3" w:rsidRPr="002C6ACF">
        <w:rPr>
          <w:rFonts w:ascii="Arial" w:hAnsi="Arial" w:cs="Arial"/>
          <w:i/>
          <w:sz w:val="24"/>
          <w:szCs w:val="24"/>
        </w:rPr>
        <w:t>ADR-v-Department for Social Development</w:t>
      </w:r>
      <w:r w:rsidR="005C34D3" w:rsidRPr="002C6ACF">
        <w:rPr>
          <w:rFonts w:ascii="Arial" w:hAnsi="Arial" w:cs="Arial"/>
          <w:sz w:val="24"/>
          <w:szCs w:val="24"/>
        </w:rPr>
        <w:t xml:space="preserve"> [2011] </w:t>
      </w:r>
      <w:proofErr w:type="spellStart"/>
      <w:r w:rsidR="005C34D3" w:rsidRPr="002C6ACF">
        <w:rPr>
          <w:rFonts w:ascii="Arial" w:hAnsi="Arial" w:cs="Arial"/>
          <w:sz w:val="24"/>
          <w:szCs w:val="24"/>
        </w:rPr>
        <w:t>NICom</w:t>
      </w:r>
      <w:proofErr w:type="spellEnd"/>
      <w:r w:rsidR="005C34D3" w:rsidRPr="002C6ACF">
        <w:rPr>
          <w:rFonts w:ascii="Arial" w:hAnsi="Arial" w:cs="Arial"/>
          <w:sz w:val="24"/>
          <w:szCs w:val="24"/>
        </w:rPr>
        <w:t xml:space="preserve"> 191, Chief Commissioner Mullan stated that “a tribunal should give consideration to whether it is appropriate to proceed in the appellant’s absence and give consideration to whether an adjournment should be given in order to permit the appellant to attend”. </w:t>
      </w:r>
      <w:r w:rsidR="00D366CC">
        <w:rPr>
          <w:rFonts w:ascii="Arial" w:hAnsi="Arial" w:cs="Arial"/>
          <w:sz w:val="24"/>
          <w:szCs w:val="24"/>
        </w:rPr>
        <w:t xml:space="preserve"> </w:t>
      </w:r>
      <w:r w:rsidR="005C34D3" w:rsidRPr="002C6ACF">
        <w:rPr>
          <w:rFonts w:ascii="Arial" w:hAnsi="Arial" w:cs="Arial"/>
          <w:sz w:val="24"/>
          <w:szCs w:val="24"/>
        </w:rPr>
        <w:t xml:space="preserve">Mr Kirk submits that it was always clear that the applicant had intended to be represented by a solicitor. </w:t>
      </w:r>
      <w:r w:rsidR="00D366CC">
        <w:rPr>
          <w:rFonts w:ascii="Arial" w:hAnsi="Arial" w:cs="Arial"/>
          <w:sz w:val="24"/>
          <w:szCs w:val="24"/>
        </w:rPr>
        <w:t xml:space="preserve"> </w:t>
      </w:r>
      <w:r w:rsidR="005C34D3" w:rsidRPr="002C6ACF">
        <w:rPr>
          <w:rFonts w:ascii="Arial" w:hAnsi="Arial" w:cs="Arial"/>
          <w:sz w:val="24"/>
          <w:szCs w:val="24"/>
        </w:rPr>
        <w:t xml:space="preserve">He submits that the record of proceedings does not show that the tribunal gave consideration to whether to adjourn to enable the applicant to attend against this background. </w:t>
      </w:r>
      <w:r w:rsidR="00D366CC">
        <w:rPr>
          <w:rFonts w:ascii="Arial" w:hAnsi="Arial" w:cs="Arial"/>
          <w:sz w:val="24"/>
          <w:szCs w:val="24"/>
        </w:rPr>
        <w:t xml:space="preserve"> </w:t>
      </w:r>
      <w:r w:rsidR="005C34D3" w:rsidRPr="002C6ACF">
        <w:rPr>
          <w:rFonts w:ascii="Arial" w:hAnsi="Arial" w:cs="Arial"/>
          <w:sz w:val="24"/>
          <w:szCs w:val="24"/>
        </w:rPr>
        <w:t>He submits that the decision to proceed was contrary to the r</w:t>
      </w:r>
      <w:r w:rsidR="00D366CC">
        <w:rPr>
          <w:rFonts w:ascii="Arial" w:hAnsi="Arial" w:cs="Arial"/>
          <w:sz w:val="24"/>
          <w:szCs w:val="24"/>
        </w:rPr>
        <w:t>equirements of natural justice.</w:t>
      </w:r>
    </w:p>
    <w:p w:rsidR="005C34D3" w:rsidRPr="002C6ACF" w:rsidRDefault="005C34D3" w:rsidP="00D366CC">
      <w:pPr>
        <w:tabs>
          <w:tab w:val="left" w:pos="510"/>
          <w:tab w:val="left" w:pos="1077"/>
          <w:tab w:val="left" w:pos="1797"/>
        </w:tabs>
        <w:ind w:left="510" w:hanging="510"/>
        <w:jc w:val="both"/>
        <w:rPr>
          <w:rFonts w:ascii="Arial" w:hAnsi="Arial" w:cs="Arial"/>
          <w:sz w:val="24"/>
          <w:szCs w:val="24"/>
        </w:rPr>
      </w:pPr>
    </w:p>
    <w:p w:rsidR="005C34D3" w:rsidRPr="002C6ACF" w:rsidRDefault="0063501E" w:rsidP="00D366CC">
      <w:pPr>
        <w:tabs>
          <w:tab w:val="left" w:pos="510"/>
          <w:tab w:val="left" w:pos="1077"/>
          <w:tab w:val="left" w:pos="1797"/>
        </w:tabs>
        <w:ind w:left="510" w:hanging="510"/>
        <w:jc w:val="both"/>
        <w:rPr>
          <w:rFonts w:ascii="Arial" w:hAnsi="Arial" w:cs="Arial"/>
          <w:sz w:val="24"/>
          <w:szCs w:val="24"/>
        </w:rPr>
      </w:pPr>
      <w:r w:rsidRPr="002C6ACF">
        <w:rPr>
          <w:rFonts w:ascii="Arial" w:hAnsi="Arial" w:cs="Arial"/>
          <w:sz w:val="24"/>
          <w:szCs w:val="24"/>
        </w:rPr>
        <w:t>18.</w:t>
      </w:r>
      <w:r w:rsidRPr="002C6ACF">
        <w:rPr>
          <w:rFonts w:ascii="Arial" w:hAnsi="Arial" w:cs="Arial"/>
          <w:sz w:val="24"/>
          <w:szCs w:val="24"/>
        </w:rPr>
        <w:tab/>
      </w:r>
      <w:r w:rsidR="005C34D3" w:rsidRPr="002C6ACF">
        <w:rPr>
          <w:rFonts w:ascii="Arial" w:hAnsi="Arial" w:cs="Arial"/>
          <w:sz w:val="24"/>
          <w:szCs w:val="24"/>
        </w:rPr>
        <w:t xml:space="preserve">I observe that one of the grounds for setting aside a decision of an appeal tribunal under regulation 57 of the Social Security and Child Support (Decisions and Appeals) Regulations (NI) 1999 is that a party or his representative has not been present at a hearing relating to the proceedings. </w:t>
      </w:r>
      <w:r w:rsidR="00D366CC">
        <w:rPr>
          <w:rFonts w:ascii="Arial" w:hAnsi="Arial" w:cs="Arial"/>
          <w:sz w:val="24"/>
          <w:szCs w:val="24"/>
        </w:rPr>
        <w:t xml:space="preserve"> </w:t>
      </w:r>
      <w:r w:rsidR="005C34D3" w:rsidRPr="002C6ACF">
        <w:rPr>
          <w:rFonts w:ascii="Arial" w:hAnsi="Arial" w:cs="Arial"/>
          <w:sz w:val="24"/>
          <w:szCs w:val="24"/>
        </w:rPr>
        <w:t xml:space="preserve">The Commissioners have previously observed that there is overlap between the setting aside power and error of law for breach of </w:t>
      </w:r>
      <w:r w:rsidR="005C34D3" w:rsidRPr="002C6ACF">
        <w:rPr>
          <w:rFonts w:ascii="Arial" w:hAnsi="Arial" w:cs="Arial"/>
          <w:sz w:val="24"/>
          <w:szCs w:val="24"/>
        </w:rPr>
        <w:lastRenderedPageBreak/>
        <w:t xml:space="preserve">the rules of natural justice or violation of Article 6 of the European Convention on Human Rights. </w:t>
      </w:r>
      <w:r w:rsidR="00D366CC">
        <w:rPr>
          <w:rFonts w:ascii="Arial" w:hAnsi="Arial" w:cs="Arial"/>
          <w:sz w:val="24"/>
          <w:szCs w:val="24"/>
        </w:rPr>
        <w:t xml:space="preserve"> </w:t>
      </w:r>
      <w:r w:rsidR="005C34D3" w:rsidRPr="002C6ACF">
        <w:rPr>
          <w:rFonts w:ascii="Arial" w:hAnsi="Arial" w:cs="Arial"/>
          <w:sz w:val="24"/>
          <w:szCs w:val="24"/>
        </w:rPr>
        <w:t xml:space="preserve">Judge Martin QC in </w:t>
      </w:r>
      <w:r w:rsidR="005C34D3" w:rsidRPr="002C6ACF">
        <w:rPr>
          <w:rFonts w:ascii="Arial" w:hAnsi="Arial" w:cs="Arial"/>
          <w:color w:val="000000"/>
          <w:sz w:val="24"/>
          <w:szCs w:val="24"/>
        </w:rPr>
        <w:t>C5/05-06(IB) has referred to this as a “concurrent jurisdiction”</w:t>
      </w:r>
      <w:r w:rsidR="00D366CC">
        <w:rPr>
          <w:rFonts w:ascii="Arial" w:hAnsi="Arial" w:cs="Arial"/>
          <w:sz w:val="24"/>
          <w:szCs w:val="24"/>
        </w:rPr>
        <w:t>.</w:t>
      </w:r>
    </w:p>
    <w:p w:rsidR="005C34D3" w:rsidRPr="002C6ACF" w:rsidRDefault="005C34D3" w:rsidP="00D366CC">
      <w:pPr>
        <w:tabs>
          <w:tab w:val="left" w:pos="510"/>
          <w:tab w:val="left" w:pos="1077"/>
          <w:tab w:val="left" w:pos="1797"/>
        </w:tabs>
        <w:ind w:left="510" w:hanging="510"/>
        <w:jc w:val="both"/>
        <w:rPr>
          <w:rFonts w:ascii="Arial" w:hAnsi="Arial" w:cs="Arial"/>
          <w:sz w:val="24"/>
          <w:szCs w:val="24"/>
        </w:rPr>
      </w:pPr>
    </w:p>
    <w:p w:rsidR="005C34D3" w:rsidRPr="002C6ACF" w:rsidRDefault="0063501E" w:rsidP="00D366CC">
      <w:pPr>
        <w:tabs>
          <w:tab w:val="left" w:pos="510"/>
          <w:tab w:val="left" w:pos="1077"/>
          <w:tab w:val="left" w:pos="1797"/>
        </w:tabs>
        <w:ind w:left="510" w:hanging="510"/>
        <w:jc w:val="both"/>
        <w:rPr>
          <w:rFonts w:ascii="Arial" w:hAnsi="Arial" w:cs="Arial"/>
          <w:sz w:val="24"/>
          <w:szCs w:val="24"/>
        </w:rPr>
      </w:pPr>
      <w:r w:rsidRPr="002C6ACF">
        <w:rPr>
          <w:rFonts w:ascii="Arial" w:hAnsi="Arial" w:cs="Arial"/>
          <w:sz w:val="24"/>
          <w:szCs w:val="24"/>
        </w:rPr>
        <w:t>19.</w:t>
      </w:r>
      <w:r w:rsidRPr="002C6ACF">
        <w:rPr>
          <w:rFonts w:ascii="Arial" w:hAnsi="Arial" w:cs="Arial"/>
          <w:sz w:val="24"/>
          <w:szCs w:val="24"/>
        </w:rPr>
        <w:tab/>
      </w:r>
      <w:r w:rsidR="005C34D3" w:rsidRPr="002C6ACF">
        <w:rPr>
          <w:rFonts w:ascii="Arial" w:hAnsi="Arial" w:cs="Arial"/>
          <w:sz w:val="24"/>
          <w:szCs w:val="24"/>
        </w:rPr>
        <w:t>Against this background, I accept that there is force in the submission of Mr Kirk, made by the Department in the applicant’s interests.</w:t>
      </w:r>
      <w:r w:rsidR="00D366CC">
        <w:rPr>
          <w:rFonts w:ascii="Arial" w:hAnsi="Arial" w:cs="Arial"/>
          <w:sz w:val="24"/>
          <w:szCs w:val="24"/>
        </w:rPr>
        <w:t xml:space="preserve"> </w:t>
      </w:r>
      <w:r w:rsidR="005C34D3" w:rsidRPr="002C6ACF">
        <w:rPr>
          <w:rFonts w:ascii="Arial" w:hAnsi="Arial" w:cs="Arial"/>
          <w:sz w:val="24"/>
          <w:szCs w:val="24"/>
        </w:rPr>
        <w:t xml:space="preserve"> It will be necessary in all cases where a claimant does not attend a hearing, having said that he will attend and be represented, for a tribunal to make a decision as to whether to proceed in his absence. </w:t>
      </w:r>
      <w:r w:rsidR="00D366CC">
        <w:rPr>
          <w:rFonts w:ascii="Arial" w:hAnsi="Arial" w:cs="Arial"/>
          <w:sz w:val="24"/>
          <w:szCs w:val="24"/>
        </w:rPr>
        <w:t xml:space="preserve"> </w:t>
      </w:r>
      <w:r w:rsidR="005C34D3" w:rsidRPr="002C6ACF">
        <w:rPr>
          <w:rFonts w:ascii="Arial" w:hAnsi="Arial" w:cs="Arial"/>
          <w:sz w:val="24"/>
          <w:szCs w:val="24"/>
        </w:rPr>
        <w:t>All the circumstances must be taken into account, and not simply the fact of absence.</w:t>
      </w:r>
      <w:r w:rsidR="00D366CC">
        <w:rPr>
          <w:rFonts w:ascii="Arial" w:hAnsi="Arial" w:cs="Arial"/>
          <w:sz w:val="24"/>
          <w:szCs w:val="24"/>
        </w:rPr>
        <w:t xml:space="preserve"> </w:t>
      </w:r>
      <w:r w:rsidR="005C34D3" w:rsidRPr="002C6ACF">
        <w:rPr>
          <w:rFonts w:ascii="Arial" w:hAnsi="Arial" w:cs="Arial"/>
          <w:sz w:val="24"/>
          <w:szCs w:val="24"/>
        </w:rPr>
        <w:t xml:space="preserve"> In appropriate cases, efforts should be made to contact the appellant or his representative. </w:t>
      </w:r>
      <w:r w:rsidR="00D366CC">
        <w:rPr>
          <w:rFonts w:ascii="Arial" w:hAnsi="Arial" w:cs="Arial"/>
          <w:sz w:val="24"/>
          <w:szCs w:val="24"/>
        </w:rPr>
        <w:t xml:space="preserve"> </w:t>
      </w:r>
      <w:r w:rsidR="005C34D3" w:rsidRPr="002C6ACF">
        <w:rPr>
          <w:rFonts w:ascii="Arial" w:hAnsi="Arial" w:cs="Arial"/>
          <w:sz w:val="24"/>
          <w:szCs w:val="24"/>
        </w:rPr>
        <w:t>In the absence of an indication that the applicant was no longer intending to appear or be represented</w:t>
      </w:r>
      <w:r w:rsidR="00A12441" w:rsidRPr="002C6ACF">
        <w:rPr>
          <w:rFonts w:ascii="Arial" w:hAnsi="Arial" w:cs="Arial"/>
          <w:sz w:val="24"/>
          <w:szCs w:val="24"/>
        </w:rPr>
        <w:t>,</w:t>
      </w:r>
      <w:r w:rsidR="005C34D3" w:rsidRPr="002C6ACF">
        <w:rPr>
          <w:rFonts w:ascii="Arial" w:hAnsi="Arial" w:cs="Arial"/>
          <w:sz w:val="24"/>
          <w:szCs w:val="24"/>
        </w:rPr>
        <w:t xml:space="preserve"> and in the absence of any effort to seek an explanation for the absence, reasons should be</w:t>
      </w:r>
      <w:r w:rsidR="00D366CC">
        <w:rPr>
          <w:rFonts w:ascii="Arial" w:hAnsi="Arial" w:cs="Arial"/>
          <w:sz w:val="24"/>
          <w:szCs w:val="24"/>
        </w:rPr>
        <w:t xml:space="preserve"> stated for proceeding.</w:t>
      </w:r>
    </w:p>
    <w:p w:rsidR="005C34D3" w:rsidRPr="002C6ACF" w:rsidRDefault="005C34D3" w:rsidP="00D366CC">
      <w:pPr>
        <w:tabs>
          <w:tab w:val="left" w:pos="510"/>
          <w:tab w:val="left" w:pos="1077"/>
          <w:tab w:val="left" w:pos="1797"/>
        </w:tabs>
        <w:ind w:left="510" w:hanging="510"/>
        <w:jc w:val="both"/>
        <w:rPr>
          <w:rFonts w:ascii="Arial" w:hAnsi="Arial" w:cs="Arial"/>
          <w:sz w:val="24"/>
          <w:szCs w:val="24"/>
        </w:rPr>
      </w:pPr>
    </w:p>
    <w:p w:rsidR="005C34D3" w:rsidRPr="002C6ACF" w:rsidRDefault="0063501E" w:rsidP="00D366CC">
      <w:pPr>
        <w:tabs>
          <w:tab w:val="left" w:pos="510"/>
          <w:tab w:val="left" w:pos="1077"/>
          <w:tab w:val="left" w:pos="1797"/>
        </w:tabs>
        <w:ind w:left="510" w:hanging="510"/>
        <w:jc w:val="both"/>
        <w:rPr>
          <w:rFonts w:ascii="Arial" w:hAnsi="Arial" w:cs="Arial"/>
          <w:sz w:val="24"/>
          <w:szCs w:val="24"/>
        </w:rPr>
      </w:pPr>
      <w:r w:rsidRPr="002C6ACF">
        <w:rPr>
          <w:rFonts w:ascii="Arial" w:hAnsi="Arial" w:cs="Arial"/>
          <w:sz w:val="24"/>
          <w:szCs w:val="24"/>
        </w:rPr>
        <w:t>20.</w:t>
      </w:r>
      <w:r w:rsidRPr="002C6ACF">
        <w:rPr>
          <w:rFonts w:ascii="Arial" w:hAnsi="Arial" w:cs="Arial"/>
          <w:sz w:val="24"/>
          <w:szCs w:val="24"/>
        </w:rPr>
        <w:tab/>
      </w:r>
      <w:r w:rsidR="005C34D3" w:rsidRPr="002C6ACF">
        <w:rPr>
          <w:rFonts w:ascii="Arial" w:hAnsi="Arial" w:cs="Arial"/>
          <w:sz w:val="24"/>
          <w:szCs w:val="24"/>
        </w:rPr>
        <w:t>The circumstances in this case would give grounds for setting aside under regulation 57.</w:t>
      </w:r>
      <w:r w:rsidR="00D366CC">
        <w:rPr>
          <w:rFonts w:ascii="Arial" w:hAnsi="Arial" w:cs="Arial"/>
          <w:sz w:val="24"/>
          <w:szCs w:val="24"/>
        </w:rPr>
        <w:t xml:space="preserve"> </w:t>
      </w:r>
      <w:r w:rsidR="005C34D3" w:rsidRPr="002C6ACF">
        <w:rPr>
          <w:rFonts w:ascii="Arial" w:hAnsi="Arial" w:cs="Arial"/>
          <w:sz w:val="24"/>
          <w:szCs w:val="24"/>
        </w:rPr>
        <w:t xml:space="preserve"> In the light of the jurisprudence on concurrent jurisdiction, I accept Mr Kirk’s submission that the tribunal has not acted in accordance with the principles of natura</w:t>
      </w:r>
      <w:r w:rsidR="00D366CC">
        <w:rPr>
          <w:rFonts w:ascii="Arial" w:hAnsi="Arial" w:cs="Arial"/>
          <w:sz w:val="24"/>
          <w:szCs w:val="24"/>
        </w:rPr>
        <w:t>l justice and has erred in law.</w:t>
      </w:r>
    </w:p>
    <w:p w:rsidR="005C34D3" w:rsidRPr="002C6ACF" w:rsidRDefault="005C34D3" w:rsidP="00D366CC">
      <w:pPr>
        <w:tabs>
          <w:tab w:val="left" w:pos="510"/>
          <w:tab w:val="left" w:pos="1077"/>
          <w:tab w:val="left" w:pos="1797"/>
        </w:tabs>
        <w:ind w:left="510" w:hanging="510"/>
        <w:jc w:val="both"/>
        <w:rPr>
          <w:rFonts w:ascii="Arial" w:hAnsi="Arial" w:cs="Arial"/>
          <w:sz w:val="24"/>
          <w:szCs w:val="24"/>
        </w:rPr>
      </w:pPr>
    </w:p>
    <w:p w:rsidR="005C34D3" w:rsidRPr="002C6ACF" w:rsidRDefault="0063501E" w:rsidP="00D366CC">
      <w:pPr>
        <w:tabs>
          <w:tab w:val="left" w:pos="510"/>
          <w:tab w:val="left" w:pos="1077"/>
          <w:tab w:val="left" w:pos="1797"/>
        </w:tabs>
        <w:ind w:left="510" w:hanging="510"/>
        <w:jc w:val="both"/>
        <w:rPr>
          <w:rFonts w:ascii="Arial" w:hAnsi="Arial" w:cs="Arial"/>
          <w:sz w:val="24"/>
          <w:szCs w:val="24"/>
        </w:rPr>
      </w:pPr>
      <w:r w:rsidRPr="002C6ACF">
        <w:rPr>
          <w:rFonts w:ascii="Arial" w:hAnsi="Arial" w:cs="Arial"/>
          <w:sz w:val="24"/>
          <w:szCs w:val="24"/>
        </w:rPr>
        <w:t>21.</w:t>
      </w:r>
      <w:r w:rsidRPr="002C6ACF">
        <w:rPr>
          <w:rFonts w:ascii="Arial" w:hAnsi="Arial" w:cs="Arial"/>
          <w:sz w:val="24"/>
          <w:szCs w:val="24"/>
        </w:rPr>
        <w:tab/>
      </w:r>
      <w:r w:rsidR="005C34D3" w:rsidRPr="002C6ACF">
        <w:rPr>
          <w:rFonts w:ascii="Arial" w:hAnsi="Arial" w:cs="Arial"/>
          <w:sz w:val="24"/>
          <w:szCs w:val="24"/>
        </w:rPr>
        <w:t>I grant leave to appeal.</w:t>
      </w:r>
      <w:r w:rsidR="00D366CC">
        <w:rPr>
          <w:rFonts w:ascii="Arial" w:hAnsi="Arial" w:cs="Arial"/>
          <w:sz w:val="24"/>
          <w:szCs w:val="24"/>
        </w:rPr>
        <w:t xml:space="preserve"> </w:t>
      </w:r>
      <w:r w:rsidR="005C34D3" w:rsidRPr="002C6ACF">
        <w:rPr>
          <w:rFonts w:ascii="Arial" w:hAnsi="Arial" w:cs="Arial"/>
          <w:sz w:val="24"/>
          <w:szCs w:val="24"/>
        </w:rPr>
        <w:t xml:space="preserve"> I allow the appeal and I set aside the decision of the appeal tribunal. </w:t>
      </w:r>
      <w:r w:rsidRPr="002C6ACF">
        <w:rPr>
          <w:rFonts w:ascii="Arial" w:hAnsi="Arial" w:cs="Arial"/>
          <w:sz w:val="24"/>
          <w:szCs w:val="24"/>
        </w:rPr>
        <w:t xml:space="preserve"> </w:t>
      </w:r>
      <w:r w:rsidR="005C34D3" w:rsidRPr="002C6ACF">
        <w:rPr>
          <w:rFonts w:ascii="Arial" w:hAnsi="Arial" w:cs="Arial"/>
          <w:sz w:val="24"/>
          <w:szCs w:val="24"/>
        </w:rPr>
        <w:t>I direct that the appeal shall be determined b</w:t>
      </w:r>
      <w:r w:rsidR="00D366CC">
        <w:rPr>
          <w:rFonts w:ascii="Arial" w:hAnsi="Arial" w:cs="Arial"/>
          <w:sz w:val="24"/>
          <w:szCs w:val="24"/>
        </w:rPr>
        <w:t>y a newly constituted tribunal.</w:t>
      </w:r>
    </w:p>
    <w:p w:rsidR="0063501E" w:rsidRPr="002C6ACF" w:rsidRDefault="0063501E" w:rsidP="006E0B4A">
      <w:pPr>
        <w:rPr>
          <w:rFonts w:ascii="Arial" w:hAnsi="Arial" w:cs="Arial"/>
          <w:sz w:val="24"/>
          <w:szCs w:val="24"/>
        </w:rPr>
      </w:pPr>
    </w:p>
    <w:p w:rsidR="0063501E" w:rsidRPr="002C6ACF" w:rsidRDefault="0063501E" w:rsidP="006E0B4A">
      <w:pPr>
        <w:rPr>
          <w:rFonts w:ascii="Arial" w:hAnsi="Arial" w:cs="Arial"/>
          <w:sz w:val="24"/>
          <w:szCs w:val="24"/>
        </w:rPr>
      </w:pPr>
    </w:p>
    <w:p w:rsidR="0063501E" w:rsidRPr="00D366CC" w:rsidRDefault="0063501E" w:rsidP="00D366CC">
      <w:pPr>
        <w:rPr>
          <w:rFonts w:ascii="Arial" w:hAnsi="Arial" w:cs="Arial"/>
          <w:sz w:val="24"/>
          <w:szCs w:val="24"/>
        </w:rPr>
      </w:pPr>
      <w:r w:rsidRPr="002C6ACF">
        <w:rPr>
          <w:rFonts w:ascii="Arial" w:hAnsi="Arial" w:cs="Arial"/>
          <w:sz w:val="24"/>
          <w:szCs w:val="24"/>
        </w:rPr>
        <w:t>(signed)</w:t>
      </w:r>
      <w:r w:rsidR="00D366CC">
        <w:rPr>
          <w:rFonts w:ascii="Arial" w:hAnsi="Arial" w:cs="Arial"/>
          <w:sz w:val="24"/>
          <w:szCs w:val="24"/>
        </w:rPr>
        <w:t xml:space="preserve">:  </w:t>
      </w:r>
      <w:r w:rsidRPr="00D366CC">
        <w:rPr>
          <w:rFonts w:ascii="Arial" w:hAnsi="Arial" w:cs="Arial"/>
          <w:sz w:val="24"/>
          <w:szCs w:val="24"/>
        </w:rPr>
        <w:t>O Stockman</w:t>
      </w:r>
    </w:p>
    <w:p w:rsidR="00D366CC" w:rsidRPr="00D366CC" w:rsidRDefault="00D366CC" w:rsidP="00D366CC">
      <w:pPr>
        <w:rPr>
          <w:rFonts w:ascii="Arial" w:hAnsi="Arial" w:cs="Arial"/>
          <w:sz w:val="24"/>
          <w:szCs w:val="24"/>
        </w:rPr>
      </w:pPr>
    </w:p>
    <w:p w:rsidR="0063501E" w:rsidRPr="00D366CC" w:rsidRDefault="0063501E" w:rsidP="00D366CC">
      <w:pPr>
        <w:rPr>
          <w:rFonts w:ascii="Arial" w:hAnsi="Arial" w:cs="Arial"/>
          <w:sz w:val="24"/>
          <w:szCs w:val="24"/>
        </w:rPr>
      </w:pPr>
      <w:r w:rsidRPr="00D366CC">
        <w:rPr>
          <w:rFonts w:ascii="Arial" w:hAnsi="Arial" w:cs="Arial"/>
          <w:sz w:val="24"/>
          <w:szCs w:val="24"/>
        </w:rPr>
        <w:t>Commissioner</w:t>
      </w:r>
    </w:p>
    <w:p w:rsidR="0063501E" w:rsidRDefault="0063501E" w:rsidP="00D366CC">
      <w:pPr>
        <w:rPr>
          <w:rFonts w:ascii="Arial" w:hAnsi="Arial" w:cs="Arial"/>
          <w:sz w:val="24"/>
          <w:szCs w:val="24"/>
        </w:rPr>
      </w:pPr>
    </w:p>
    <w:p w:rsidR="00D366CC" w:rsidRDefault="00D366CC" w:rsidP="00D366CC">
      <w:pPr>
        <w:rPr>
          <w:rFonts w:ascii="Arial" w:hAnsi="Arial" w:cs="Arial"/>
          <w:sz w:val="24"/>
          <w:szCs w:val="24"/>
        </w:rPr>
      </w:pPr>
    </w:p>
    <w:p w:rsidR="00D366CC" w:rsidRPr="00D366CC" w:rsidRDefault="00D366CC" w:rsidP="00D366CC">
      <w:pPr>
        <w:rPr>
          <w:rFonts w:ascii="Arial" w:hAnsi="Arial" w:cs="Arial"/>
          <w:sz w:val="24"/>
          <w:szCs w:val="24"/>
        </w:rPr>
      </w:pPr>
    </w:p>
    <w:p w:rsidR="0063501E" w:rsidRPr="00D366CC" w:rsidRDefault="0063501E" w:rsidP="00D366CC">
      <w:pPr>
        <w:rPr>
          <w:rFonts w:ascii="Arial" w:hAnsi="Arial" w:cs="Arial"/>
          <w:sz w:val="24"/>
          <w:szCs w:val="24"/>
        </w:rPr>
      </w:pPr>
      <w:r w:rsidRPr="00D366CC">
        <w:rPr>
          <w:rFonts w:ascii="Arial" w:hAnsi="Arial" w:cs="Arial"/>
          <w:sz w:val="24"/>
          <w:szCs w:val="24"/>
        </w:rPr>
        <w:t>21 March 2016</w:t>
      </w:r>
    </w:p>
    <w:sectPr w:rsidR="0063501E" w:rsidRPr="00D366CC" w:rsidSect="007125D0">
      <w:footerReference w:type="default" r:id="rId6"/>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2D1" w:rsidRDefault="00C342D1" w:rsidP="005C34D3">
      <w:r>
        <w:separator/>
      </w:r>
    </w:p>
  </w:endnote>
  <w:endnote w:type="continuationSeparator" w:id="0">
    <w:p w:rsidR="00C342D1" w:rsidRDefault="00C342D1" w:rsidP="005C34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4D3" w:rsidRPr="007125D0" w:rsidRDefault="00CE1BDE" w:rsidP="007125D0">
    <w:pPr>
      <w:pStyle w:val="Footer"/>
      <w:jc w:val="center"/>
      <w:rPr>
        <w:rFonts w:ascii="Arial" w:hAnsi="Arial" w:cs="Arial"/>
        <w:sz w:val="24"/>
        <w:szCs w:val="24"/>
      </w:rPr>
    </w:pPr>
    <w:r w:rsidRPr="007125D0">
      <w:rPr>
        <w:rFonts w:ascii="Arial" w:hAnsi="Arial" w:cs="Arial"/>
        <w:sz w:val="24"/>
        <w:szCs w:val="24"/>
      </w:rPr>
      <w:fldChar w:fldCharType="begin"/>
    </w:r>
    <w:r w:rsidRPr="007125D0">
      <w:rPr>
        <w:rFonts w:ascii="Arial" w:hAnsi="Arial" w:cs="Arial"/>
        <w:sz w:val="24"/>
        <w:szCs w:val="24"/>
      </w:rPr>
      <w:instrText xml:space="preserve"> PAGE   \* MERGEFORMAT </w:instrText>
    </w:r>
    <w:r w:rsidRPr="007125D0">
      <w:rPr>
        <w:rFonts w:ascii="Arial" w:hAnsi="Arial" w:cs="Arial"/>
        <w:sz w:val="24"/>
        <w:szCs w:val="24"/>
      </w:rPr>
      <w:fldChar w:fldCharType="separate"/>
    </w:r>
    <w:r w:rsidR="0093094F">
      <w:rPr>
        <w:rFonts w:ascii="Arial" w:hAnsi="Arial" w:cs="Arial"/>
        <w:noProof/>
        <w:sz w:val="24"/>
        <w:szCs w:val="24"/>
      </w:rPr>
      <w:t>5</w:t>
    </w:r>
    <w:r w:rsidRPr="007125D0">
      <w:rPr>
        <w:rFonts w:ascii="Arial" w:hAnsi="Arial" w:cs="Arial"/>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2D1" w:rsidRDefault="00C342D1" w:rsidP="005C34D3">
      <w:r>
        <w:separator/>
      </w:r>
    </w:p>
  </w:footnote>
  <w:footnote w:type="continuationSeparator" w:id="0">
    <w:p w:rsidR="00C342D1" w:rsidRDefault="00C342D1" w:rsidP="005C34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0B4A"/>
    <w:rsid w:val="00137720"/>
    <w:rsid w:val="002C18C1"/>
    <w:rsid w:val="002C6ACF"/>
    <w:rsid w:val="0050746B"/>
    <w:rsid w:val="005C34D3"/>
    <w:rsid w:val="0063501E"/>
    <w:rsid w:val="006E0B4A"/>
    <w:rsid w:val="007125D0"/>
    <w:rsid w:val="007640A4"/>
    <w:rsid w:val="008D0691"/>
    <w:rsid w:val="0093094F"/>
    <w:rsid w:val="00A12441"/>
    <w:rsid w:val="00C342D1"/>
    <w:rsid w:val="00CA5D3D"/>
    <w:rsid w:val="00CE1BDE"/>
    <w:rsid w:val="00D366CC"/>
    <w:rsid w:val="00E5096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691"/>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4D3"/>
    <w:pPr>
      <w:tabs>
        <w:tab w:val="center" w:pos="4513"/>
        <w:tab w:val="right" w:pos="9026"/>
      </w:tabs>
    </w:pPr>
  </w:style>
  <w:style w:type="character" w:customStyle="1" w:styleId="HeaderChar">
    <w:name w:val="Header Char"/>
    <w:link w:val="Header"/>
    <w:uiPriority w:val="99"/>
    <w:rsid w:val="005C34D3"/>
    <w:rPr>
      <w:sz w:val="22"/>
      <w:szCs w:val="22"/>
      <w:lang w:eastAsia="en-US"/>
    </w:rPr>
  </w:style>
  <w:style w:type="paragraph" w:styleId="Footer">
    <w:name w:val="footer"/>
    <w:basedOn w:val="Normal"/>
    <w:link w:val="FooterChar"/>
    <w:uiPriority w:val="99"/>
    <w:unhideWhenUsed/>
    <w:rsid w:val="005C34D3"/>
    <w:pPr>
      <w:tabs>
        <w:tab w:val="center" w:pos="4513"/>
        <w:tab w:val="right" w:pos="9026"/>
      </w:tabs>
    </w:pPr>
  </w:style>
  <w:style w:type="character" w:customStyle="1" w:styleId="FooterChar">
    <w:name w:val="Footer Char"/>
    <w:link w:val="Footer"/>
    <w:uiPriority w:val="99"/>
    <w:rsid w:val="005C34D3"/>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C6/15-16(IS)</vt:lpstr>
    </vt:vector>
  </TitlesOfParts>
  <Company/>
  <LinksUpToDate>false</LinksUpToDate>
  <CharactersWithSpaces>11360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C6/15-16(IS)</dc:title>
  <dc:subject/>
  <dc:creator> </dc:creator>
  <cp:keywords/>
  <dc:description/>
  <cp:lastModifiedBy>Marie Bowman</cp:lastModifiedBy>
  <cp:revision>3</cp:revision>
  <cp:lastPrinted>2016-04-04T10:54:00Z</cp:lastPrinted>
  <dcterms:created xsi:type="dcterms:W3CDTF">2016-04-04T10:56:00Z</dcterms:created>
  <dcterms:modified xsi:type="dcterms:W3CDTF">2016-04-04T13:22:00Z</dcterms:modified>
</cp:coreProperties>
</file>